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0D2C4" w14:textId="55447F8B" w:rsidR="005F0409" w:rsidRPr="00D50B10" w:rsidRDefault="006D50EC">
      <w:pPr>
        <w:rPr>
          <w:sz w:val="20"/>
          <w:szCs w:val="20"/>
        </w:rPr>
      </w:pPr>
      <w:r>
        <w:rPr>
          <w:noProof/>
        </w:rPr>
        <w:drawing>
          <wp:anchor distT="0" distB="0" distL="0" distR="0" simplePos="0" relativeHeight="251655168" behindDoc="1" locked="0" layoutInCell="1" allowOverlap="1" wp14:anchorId="3FDDC8CB" wp14:editId="793AC4BE">
            <wp:simplePos x="0" y="0"/>
            <wp:positionH relativeFrom="page">
              <wp:posOffset>332509</wp:posOffset>
            </wp:positionH>
            <wp:positionV relativeFrom="page">
              <wp:posOffset>609600</wp:posOffset>
            </wp:positionV>
            <wp:extent cx="6633803" cy="946958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633803" cy="9469582"/>
                    </a:xfrm>
                    <a:prstGeom prst="rect">
                      <a:avLst/>
                    </a:prstGeom>
                  </pic:spPr>
                </pic:pic>
              </a:graphicData>
            </a:graphic>
            <wp14:sizeRelV relativeFrom="margin">
              <wp14:pctHeight>0</wp14:pctHeight>
            </wp14:sizeRelV>
          </wp:anchor>
        </w:drawing>
      </w:r>
    </w:p>
    <w:p w14:paraId="59058ABB" w14:textId="23C4D1ED" w:rsidR="00D50B10" w:rsidRPr="00D50B10" w:rsidRDefault="00D50B10">
      <w:pPr>
        <w:rPr>
          <w:sz w:val="20"/>
          <w:szCs w:val="20"/>
        </w:rPr>
      </w:pPr>
    </w:p>
    <w:p w14:paraId="7E4FE3F7" w14:textId="6A7F9EE6" w:rsidR="00D50B10" w:rsidRPr="00D50B10" w:rsidRDefault="00D50B10">
      <w:pPr>
        <w:rPr>
          <w:sz w:val="20"/>
          <w:szCs w:val="20"/>
        </w:rPr>
      </w:pPr>
    </w:p>
    <w:p w14:paraId="6E34C7F3" w14:textId="326C01E0" w:rsidR="00D50B10" w:rsidRPr="00D50B10" w:rsidRDefault="00D50B10">
      <w:pPr>
        <w:rPr>
          <w:sz w:val="20"/>
          <w:szCs w:val="20"/>
        </w:rPr>
      </w:pPr>
    </w:p>
    <w:p w14:paraId="46AEBE16" w14:textId="59DAFD77" w:rsidR="00D50B10" w:rsidRPr="00D50B10" w:rsidRDefault="00D50B10">
      <w:pPr>
        <w:rPr>
          <w:sz w:val="20"/>
          <w:szCs w:val="20"/>
        </w:rPr>
      </w:pPr>
    </w:p>
    <w:p w14:paraId="198B55D9" w14:textId="5564D13A" w:rsidR="00D50B10" w:rsidRPr="00D50B10" w:rsidRDefault="00D50B10">
      <w:pPr>
        <w:rPr>
          <w:sz w:val="20"/>
          <w:szCs w:val="20"/>
        </w:rPr>
      </w:pPr>
    </w:p>
    <w:p w14:paraId="0705887F" w14:textId="490F4422" w:rsidR="00D50B10" w:rsidRPr="00D50B10" w:rsidRDefault="00D50B10">
      <w:pPr>
        <w:rPr>
          <w:sz w:val="20"/>
          <w:szCs w:val="20"/>
        </w:rPr>
      </w:pPr>
    </w:p>
    <w:p w14:paraId="3D7A80B5" w14:textId="67077FBA" w:rsidR="00D50B10" w:rsidRPr="00D50B10" w:rsidRDefault="00D50B10">
      <w:pPr>
        <w:rPr>
          <w:sz w:val="20"/>
          <w:szCs w:val="20"/>
        </w:rPr>
      </w:pPr>
    </w:p>
    <w:p w14:paraId="1A9BACEE" w14:textId="4A01D33B" w:rsidR="00D50B10" w:rsidRDefault="00D50B10">
      <w:pPr>
        <w:rPr>
          <w:sz w:val="20"/>
          <w:szCs w:val="20"/>
        </w:rPr>
      </w:pPr>
    </w:p>
    <w:p w14:paraId="46380BEF" w14:textId="77777777" w:rsidR="00D50B10" w:rsidRPr="003746C0" w:rsidRDefault="00D50B10" w:rsidP="003746C0">
      <w:pPr>
        <w:jc w:val="center"/>
        <w:rPr>
          <w:b/>
          <w:bCs/>
          <w:sz w:val="36"/>
          <w:szCs w:val="36"/>
        </w:rPr>
      </w:pPr>
      <w:bookmarkStart w:id="0" w:name="_Toc139582279"/>
      <w:bookmarkStart w:id="1" w:name="_Toc139675449"/>
      <w:bookmarkStart w:id="2" w:name="_Toc139861731"/>
      <w:bookmarkStart w:id="3" w:name="_Toc139878329"/>
      <w:r w:rsidRPr="003746C0">
        <w:rPr>
          <w:b/>
          <w:bCs/>
          <w:sz w:val="36"/>
          <w:szCs w:val="36"/>
        </w:rPr>
        <w:t>Universidad Nacional de Loja</w:t>
      </w:r>
      <w:bookmarkEnd w:id="0"/>
      <w:bookmarkEnd w:id="1"/>
      <w:bookmarkEnd w:id="2"/>
      <w:bookmarkEnd w:id="3"/>
    </w:p>
    <w:p w14:paraId="6F2EB580" w14:textId="77777777" w:rsidR="00D50B10" w:rsidRPr="00C9669E" w:rsidRDefault="00D50B10" w:rsidP="005A04DF">
      <w:pPr>
        <w:rPr>
          <w:sz w:val="36"/>
          <w:szCs w:val="32"/>
        </w:rPr>
      </w:pPr>
    </w:p>
    <w:p w14:paraId="6DF5DBFE" w14:textId="77777777" w:rsidR="00D50B10" w:rsidRDefault="00D50B10" w:rsidP="00D50B10">
      <w:pPr>
        <w:ind w:right="122"/>
        <w:jc w:val="center"/>
        <w:rPr>
          <w:b/>
          <w:sz w:val="32"/>
        </w:rPr>
      </w:pPr>
      <w:r>
        <w:rPr>
          <w:b/>
          <w:sz w:val="32"/>
        </w:rPr>
        <w:t>Facultad</w:t>
      </w:r>
      <w:r>
        <w:rPr>
          <w:b/>
          <w:spacing w:val="-3"/>
          <w:sz w:val="32"/>
        </w:rPr>
        <w:t xml:space="preserve"> </w:t>
      </w:r>
      <w:r>
        <w:rPr>
          <w:b/>
          <w:sz w:val="32"/>
        </w:rPr>
        <w:t>Agropecuaria</w:t>
      </w:r>
      <w:r>
        <w:rPr>
          <w:b/>
          <w:spacing w:val="-2"/>
          <w:sz w:val="32"/>
        </w:rPr>
        <w:t xml:space="preserve"> </w:t>
      </w:r>
      <w:r>
        <w:rPr>
          <w:b/>
          <w:sz w:val="32"/>
        </w:rPr>
        <w:t>y</w:t>
      </w:r>
      <w:r>
        <w:rPr>
          <w:b/>
          <w:spacing w:val="-3"/>
          <w:sz w:val="32"/>
        </w:rPr>
        <w:t xml:space="preserve"> </w:t>
      </w:r>
      <w:r>
        <w:rPr>
          <w:b/>
          <w:sz w:val="32"/>
        </w:rPr>
        <w:t>de</w:t>
      </w:r>
      <w:r>
        <w:rPr>
          <w:b/>
          <w:spacing w:val="-3"/>
          <w:sz w:val="32"/>
        </w:rPr>
        <w:t xml:space="preserve"> </w:t>
      </w:r>
      <w:r>
        <w:rPr>
          <w:b/>
          <w:sz w:val="32"/>
        </w:rPr>
        <w:t>Recursos</w:t>
      </w:r>
      <w:r>
        <w:rPr>
          <w:b/>
          <w:spacing w:val="-3"/>
          <w:sz w:val="32"/>
        </w:rPr>
        <w:t xml:space="preserve"> </w:t>
      </w:r>
      <w:r>
        <w:rPr>
          <w:b/>
          <w:sz w:val="32"/>
        </w:rPr>
        <w:t>Naturales</w:t>
      </w:r>
      <w:r>
        <w:rPr>
          <w:b/>
          <w:spacing w:val="-2"/>
          <w:sz w:val="32"/>
        </w:rPr>
        <w:t xml:space="preserve"> </w:t>
      </w:r>
      <w:r>
        <w:rPr>
          <w:b/>
          <w:sz w:val="32"/>
        </w:rPr>
        <w:t>Renovables</w:t>
      </w:r>
    </w:p>
    <w:p w14:paraId="0C05A014" w14:textId="77777777" w:rsidR="00D50B10" w:rsidRPr="00B63956" w:rsidRDefault="00D50B10" w:rsidP="00D50B10">
      <w:pPr>
        <w:pStyle w:val="Textoindependiente"/>
        <w:spacing w:before="5"/>
        <w:rPr>
          <w:bCs/>
          <w:sz w:val="36"/>
          <w:szCs w:val="36"/>
        </w:rPr>
      </w:pPr>
    </w:p>
    <w:p w14:paraId="4EDADC08" w14:textId="77777777" w:rsidR="00D50B10" w:rsidRDefault="00D50B10" w:rsidP="00D50B10">
      <w:pPr>
        <w:spacing w:before="1"/>
        <w:ind w:right="2"/>
        <w:jc w:val="center"/>
        <w:rPr>
          <w:b/>
          <w:sz w:val="28"/>
        </w:rPr>
      </w:pPr>
      <w:r>
        <w:rPr>
          <w:b/>
          <w:sz w:val="28"/>
        </w:rPr>
        <w:t>Carrera</w:t>
      </w:r>
      <w:r>
        <w:rPr>
          <w:b/>
          <w:spacing w:val="-1"/>
          <w:sz w:val="28"/>
        </w:rPr>
        <w:t xml:space="preserve"> </w:t>
      </w:r>
      <w:r>
        <w:rPr>
          <w:b/>
          <w:sz w:val="28"/>
        </w:rPr>
        <w:t>de</w:t>
      </w:r>
      <w:r>
        <w:rPr>
          <w:b/>
          <w:spacing w:val="-6"/>
          <w:sz w:val="28"/>
        </w:rPr>
        <w:t xml:space="preserve"> </w:t>
      </w:r>
      <w:r>
        <w:rPr>
          <w:b/>
          <w:sz w:val="28"/>
        </w:rPr>
        <w:t>Ingeniería</w:t>
      </w:r>
      <w:r>
        <w:rPr>
          <w:b/>
          <w:spacing w:val="-5"/>
          <w:sz w:val="28"/>
        </w:rPr>
        <w:t xml:space="preserve"> </w:t>
      </w:r>
      <w:r>
        <w:rPr>
          <w:b/>
          <w:sz w:val="28"/>
        </w:rPr>
        <w:t>Forestal</w:t>
      </w:r>
    </w:p>
    <w:p w14:paraId="3D3804A9" w14:textId="77777777" w:rsidR="00D50B10" w:rsidRPr="00D50B10" w:rsidRDefault="00D50B10" w:rsidP="00D50B10">
      <w:pPr>
        <w:pStyle w:val="Textoindependiente"/>
        <w:rPr>
          <w:b/>
          <w:sz w:val="36"/>
          <w:szCs w:val="36"/>
        </w:rPr>
      </w:pPr>
    </w:p>
    <w:p w14:paraId="2917947F" w14:textId="77777777" w:rsidR="00D50B10" w:rsidRPr="00D50B10" w:rsidRDefault="00D50B10" w:rsidP="00D50B10">
      <w:pPr>
        <w:pStyle w:val="Textoindependiente"/>
        <w:rPr>
          <w:b/>
          <w:sz w:val="36"/>
          <w:szCs w:val="36"/>
        </w:rPr>
      </w:pPr>
    </w:p>
    <w:p w14:paraId="08A8A275" w14:textId="082D1BCD" w:rsidR="00D50B10" w:rsidRDefault="00AF1043" w:rsidP="00D50B10">
      <w:pPr>
        <w:ind w:right="3"/>
        <w:jc w:val="center"/>
        <w:rPr>
          <w:b/>
          <w:sz w:val="28"/>
        </w:rPr>
      </w:pPr>
      <w:r>
        <w:rPr>
          <w:b/>
          <w:noProof/>
          <w:sz w:val="36"/>
          <w:szCs w:val="36"/>
        </w:rPr>
        <w:pict w14:anchorId="7A59576F">
          <v:shapetype id="_x0000_t202" coordsize="21600,21600" o:spt="202" path="m,l,21600r21600,l21600,xe">
            <v:stroke joinstyle="miter"/>
            <v:path gradientshapeok="t" o:connecttype="rect"/>
          </v:shapetype>
          <v:shape id="_x0000_s2055" type="#_x0000_t202" style="position:absolute;left:0;text-align:left;margin-left:323.4pt;margin-top:72.35pt;width:186.55pt;height:39.6pt;z-index:-251656192;mso-wrap-distance-left:0;mso-wrap-distance-right:0;mso-position-horizontal-relative:page" filled="f" strokeweight="1pt">
            <v:textbox style="mso-next-textbox:#_x0000_s2055" inset="0,0,0,0">
              <w:txbxContent>
                <w:p w14:paraId="7B2008C1" w14:textId="77777777" w:rsidR="006D50EC" w:rsidRDefault="006D50EC" w:rsidP="00A131A5">
                  <w:pPr>
                    <w:spacing w:before="74" w:line="360" w:lineRule="auto"/>
                    <w:ind w:left="142" w:right="-2"/>
                    <w:rPr>
                      <w:b/>
                      <w:sz w:val="18"/>
                    </w:rPr>
                  </w:pPr>
                  <w:r>
                    <w:rPr>
                      <w:b/>
                      <w:sz w:val="18"/>
                    </w:rPr>
                    <w:t>Trabajo</w:t>
                  </w:r>
                  <w:r>
                    <w:rPr>
                      <w:b/>
                      <w:spacing w:val="1"/>
                      <w:sz w:val="18"/>
                    </w:rPr>
                    <w:t xml:space="preserve"> </w:t>
                  </w:r>
                  <w:r>
                    <w:rPr>
                      <w:b/>
                      <w:sz w:val="18"/>
                    </w:rPr>
                    <w:t>de</w:t>
                  </w:r>
                  <w:r>
                    <w:rPr>
                      <w:b/>
                      <w:spacing w:val="5"/>
                      <w:sz w:val="18"/>
                    </w:rPr>
                    <w:t xml:space="preserve"> </w:t>
                  </w:r>
                  <w:r>
                    <w:rPr>
                      <w:b/>
                      <w:sz w:val="18"/>
                    </w:rPr>
                    <w:t>Titulación</w:t>
                  </w:r>
                  <w:r>
                    <w:rPr>
                      <w:b/>
                      <w:spacing w:val="4"/>
                      <w:sz w:val="18"/>
                    </w:rPr>
                    <w:t xml:space="preserve"> </w:t>
                  </w:r>
                  <w:r>
                    <w:rPr>
                      <w:b/>
                      <w:sz w:val="18"/>
                    </w:rPr>
                    <w:t>previa</w:t>
                  </w:r>
                  <w:r>
                    <w:rPr>
                      <w:b/>
                      <w:spacing w:val="5"/>
                      <w:sz w:val="18"/>
                    </w:rPr>
                    <w:t xml:space="preserve"> </w:t>
                  </w:r>
                  <w:r>
                    <w:rPr>
                      <w:b/>
                      <w:sz w:val="18"/>
                    </w:rPr>
                    <w:t>a la</w:t>
                  </w:r>
                  <w:r>
                    <w:rPr>
                      <w:b/>
                      <w:spacing w:val="9"/>
                      <w:sz w:val="18"/>
                    </w:rPr>
                    <w:t xml:space="preserve"> </w:t>
                  </w:r>
                  <w:r>
                    <w:rPr>
                      <w:b/>
                      <w:sz w:val="18"/>
                    </w:rPr>
                    <w:t>obtención</w:t>
                  </w:r>
                  <w:r>
                    <w:rPr>
                      <w:b/>
                      <w:spacing w:val="-42"/>
                      <w:sz w:val="18"/>
                    </w:rPr>
                    <w:t xml:space="preserve"> </w:t>
                  </w:r>
                  <w:r>
                    <w:rPr>
                      <w:b/>
                      <w:sz w:val="18"/>
                    </w:rPr>
                    <w:t>del título</w:t>
                  </w:r>
                  <w:r>
                    <w:rPr>
                      <w:b/>
                      <w:spacing w:val="-1"/>
                      <w:sz w:val="18"/>
                    </w:rPr>
                    <w:t xml:space="preserve"> </w:t>
                  </w:r>
                  <w:r>
                    <w:rPr>
                      <w:b/>
                      <w:sz w:val="18"/>
                    </w:rPr>
                    <w:t>de</w:t>
                  </w:r>
                  <w:r>
                    <w:rPr>
                      <w:b/>
                      <w:spacing w:val="-1"/>
                      <w:sz w:val="18"/>
                    </w:rPr>
                    <w:t xml:space="preserve"> </w:t>
                  </w:r>
                  <w:r>
                    <w:rPr>
                      <w:b/>
                      <w:sz w:val="18"/>
                    </w:rPr>
                    <w:t>Ingeniero</w:t>
                  </w:r>
                  <w:r>
                    <w:rPr>
                      <w:b/>
                      <w:spacing w:val="-1"/>
                      <w:sz w:val="18"/>
                    </w:rPr>
                    <w:t xml:space="preserve"> </w:t>
                  </w:r>
                  <w:r>
                    <w:rPr>
                      <w:b/>
                      <w:sz w:val="18"/>
                    </w:rPr>
                    <w:t>Forestal</w:t>
                  </w:r>
                </w:p>
              </w:txbxContent>
            </v:textbox>
            <w10:wrap type="topAndBottom" anchorx="page"/>
          </v:shape>
        </w:pict>
      </w:r>
      <w:r w:rsidR="00D50B10">
        <w:rPr>
          <w:b/>
          <w:sz w:val="28"/>
        </w:rPr>
        <w:t xml:space="preserve">Distribución potencial de </w:t>
      </w:r>
      <w:proofErr w:type="spellStart"/>
      <w:r w:rsidR="00D50B10">
        <w:rPr>
          <w:b/>
          <w:i/>
          <w:sz w:val="28"/>
        </w:rPr>
        <w:t>Podocarpus</w:t>
      </w:r>
      <w:proofErr w:type="spellEnd"/>
      <w:r w:rsidR="00D50B10">
        <w:rPr>
          <w:b/>
          <w:i/>
          <w:sz w:val="28"/>
        </w:rPr>
        <w:t xml:space="preserve"> </w:t>
      </w:r>
      <w:proofErr w:type="spellStart"/>
      <w:r w:rsidR="00D50B10">
        <w:rPr>
          <w:b/>
          <w:i/>
          <w:sz w:val="28"/>
        </w:rPr>
        <w:t>oleifolius</w:t>
      </w:r>
      <w:proofErr w:type="spellEnd"/>
      <w:r w:rsidR="00D50B10">
        <w:rPr>
          <w:b/>
          <w:i/>
          <w:sz w:val="28"/>
        </w:rPr>
        <w:t xml:space="preserve"> </w:t>
      </w:r>
      <w:r w:rsidR="00D50B10">
        <w:rPr>
          <w:b/>
          <w:sz w:val="28"/>
        </w:rPr>
        <w:t>D. Don: variables que</w:t>
      </w:r>
      <w:r w:rsidR="00D50B10">
        <w:rPr>
          <w:b/>
          <w:spacing w:val="1"/>
          <w:sz w:val="28"/>
        </w:rPr>
        <w:t xml:space="preserve"> </w:t>
      </w:r>
      <w:r w:rsidR="00D50B10">
        <w:rPr>
          <w:b/>
          <w:sz w:val="28"/>
        </w:rPr>
        <w:t>explican su distribución espacial en un contexto de cambio climático, en la</w:t>
      </w:r>
      <w:r w:rsidR="00D50B10">
        <w:rPr>
          <w:b/>
          <w:spacing w:val="-68"/>
          <w:sz w:val="28"/>
        </w:rPr>
        <w:t xml:space="preserve"> </w:t>
      </w:r>
      <w:r w:rsidR="00D50B10">
        <w:rPr>
          <w:b/>
          <w:sz w:val="28"/>
        </w:rPr>
        <w:t>región</w:t>
      </w:r>
      <w:r w:rsidR="00D50B10">
        <w:rPr>
          <w:b/>
          <w:spacing w:val="-4"/>
          <w:sz w:val="28"/>
        </w:rPr>
        <w:t xml:space="preserve"> </w:t>
      </w:r>
      <w:r w:rsidR="00D50B10">
        <w:rPr>
          <w:b/>
          <w:sz w:val="28"/>
        </w:rPr>
        <w:t>sur del</w:t>
      </w:r>
      <w:r w:rsidR="00D50B10">
        <w:rPr>
          <w:b/>
          <w:spacing w:val="1"/>
          <w:sz w:val="28"/>
        </w:rPr>
        <w:t xml:space="preserve"> </w:t>
      </w:r>
      <w:r w:rsidR="00D50B10">
        <w:rPr>
          <w:b/>
          <w:sz w:val="28"/>
        </w:rPr>
        <w:t>Ecuador</w:t>
      </w:r>
    </w:p>
    <w:p w14:paraId="2FD98CC6" w14:textId="591709D7" w:rsidR="00D50B10" w:rsidRDefault="00D50B10" w:rsidP="00AA1841">
      <w:pPr>
        <w:pStyle w:val="Textoindependiente"/>
        <w:spacing w:before="8"/>
        <w:ind w:right="-144"/>
        <w:rPr>
          <w:b/>
          <w:sz w:val="28"/>
          <w:szCs w:val="28"/>
        </w:rPr>
      </w:pPr>
    </w:p>
    <w:p w14:paraId="63E16C13" w14:textId="77777777" w:rsidR="00A40238" w:rsidRPr="00A40238" w:rsidRDefault="00A40238" w:rsidP="00AA1841">
      <w:pPr>
        <w:pStyle w:val="Textoindependiente"/>
        <w:spacing w:before="8"/>
        <w:ind w:right="-144"/>
        <w:rPr>
          <w:b/>
          <w:sz w:val="28"/>
          <w:szCs w:val="28"/>
        </w:rPr>
      </w:pPr>
    </w:p>
    <w:p w14:paraId="65391666" w14:textId="781EB832" w:rsidR="00D50B10" w:rsidRDefault="00D50B10" w:rsidP="00A40238">
      <w:pPr>
        <w:ind w:right="3"/>
        <w:jc w:val="center"/>
        <w:rPr>
          <w:b/>
        </w:rPr>
      </w:pPr>
      <w:r w:rsidRPr="006D50EC">
        <w:rPr>
          <w:b/>
          <w:szCs w:val="24"/>
        </w:rPr>
        <w:t>AUTOR</w:t>
      </w:r>
      <w:r>
        <w:rPr>
          <w:b/>
        </w:rPr>
        <w:t>:</w:t>
      </w:r>
    </w:p>
    <w:p w14:paraId="5A1D3CFE" w14:textId="4D8D5ED5" w:rsidR="00D50B10" w:rsidRDefault="00D50B10" w:rsidP="00D50B10">
      <w:pPr>
        <w:pStyle w:val="Textoindependiente"/>
        <w:spacing w:before="5"/>
        <w:rPr>
          <w:b/>
          <w:sz w:val="22"/>
        </w:rPr>
      </w:pPr>
    </w:p>
    <w:p w14:paraId="437BF735" w14:textId="77777777" w:rsidR="00A40238" w:rsidRDefault="00A40238" w:rsidP="00D50B10">
      <w:pPr>
        <w:pStyle w:val="Textoindependiente"/>
        <w:spacing w:before="5"/>
        <w:rPr>
          <w:b/>
          <w:sz w:val="22"/>
        </w:rPr>
      </w:pPr>
    </w:p>
    <w:p w14:paraId="2EB9B25E" w14:textId="77777777" w:rsidR="00D50B10" w:rsidRPr="006D50EC" w:rsidRDefault="00D50B10" w:rsidP="00D50B10">
      <w:pPr>
        <w:ind w:right="114"/>
        <w:jc w:val="center"/>
        <w:rPr>
          <w:szCs w:val="24"/>
        </w:rPr>
      </w:pPr>
      <w:r w:rsidRPr="006D50EC">
        <w:rPr>
          <w:szCs w:val="24"/>
        </w:rPr>
        <w:t>Juan</w:t>
      </w:r>
      <w:r w:rsidRPr="006D50EC">
        <w:rPr>
          <w:spacing w:val="-2"/>
          <w:szCs w:val="24"/>
        </w:rPr>
        <w:t xml:space="preserve"> </w:t>
      </w:r>
      <w:r w:rsidRPr="006D50EC">
        <w:rPr>
          <w:szCs w:val="24"/>
        </w:rPr>
        <w:t>Pablo</w:t>
      </w:r>
      <w:r w:rsidRPr="006D50EC">
        <w:rPr>
          <w:spacing w:val="-1"/>
          <w:szCs w:val="24"/>
        </w:rPr>
        <w:t xml:space="preserve"> </w:t>
      </w:r>
      <w:r w:rsidRPr="006D50EC">
        <w:rPr>
          <w:szCs w:val="24"/>
        </w:rPr>
        <w:t>Quispe</w:t>
      </w:r>
      <w:r w:rsidRPr="006D50EC">
        <w:rPr>
          <w:spacing w:val="-2"/>
          <w:szCs w:val="24"/>
        </w:rPr>
        <w:t xml:space="preserve"> </w:t>
      </w:r>
      <w:r w:rsidRPr="006D50EC">
        <w:rPr>
          <w:szCs w:val="24"/>
        </w:rPr>
        <w:t>Castillo</w:t>
      </w:r>
    </w:p>
    <w:p w14:paraId="07FA441D" w14:textId="05C78054" w:rsidR="00D50B10" w:rsidRDefault="00D50B10" w:rsidP="00D50B10">
      <w:pPr>
        <w:pStyle w:val="Textoindependiente"/>
        <w:spacing w:before="3"/>
        <w:rPr>
          <w:sz w:val="22"/>
        </w:rPr>
      </w:pPr>
    </w:p>
    <w:p w14:paraId="5192C259" w14:textId="77777777" w:rsidR="00A40238" w:rsidRDefault="00A40238" w:rsidP="00D50B10">
      <w:pPr>
        <w:pStyle w:val="Textoindependiente"/>
        <w:spacing w:before="3"/>
        <w:rPr>
          <w:sz w:val="22"/>
        </w:rPr>
      </w:pPr>
    </w:p>
    <w:p w14:paraId="2713C808" w14:textId="77777777" w:rsidR="00D50B10" w:rsidRPr="006D50EC" w:rsidRDefault="00D50B10" w:rsidP="00D50B10">
      <w:pPr>
        <w:ind w:right="117"/>
        <w:jc w:val="center"/>
        <w:rPr>
          <w:b/>
          <w:szCs w:val="24"/>
        </w:rPr>
      </w:pPr>
      <w:r w:rsidRPr="006D50EC">
        <w:rPr>
          <w:b/>
          <w:szCs w:val="24"/>
        </w:rPr>
        <w:t>DIRECTOR:</w:t>
      </w:r>
    </w:p>
    <w:p w14:paraId="404A2949" w14:textId="0636B424" w:rsidR="00A40238" w:rsidRDefault="00A40238" w:rsidP="00D50B10">
      <w:pPr>
        <w:pStyle w:val="Textoindependiente"/>
        <w:spacing w:before="6"/>
        <w:rPr>
          <w:b/>
          <w:szCs w:val="24"/>
        </w:rPr>
      </w:pPr>
    </w:p>
    <w:p w14:paraId="7BA97A74" w14:textId="77777777" w:rsidR="00A40238" w:rsidRPr="00A40238" w:rsidRDefault="00A40238" w:rsidP="00D50B10">
      <w:pPr>
        <w:pStyle w:val="Textoindependiente"/>
        <w:spacing w:before="6"/>
        <w:rPr>
          <w:b/>
          <w:szCs w:val="24"/>
        </w:rPr>
      </w:pPr>
    </w:p>
    <w:p w14:paraId="4EF0D95B" w14:textId="77777777" w:rsidR="00D50B10" w:rsidRPr="006D50EC" w:rsidRDefault="00D50B10" w:rsidP="00D50B10">
      <w:pPr>
        <w:ind w:right="113"/>
        <w:jc w:val="center"/>
        <w:rPr>
          <w:szCs w:val="24"/>
        </w:rPr>
      </w:pPr>
      <w:r w:rsidRPr="006D50EC">
        <w:rPr>
          <w:szCs w:val="24"/>
        </w:rPr>
        <w:t>Ing.</w:t>
      </w:r>
      <w:r w:rsidRPr="006D50EC">
        <w:rPr>
          <w:spacing w:val="-1"/>
          <w:szCs w:val="24"/>
        </w:rPr>
        <w:t xml:space="preserve"> </w:t>
      </w:r>
      <w:r w:rsidRPr="006D50EC">
        <w:rPr>
          <w:szCs w:val="24"/>
        </w:rPr>
        <w:t>Oscar</w:t>
      </w:r>
      <w:r w:rsidRPr="006D50EC">
        <w:rPr>
          <w:spacing w:val="1"/>
          <w:szCs w:val="24"/>
        </w:rPr>
        <w:t xml:space="preserve"> </w:t>
      </w:r>
      <w:r w:rsidRPr="006D50EC">
        <w:rPr>
          <w:szCs w:val="24"/>
        </w:rPr>
        <w:t>Lenin</w:t>
      </w:r>
      <w:r w:rsidRPr="006D50EC">
        <w:rPr>
          <w:spacing w:val="-4"/>
          <w:szCs w:val="24"/>
        </w:rPr>
        <w:t xml:space="preserve"> </w:t>
      </w:r>
      <w:r w:rsidRPr="006D50EC">
        <w:rPr>
          <w:szCs w:val="24"/>
        </w:rPr>
        <w:t>Juela</w:t>
      </w:r>
      <w:r w:rsidRPr="006D50EC">
        <w:rPr>
          <w:spacing w:val="1"/>
          <w:szCs w:val="24"/>
        </w:rPr>
        <w:t xml:space="preserve"> </w:t>
      </w:r>
      <w:proofErr w:type="spellStart"/>
      <w:r w:rsidRPr="006D50EC">
        <w:rPr>
          <w:szCs w:val="24"/>
        </w:rPr>
        <w:t>Sivisaca</w:t>
      </w:r>
      <w:proofErr w:type="spellEnd"/>
      <w:r w:rsidRPr="006D50EC">
        <w:rPr>
          <w:spacing w:val="-2"/>
          <w:szCs w:val="24"/>
        </w:rPr>
        <w:t xml:space="preserve"> </w:t>
      </w:r>
      <w:r w:rsidRPr="006D50EC">
        <w:rPr>
          <w:szCs w:val="24"/>
        </w:rPr>
        <w:t>Mg. Sc.</w:t>
      </w:r>
    </w:p>
    <w:p w14:paraId="136EF9C7" w14:textId="2FCBA8E1" w:rsidR="00D50B10" w:rsidRDefault="00D50B10" w:rsidP="00D50B10">
      <w:pPr>
        <w:pStyle w:val="Textoindependiente"/>
        <w:spacing w:before="3"/>
        <w:rPr>
          <w:szCs w:val="24"/>
        </w:rPr>
      </w:pPr>
    </w:p>
    <w:p w14:paraId="331A9994" w14:textId="77777777" w:rsidR="00A40238" w:rsidRPr="00A40238" w:rsidRDefault="00A40238" w:rsidP="00D50B10">
      <w:pPr>
        <w:pStyle w:val="Textoindependiente"/>
        <w:spacing w:before="3"/>
        <w:rPr>
          <w:szCs w:val="24"/>
        </w:rPr>
      </w:pPr>
    </w:p>
    <w:p w14:paraId="2371015D" w14:textId="77777777" w:rsidR="00D50B10" w:rsidRPr="006D50EC" w:rsidRDefault="00D50B10" w:rsidP="00D50B10">
      <w:pPr>
        <w:ind w:right="119"/>
        <w:jc w:val="center"/>
        <w:rPr>
          <w:szCs w:val="24"/>
        </w:rPr>
      </w:pPr>
      <w:r w:rsidRPr="006D50EC">
        <w:rPr>
          <w:szCs w:val="24"/>
        </w:rPr>
        <w:t>Loja – Ecuador</w:t>
      </w:r>
    </w:p>
    <w:p w14:paraId="1A871B6D" w14:textId="77777777" w:rsidR="00AA1841" w:rsidRDefault="00AA1841" w:rsidP="00A40238">
      <w:pPr>
        <w:ind w:right="113"/>
        <w:rPr>
          <w:bCs/>
          <w:szCs w:val="24"/>
        </w:rPr>
      </w:pPr>
    </w:p>
    <w:p w14:paraId="4EDC421F" w14:textId="77777777" w:rsidR="00AA1841" w:rsidRDefault="00AF1043" w:rsidP="00A40238">
      <w:pPr>
        <w:ind w:right="113"/>
        <w:rPr>
          <w:bCs/>
          <w:szCs w:val="24"/>
        </w:rPr>
      </w:pPr>
      <w:r>
        <w:rPr>
          <w:bCs/>
          <w:szCs w:val="24"/>
        </w:rPr>
        <w:pict w14:anchorId="25975A10">
          <v:shape id="_x0000_s2052" type="#_x0000_t202" style="position:absolute;margin-left:505.85pt;margin-top:80.85pt;width:17.6pt;height:11.05pt;z-index:-251657216;mso-position-horizontal-relative:page" filled="f" stroked="f">
            <v:textbox style="mso-next-textbox:#_x0000_s2052" inset="0,0,0,0">
              <w:txbxContent>
                <w:p w14:paraId="166BF238" w14:textId="77777777" w:rsidR="00D50B10" w:rsidRDefault="00D50B10" w:rsidP="00D50B10">
                  <w:pPr>
                    <w:spacing w:line="221" w:lineRule="exact"/>
                    <w:rPr>
                      <w:rFonts w:ascii="Calibri"/>
                    </w:rPr>
                  </w:pPr>
                </w:p>
              </w:txbxContent>
            </v:textbox>
            <w10:wrap anchorx="page"/>
          </v:shape>
        </w:pict>
      </w:r>
    </w:p>
    <w:p w14:paraId="10CE9955" w14:textId="77777777" w:rsidR="00AA1841" w:rsidRDefault="00D50B10" w:rsidP="00AA1841">
      <w:pPr>
        <w:ind w:right="113"/>
        <w:jc w:val="center"/>
        <w:rPr>
          <w:bCs/>
          <w:szCs w:val="24"/>
        </w:rPr>
        <w:sectPr w:rsidR="00AA1841" w:rsidSect="00C8090A">
          <w:headerReference w:type="default" r:id="rId9"/>
          <w:footerReference w:type="default" r:id="rId10"/>
          <w:pgSz w:w="11906" w:h="16838"/>
          <w:pgMar w:top="1418" w:right="1418" w:bottom="1418" w:left="1418" w:header="709" w:footer="709" w:gutter="0"/>
          <w:pgNumType w:fmt="lowerRoman" w:start="1"/>
          <w:cols w:space="708"/>
          <w:docGrid w:linePitch="360"/>
        </w:sectPr>
      </w:pPr>
      <w:r w:rsidRPr="006D50EC">
        <w:rPr>
          <w:bCs/>
          <w:szCs w:val="24"/>
        </w:rPr>
        <w:t>2023</w:t>
      </w:r>
    </w:p>
    <w:p w14:paraId="0130EEF7" w14:textId="77777777" w:rsidR="00AA1841" w:rsidRPr="003746C0" w:rsidRDefault="00AA1841" w:rsidP="00504909">
      <w:pPr>
        <w:pStyle w:val="Ttulo1"/>
      </w:pPr>
      <w:bookmarkStart w:id="4" w:name="_Toc139582280"/>
      <w:bookmarkStart w:id="5" w:name="_Toc139666411"/>
      <w:bookmarkStart w:id="6" w:name="_Toc139861732"/>
      <w:bookmarkStart w:id="7" w:name="_Toc139878330"/>
      <w:r w:rsidRPr="003746C0">
        <w:lastRenderedPageBreak/>
        <w:t>Certificación</w:t>
      </w:r>
      <w:bookmarkEnd w:id="4"/>
      <w:bookmarkEnd w:id="5"/>
      <w:bookmarkEnd w:id="6"/>
      <w:bookmarkEnd w:id="7"/>
    </w:p>
    <w:p w14:paraId="5067C78C" w14:textId="3111200D" w:rsidR="00AA1841" w:rsidRPr="00A40238" w:rsidRDefault="00AA1841" w:rsidP="00A40238">
      <w:r>
        <w:t>L</w:t>
      </w:r>
      <w:r>
        <w:rPr>
          <w:sz w:val="28"/>
        </w:rPr>
        <w:t>oja</w:t>
      </w:r>
      <w:r>
        <w:t>,</w:t>
      </w:r>
      <w:r>
        <w:rPr>
          <w:spacing w:val="-1"/>
        </w:rPr>
        <w:t xml:space="preserve"> </w:t>
      </w:r>
      <w:r>
        <w:t>29 de</w:t>
      </w:r>
      <w:r>
        <w:rPr>
          <w:spacing w:val="-1"/>
        </w:rPr>
        <w:t xml:space="preserve"> </w:t>
      </w:r>
      <w:r>
        <w:t>septiembre</w:t>
      </w:r>
      <w:r>
        <w:rPr>
          <w:spacing w:val="-2"/>
        </w:rPr>
        <w:t xml:space="preserve"> </w:t>
      </w:r>
      <w:r>
        <w:t>de</w:t>
      </w:r>
      <w:r>
        <w:rPr>
          <w:spacing w:val="-1"/>
        </w:rPr>
        <w:t xml:space="preserve"> </w:t>
      </w:r>
      <w:r>
        <w:t>2022</w:t>
      </w:r>
    </w:p>
    <w:p w14:paraId="385F2E16" w14:textId="77777777" w:rsidR="00AA1841" w:rsidRPr="00AA1841" w:rsidRDefault="00AA1841" w:rsidP="00EF7A70">
      <w:pPr>
        <w:pStyle w:val="Textoindependiente"/>
        <w:rPr>
          <w:szCs w:val="24"/>
        </w:rPr>
      </w:pPr>
    </w:p>
    <w:p w14:paraId="29B4E654" w14:textId="77777777" w:rsidR="00A40238" w:rsidRPr="00AA1841" w:rsidRDefault="00A40238" w:rsidP="00EF7A70">
      <w:pPr>
        <w:pStyle w:val="Textoindependiente"/>
        <w:spacing w:before="1"/>
        <w:rPr>
          <w:szCs w:val="24"/>
        </w:rPr>
      </w:pPr>
    </w:p>
    <w:p w14:paraId="30BA7AB9" w14:textId="77777777" w:rsidR="00AA1841" w:rsidRPr="005D6C09" w:rsidRDefault="00AA1841" w:rsidP="00AA1841">
      <w:pPr>
        <w:spacing w:line="360" w:lineRule="auto"/>
        <w:ind w:right="113"/>
        <w:rPr>
          <w:szCs w:val="24"/>
        </w:rPr>
      </w:pPr>
      <w:r w:rsidRPr="005D6C09">
        <w:rPr>
          <w:szCs w:val="24"/>
        </w:rPr>
        <w:t>Ing.</w:t>
      </w:r>
      <w:r w:rsidRPr="005D6C09">
        <w:rPr>
          <w:spacing w:val="-1"/>
          <w:szCs w:val="24"/>
        </w:rPr>
        <w:t xml:space="preserve"> </w:t>
      </w:r>
      <w:r w:rsidRPr="005D6C09">
        <w:rPr>
          <w:szCs w:val="24"/>
        </w:rPr>
        <w:t>Oscar</w:t>
      </w:r>
      <w:r w:rsidRPr="005D6C09">
        <w:rPr>
          <w:spacing w:val="1"/>
          <w:szCs w:val="24"/>
        </w:rPr>
        <w:t xml:space="preserve"> </w:t>
      </w:r>
      <w:r w:rsidRPr="005D6C09">
        <w:rPr>
          <w:szCs w:val="24"/>
        </w:rPr>
        <w:t>Lenin</w:t>
      </w:r>
      <w:r w:rsidRPr="005D6C09">
        <w:rPr>
          <w:spacing w:val="-4"/>
          <w:szCs w:val="24"/>
        </w:rPr>
        <w:t xml:space="preserve"> </w:t>
      </w:r>
      <w:r w:rsidRPr="005D6C09">
        <w:rPr>
          <w:szCs w:val="24"/>
        </w:rPr>
        <w:t>Juela</w:t>
      </w:r>
      <w:r w:rsidRPr="005D6C09">
        <w:rPr>
          <w:spacing w:val="1"/>
          <w:szCs w:val="24"/>
        </w:rPr>
        <w:t xml:space="preserve"> </w:t>
      </w:r>
      <w:proofErr w:type="spellStart"/>
      <w:r w:rsidRPr="005D6C09">
        <w:rPr>
          <w:szCs w:val="24"/>
        </w:rPr>
        <w:t>Sivisaca</w:t>
      </w:r>
      <w:proofErr w:type="spellEnd"/>
      <w:r w:rsidRPr="005D6C09">
        <w:rPr>
          <w:spacing w:val="-2"/>
          <w:szCs w:val="24"/>
        </w:rPr>
        <w:t xml:space="preserve"> </w:t>
      </w:r>
      <w:r w:rsidRPr="005D6C09">
        <w:rPr>
          <w:szCs w:val="24"/>
        </w:rPr>
        <w:t>Mg. Sc.</w:t>
      </w:r>
    </w:p>
    <w:p w14:paraId="7D02D575" w14:textId="77777777" w:rsidR="00AA1841" w:rsidRDefault="00AA1841" w:rsidP="00AA1841">
      <w:pPr>
        <w:spacing w:before="136"/>
        <w:rPr>
          <w:b/>
        </w:rPr>
      </w:pPr>
      <w:r>
        <w:rPr>
          <w:b/>
        </w:rPr>
        <w:t>DIRECTOR</w:t>
      </w:r>
      <w:r>
        <w:rPr>
          <w:b/>
          <w:spacing w:val="-2"/>
        </w:rPr>
        <w:t xml:space="preserve"> </w:t>
      </w:r>
      <w:r>
        <w:rPr>
          <w:b/>
        </w:rPr>
        <w:t>DEL</w:t>
      </w:r>
      <w:r>
        <w:rPr>
          <w:b/>
          <w:spacing w:val="-1"/>
        </w:rPr>
        <w:t xml:space="preserve"> </w:t>
      </w:r>
      <w:r>
        <w:rPr>
          <w:b/>
        </w:rPr>
        <w:t>TRABAJO</w:t>
      </w:r>
      <w:r>
        <w:rPr>
          <w:b/>
          <w:spacing w:val="-1"/>
        </w:rPr>
        <w:t xml:space="preserve"> </w:t>
      </w:r>
      <w:r>
        <w:rPr>
          <w:b/>
        </w:rPr>
        <w:t>DE</w:t>
      </w:r>
      <w:r>
        <w:rPr>
          <w:b/>
          <w:spacing w:val="-2"/>
        </w:rPr>
        <w:t xml:space="preserve"> </w:t>
      </w:r>
      <w:r>
        <w:rPr>
          <w:b/>
        </w:rPr>
        <w:t>TITULACIÓN</w:t>
      </w:r>
    </w:p>
    <w:p w14:paraId="1C11B14F" w14:textId="6DCBE376" w:rsidR="00A40238" w:rsidRPr="003F7CDE" w:rsidRDefault="00A40238" w:rsidP="00AA1841">
      <w:pPr>
        <w:spacing w:before="136"/>
        <w:rPr>
          <w:bCs/>
          <w:szCs w:val="24"/>
        </w:rPr>
      </w:pPr>
    </w:p>
    <w:p w14:paraId="41E215CF" w14:textId="77777777" w:rsidR="00A40238" w:rsidRPr="003F7CDE" w:rsidRDefault="00A40238" w:rsidP="00AA1841">
      <w:pPr>
        <w:spacing w:before="136"/>
        <w:rPr>
          <w:bCs/>
          <w:szCs w:val="24"/>
        </w:rPr>
      </w:pPr>
    </w:p>
    <w:p w14:paraId="65B4CB15" w14:textId="78A17FCE" w:rsidR="00AA1841" w:rsidRDefault="00AA1841" w:rsidP="00AA1841">
      <w:pPr>
        <w:spacing w:before="137" w:line="360" w:lineRule="auto"/>
        <w:ind w:right="-2"/>
        <w:jc w:val="both"/>
        <w:rPr>
          <w:b/>
        </w:rPr>
      </w:pPr>
      <w:r>
        <w:rPr>
          <w:b/>
        </w:rPr>
        <w:t>CERTIFICO:</w:t>
      </w:r>
    </w:p>
    <w:p w14:paraId="66B0ECE8" w14:textId="2C7D6FDA" w:rsidR="00B56629" w:rsidRPr="00B56629" w:rsidRDefault="00B56629" w:rsidP="00B56629">
      <w:pPr>
        <w:spacing w:before="137"/>
        <w:ind w:right="-2"/>
        <w:jc w:val="both"/>
        <w:rPr>
          <w:bCs/>
        </w:rPr>
      </w:pPr>
    </w:p>
    <w:p w14:paraId="1B081103" w14:textId="77777777" w:rsidR="00B56629" w:rsidRPr="00B56629" w:rsidRDefault="00B56629" w:rsidP="00B56629">
      <w:pPr>
        <w:spacing w:before="137"/>
        <w:ind w:right="-2"/>
        <w:jc w:val="both"/>
        <w:rPr>
          <w:bCs/>
        </w:rPr>
      </w:pPr>
    </w:p>
    <w:p w14:paraId="3515AA7A" w14:textId="3BCF6425" w:rsidR="00AA1841" w:rsidRPr="00AA1841" w:rsidRDefault="00AA1841" w:rsidP="00AA1841">
      <w:pPr>
        <w:spacing w:before="137" w:line="360" w:lineRule="auto"/>
        <w:ind w:right="-2"/>
        <w:jc w:val="both"/>
        <w:rPr>
          <w:b/>
        </w:rPr>
      </w:pPr>
      <w:r w:rsidRPr="00AA1841">
        <w:rPr>
          <w:szCs w:val="24"/>
        </w:rPr>
        <w:t xml:space="preserve">Que he revisado y orientado todo el proceso de elaboración del Trabajo Titulación denominado: </w:t>
      </w:r>
      <w:r w:rsidRPr="00AA1841">
        <w:rPr>
          <w:b/>
          <w:bCs/>
          <w:szCs w:val="24"/>
        </w:rPr>
        <w:t xml:space="preserve">Distribución potencial de </w:t>
      </w:r>
      <w:proofErr w:type="spellStart"/>
      <w:r w:rsidRPr="00AA1841">
        <w:rPr>
          <w:b/>
          <w:bCs/>
          <w:i/>
          <w:iCs/>
          <w:szCs w:val="24"/>
        </w:rPr>
        <w:t>Podocarpus</w:t>
      </w:r>
      <w:proofErr w:type="spellEnd"/>
      <w:r w:rsidRPr="00AA1841">
        <w:rPr>
          <w:b/>
          <w:bCs/>
          <w:i/>
          <w:iCs/>
          <w:szCs w:val="24"/>
        </w:rPr>
        <w:t xml:space="preserve"> </w:t>
      </w:r>
      <w:proofErr w:type="spellStart"/>
      <w:r w:rsidRPr="00AA1841">
        <w:rPr>
          <w:b/>
          <w:bCs/>
          <w:i/>
          <w:iCs/>
          <w:szCs w:val="24"/>
        </w:rPr>
        <w:t>oleifolius</w:t>
      </w:r>
      <w:proofErr w:type="spellEnd"/>
      <w:r w:rsidRPr="00AA1841">
        <w:rPr>
          <w:b/>
          <w:bCs/>
          <w:i/>
          <w:iCs/>
          <w:szCs w:val="24"/>
        </w:rPr>
        <w:t xml:space="preserve"> </w:t>
      </w:r>
      <w:r w:rsidRPr="00AA1841">
        <w:rPr>
          <w:b/>
          <w:bCs/>
          <w:szCs w:val="24"/>
        </w:rPr>
        <w:t>D. Don: variables que explican su distribución espacial en un contexto de cambio climático, en la región sur del Ecuador</w:t>
      </w:r>
      <w:r w:rsidRPr="00AA1841">
        <w:rPr>
          <w:szCs w:val="24"/>
        </w:rPr>
        <w:t>, previo a la obtención del título de Ingeniero Forestal, de la autoría del estudiante Juan Pablo Quispe Castillo, con cédula de identidad Nro.1105580391, una vez que el trabajo cumple con todos los requisitos exigidos por  la Universidad Nacional de Loja, para el efecto, autorizo la presentación del mismo para su respectiva sustentación y defensa.</w:t>
      </w:r>
    </w:p>
    <w:p w14:paraId="702C5A0B" w14:textId="77777777" w:rsidR="00A3521D" w:rsidRDefault="00A3521D" w:rsidP="00A40238">
      <w:pPr>
        <w:pStyle w:val="Textoindependiente"/>
        <w:rPr>
          <w:szCs w:val="20"/>
        </w:rPr>
      </w:pPr>
    </w:p>
    <w:p w14:paraId="0EE5C12D" w14:textId="77777777" w:rsidR="00A3521D" w:rsidRDefault="00A3521D" w:rsidP="00A40238">
      <w:pPr>
        <w:pStyle w:val="Textoindependiente"/>
        <w:rPr>
          <w:szCs w:val="20"/>
        </w:rPr>
      </w:pPr>
    </w:p>
    <w:p w14:paraId="282B6090" w14:textId="77777777" w:rsidR="00A3521D" w:rsidRDefault="00A3521D" w:rsidP="00A40238">
      <w:pPr>
        <w:pStyle w:val="Textoindependiente"/>
        <w:rPr>
          <w:szCs w:val="20"/>
        </w:rPr>
      </w:pPr>
    </w:p>
    <w:p w14:paraId="5A23053B" w14:textId="1F30A4B4" w:rsidR="00AA1841" w:rsidRDefault="00AA1841" w:rsidP="00AA1841">
      <w:pPr>
        <w:pStyle w:val="Textoindependiente"/>
        <w:spacing w:line="360" w:lineRule="auto"/>
        <w:rPr>
          <w:sz w:val="26"/>
        </w:rPr>
      </w:pPr>
      <w:r w:rsidRPr="00532F69">
        <w:rPr>
          <w:noProof/>
          <w:sz w:val="26"/>
        </w:rPr>
        <w:drawing>
          <wp:inline distT="0" distB="0" distL="0" distR="0" wp14:anchorId="176EC801" wp14:editId="5043B0A8">
            <wp:extent cx="1474362" cy="5534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93582" cy="560668"/>
                    </a:xfrm>
                    <a:prstGeom prst="rect">
                      <a:avLst/>
                    </a:prstGeom>
                  </pic:spPr>
                </pic:pic>
              </a:graphicData>
            </a:graphic>
          </wp:inline>
        </w:drawing>
      </w:r>
    </w:p>
    <w:p w14:paraId="0C8C8892" w14:textId="77777777" w:rsidR="00AA1841" w:rsidRPr="005D6C09" w:rsidRDefault="00AA1841" w:rsidP="00AA1841">
      <w:pPr>
        <w:spacing w:line="360" w:lineRule="auto"/>
        <w:ind w:right="113"/>
        <w:jc w:val="both"/>
        <w:rPr>
          <w:szCs w:val="24"/>
        </w:rPr>
      </w:pPr>
      <w:r w:rsidRPr="005D6C09">
        <w:rPr>
          <w:szCs w:val="24"/>
        </w:rPr>
        <w:t>Ing.</w:t>
      </w:r>
      <w:r w:rsidRPr="005D6C09">
        <w:rPr>
          <w:spacing w:val="-1"/>
          <w:szCs w:val="24"/>
        </w:rPr>
        <w:t xml:space="preserve"> </w:t>
      </w:r>
      <w:r w:rsidRPr="005D6C09">
        <w:rPr>
          <w:szCs w:val="24"/>
        </w:rPr>
        <w:t>Oscar</w:t>
      </w:r>
      <w:r w:rsidRPr="005D6C09">
        <w:rPr>
          <w:spacing w:val="1"/>
          <w:szCs w:val="24"/>
        </w:rPr>
        <w:t xml:space="preserve"> </w:t>
      </w:r>
      <w:r w:rsidRPr="005D6C09">
        <w:rPr>
          <w:szCs w:val="24"/>
        </w:rPr>
        <w:t>Lenin</w:t>
      </w:r>
      <w:r w:rsidRPr="005D6C09">
        <w:rPr>
          <w:spacing w:val="-4"/>
          <w:szCs w:val="24"/>
        </w:rPr>
        <w:t xml:space="preserve"> </w:t>
      </w:r>
      <w:r w:rsidRPr="005D6C09">
        <w:rPr>
          <w:szCs w:val="24"/>
        </w:rPr>
        <w:t>Juela</w:t>
      </w:r>
      <w:r w:rsidRPr="005D6C09">
        <w:rPr>
          <w:spacing w:val="1"/>
          <w:szCs w:val="24"/>
        </w:rPr>
        <w:t xml:space="preserve"> </w:t>
      </w:r>
      <w:proofErr w:type="spellStart"/>
      <w:r w:rsidRPr="005D6C09">
        <w:rPr>
          <w:szCs w:val="24"/>
        </w:rPr>
        <w:t>Sivisaca</w:t>
      </w:r>
      <w:proofErr w:type="spellEnd"/>
      <w:r w:rsidRPr="005D6C09">
        <w:rPr>
          <w:spacing w:val="-2"/>
          <w:szCs w:val="24"/>
        </w:rPr>
        <w:t xml:space="preserve"> </w:t>
      </w:r>
      <w:r w:rsidRPr="005D6C09">
        <w:rPr>
          <w:szCs w:val="24"/>
        </w:rPr>
        <w:t>Mg. Sc.</w:t>
      </w:r>
    </w:p>
    <w:p w14:paraId="065FFE3E" w14:textId="77777777" w:rsidR="00AA1841" w:rsidRDefault="00AA1841" w:rsidP="00AA1841">
      <w:pPr>
        <w:spacing w:before="137" w:line="360" w:lineRule="auto"/>
        <w:jc w:val="both"/>
        <w:rPr>
          <w:b/>
        </w:rPr>
      </w:pPr>
      <w:r>
        <w:rPr>
          <w:b/>
        </w:rPr>
        <w:t>DIRECTOR</w:t>
      </w:r>
      <w:r>
        <w:rPr>
          <w:b/>
          <w:spacing w:val="-2"/>
        </w:rPr>
        <w:t xml:space="preserve"> </w:t>
      </w:r>
      <w:r>
        <w:rPr>
          <w:b/>
        </w:rPr>
        <w:t>DEL</w:t>
      </w:r>
      <w:r>
        <w:rPr>
          <w:b/>
          <w:spacing w:val="-1"/>
        </w:rPr>
        <w:t xml:space="preserve"> </w:t>
      </w:r>
      <w:r>
        <w:rPr>
          <w:b/>
        </w:rPr>
        <w:t>TRABAJO</w:t>
      </w:r>
      <w:r>
        <w:rPr>
          <w:b/>
          <w:spacing w:val="-1"/>
        </w:rPr>
        <w:t xml:space="preserve"> </w:t>
      </w:r>
      <w:r>
        <w:rPr>
          <w:b/>
        </w:rPr>
        <w:t>DE TITULACIÓN</w:t>
      </w:r>
    </w:p>
    <w:p w14:paraId="60E9FFEB" w14:textId="1320D0F4" w:rsidR="006D50EC" w:rsidRPr="00EA7B6D" w:rsidRDefault="006D50EC">
      <w:pPr>
        <w:rPr>
          <w:szCs w:val="24"/>
        </w:rPr>
      </w:pPr>
    </w:p>
    <w:p w14:paraId="279DDE1A" w14:textId="77777777" w:rsidR="00EA7B6D" w:rsidRDefault="00EA7B6D">
      <w:pPr>
        <w:rPr>
          <w:szCs w:val="24"/>
        </w:rPr>
        <w:sectPr w:rsidR="00EA7B6D" w:rsidSect="00CC6AE1">
          <w:headerReference w:type="default" r:id="rId12"/>
          <w:footerReference w:type="default" r:id="rId13"/>
          <w:pgSz w:w="11906" w:h="16838"/>
          <w:pgMar w:top="1418" w:right="1418" w:bottom="1418" w:left="1418" w:header="709" w:footer="709" w:gutter="0"/>
          <w:pgNumType w:fmt="lowerRoman" w:start="2"/>
          <w:cols w:space="708"/>
          <w:docGrid w:linePitch="360"/>
        </w:sectPr>
      </w:pPr>
    </w:p>
    <w:p w14:paraId="37FDB4D6" w14:textId="77777777" w:rsidR="00EA7B6D" w:rsidRPr="00220344" w:rsidRDefault="00EA7B6D" w:rsidP="00504909">
      <w:pPr>
        <w:pStyle w:val="Ttulo1"/>
      </w:pPr>
      <w:bookmarkStart w:id="8" w:name="_Toc139383974"/>
      <w:bookmarkStart w:id="9" w:name="_Toc139386064"/>
      <w:bookmarkStart w:id="10" w:name="_Toc139582281"/>
      <w:bookmarkStart w:id="11" w:name="_Toc139666412"/>
      <w:bookmarkStart w:id="12" w:name="_Toc139861733"/>
      <w:bookmarkStart w:id="13" w:name="_Toc139878331"/>
      <w:r w:rsidRPr="00220344">
        <w:lastRenderedPageBreak/>
        <w:t>Autoría</w:t>
      </w:r>
      <w:bookmarkEnd w:id="8"/>
      <w:bookmarkEnd w:id="9"/>
      <w:bookmarkEnd w:id="10"/>
      <w:bookmarkEnd w:id="11"/>
      <w:bookmarkEnd w:id="12"/>
      <w:bookmarkEnd w:id="13"/>
    </w:p>
    <w:p w14:paraId="1B0F379B" w14:textId="01498814" w:rsidR="00EA7B6D" w:rsidRPr="00A40238" w:rsidRDefault="00EA7B6D" w:rsidP="00504909">
      <w:pPr>
        <w:pStyle w:val="Textoindependiente"/>
        <w:spacing w:line="360" w:lineRule="auto"/>
        <w:jc w:val="both"/>
        <w:rPr>
          <w:szCs w:val="24"/>
        </w:rPr>
      </w:pPr>
      <w:r w:rsidRPr="00A40238">
        <w:rPr>
          <w:szCs w:val="24"/>
        </w:rPr>
        <w:t xml:space="preserve">Yo, </w:t>
      </w:r>
      <w:r w:rsidRPr="00A40238">
        <w:rPr>
          <w:b/>
          <w:bCs/>
          <w:szCs w:val="24"/>
        </w:rPr>
        <w:t>Juan Pablo Quispe Castillo</w:t>
      </w:r>
      <w:r w:rsidRPr="00A40238">
        <w:rPr>
          <w:szCs w:val="24"/>
        </w:rPr>
        <w:t>, declaro ser autor del presente Trabajo de Titulación y eximo expresamente a la Universidad Nacional de</w:t>
      </w:r>
      <w:r w:rsidRPr="00A40238">
        <w:rPr>
          <w:spacing w:val="1"/>
          <w:szCs w:val="24"/>
        </w:rPr>
        <w:t xml:space="preserve"> </w:t>
      </w:r>
      <w:r w:rsidRPr="00A40238">
        <w:rPr>
          <w:szCs w:val="24"/>
        </w:rPr>
        <w:t>Loja y a sus representantes jurídicos, de posibles</w:t>
      </w:r>
      <w:r w:rsidRPr="00A40238">
        <w:rPr>
          <w:spacing w:val="1"/>
          <w:szCs w:val="24"/>
        </w:rPr>
        <w:t xml:space="preserve"> </w:t>
      </w:r>
      <w:r w:rsidRPr="00A40238">
        <w:rPr>
          <w:szCs w:val="24"/>
        </w:rPr>
        <w:t>reclamos y acciones legales, por el</w:t>
      </w:r>
      <w:r w:rsidRPr="00A40238">
        <w:rPr>
          <w:spacing w:val="1"/>
          <w:szCs w:val="24"/>
        </w:rPr>
        <w:t xml:space="preserve"> </w:t>
      </w:r>
      <w:r w:rsidRPr="00A40238">
        <w:rPr>
          <w:szCs w:val="24"/>
        </w:rPr>
        <w:t>contenido del mismo. Adicionalmente acepto y autorizo a la Universidad Nacional de Loja</w:t>
      </w:r>
      <w:r w:rsidRPr="00A40238">
        <w:rPr>
          <w:spacing w:val="1"/>
          <w:szCs w:val="24"/>
        </w:rPr>
        <w:t xml:space="preserve"> </w:t>
      </w:r>
      <w:r w:rsidRPr="00A40238">
        <w:rPr>
          <w:szCs w:val="24"/>
        </w:rPr>
        <w:t>la publicación de mi Trabajo de Titulación, en el Repositorio</w:t>
      </w:r>
      <w:r w:rsidRPr="00A40238">
        <w:rPr>
          <w:spacing w:val="1"/>
          <w:szCs w:val="24"/>
        </w:rPr>
        <w:t xml:space="preserve"> </w:t>
      </w:r>
      <w:r w:rsidRPr="00A40238">
        <w:rPr>
          <w:szCs w:val="24"/>
        </w:rPr>
        <w:t>Digital</w:t>
      </w:r>
      <w:r w:rsidRPr="00A40238">
        <w:rPr>
          <w:spacing w:val="-2"/>
          <w:szCs w:val="24"/>
        </w:rPr>
        <w:t xml:space="preserve"> </w:t>
      </w:r>
      <w:r w:rsidRPr="00A40238">
        <w:rPr>
          <w:szCs w:val="24"/>
        </w:rPr>
        <w:t>Institucional</w:t>
      </w:r>
      <w:r w:rsidRPr="00A40238">
        <w:rPr>
          <w:spacing w:val="1"/>
          <w:szCs w:val="24"/>
        </w:rPr>
        <w:t xml:space="preserve"> </w:t>
      </w:r>
      <w:r w:rsidRPr="00A40238">
        <w:rPr>
          <w:szCs w:val="24"/>
        </w:rPr>
        <w:t>–</w:t>
      </w:r>
      <w:r w:rsidRPr="00A40238">
        <w:rPr>
          <w:spacing w:val="1"/>
          <w:szCs w:val="24"/>
        </w:rPr>
        <w:t xml:space="preserve"> </w:t>
      </w:r>
      <w:r w:rsidRPr="00A40238">
        <w:rPr>
          <w:szCs w:val="24"/>
        </w:rPr>
        <w:t>Biblioteca</w:t>
      </w:r>
      <w:r w:rsidRPr="00A40238">
        <w:rPr>
          <w:spacing w:val="-2"/>
          <w:szCs w:val="24"/>
        </w:rPr>
        <w:t xml:space="preserve"> </w:t>
      </w:r>
      <w:r w:rsidRPr="00A40238">
        <w:rPr>
          <w:szCs w:val="24"/>
        </w:rPr>
        <w:t>Virtual.</w:t>
      </w:r>
    </w:p>
    <w:p w14:paraId="31D50230" w14:textId="77777777" w:rsidR="00EA7B6D" w:rsidRDefault="00EA7B6D" w:rsidP="00EA7B6D">
      <w:pPr>
        <w:pStyle w:val="Textoindependiente"/>
      </w:pPr>
      <w:r>
        <w:rPr>
          <w:noProof/>
          <w:sz w:val="29"/>
        </w:rPr>
        <w:drawing>
          <wp:anchor distT="0" distB="0" distL="114300" distR="114300" simplePos="0" relativeHeight="251633152" behindDoc="0" locked="0" layoutInCell="1" allowOverlap="1" wp14:anchorId="7140104C" wp14:editId="4FDD0CD3">
            <wp:simplePos x="0" y="0"/>
            <wp:positionH relativeFrom="column">
              <wp:posOffset>631142</wp:posOffset>
            </wp:positionH>
            <wp:positionV relativeFrom="paragraph">
              <wp:posOffset>247015</wp:posOffset>
            </wp:positionV>
            <wp:extent cx="1505969" cy="584188"/>
            <wp:effectExtent l="38100" t="19050" r="0" b="641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4" cstate="print">
                      <a:clrChange>
                        <a:clrFrom>
                          <a:srgbClr val="FFFFFF"/>
                        </a:clrFrom>
                        <a:clrTo>
                          <a:srgbClr val="FFFFFF">
                            <a:alpha val="0"/>
                          </a:srgbClr>
                        </a:clrTo>
                      </a:clrChange>
                      <a:duotone>
                        <a:prstClr val="black"/>
                        <a:srgbClr val="0070C0">
                          <a:tint val="45000"/>
                          <a:satMod val="400000"/>
                        </a:srgbClr>
                      </a:duotone>
                      <a:extLst>
                        <a:ext uri="{BEBA8EAE-BF5A-486C-A8C5-ECC9F3942E4B}">
                          <a14:imgProps xmlns:a14="http://schemas.microsoft.com/office/drawing/2010/main">
                            <a14:imgLayer r:embed="rId15">
                              <a14:imgEffect>
                                <a14:backgroundRemoval t="7223" b="89391" l="3815" r="96623"/>
                              </a14:imgEffect>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l="5572" t="14282" r="5278" b="23317"/>
                    <a:stretch/>
                  </pic:blipFill>
                  <pic:spPr bwMode="auto">
                    <a:xfrm>
                      <a:off x="0" y="0"/>
                      <a:ext cx="1505969" cy="584188"/>
                    </a:xfrm>
                    <a:prstGeom prst="rect">
                      <a:avLst/>
                    </a:prstGeom>
                    <a:ln>
                      <a:noFill/>
                    </a:ln>
                    <a:effectLst>
                      <a:outerShdw blurRad="76200" dist="50800" dir="5400000" algn="ctr" rotWithShape="0">
                        <a:srgbClr val="00B0F0">
                          <a:alpha val="1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1ACD9" w14:textId="77777777" w:rsidR="00EA7B6D" w:rsidRPr="00535A8F" w:rsidRDefault="00EA7B6D" w:rsidP="00EA7B6D">
      <w:pPr>
        <w:pStyle w:val="Textoindependiente"/>
        <w:spacing w:before="7"/>
        <w:rPr>
          <w:sz w:val="29"/>
        </w:rPr>
      </w:pPr>
    </w:p>
    <w:p w14:paraId="4810F0A0" w14:textId="77777777" w:rsidR="00EA7B6D" w:rsidRDefault="00EA7B6D" w:rsidP="00EA7B6D">
      <w:pPr>
        <w:spacing w:line="360" w:lineRule="auto"/>
        <w:jc w:val="both"/>
        <w:rPr>
          <w:b/>
        </w:rPr>
      </w:pPr>
      <w:r>
        <w:rPr>
          <w:b/>
        </w:rPr>
        <w:t>Firma:</w:t>
      </w:r>
      <w:r w:rsidRPr="00934AB0">
        <w:rPr>
          <w:noProof/>
          <w:sz w:val="29"/>
        </w:rPr>
        <w:t xml:space="preserve"> </w:t>
      </w:r>
    </w:p>
    <w:p w14:paraId="4CEC0443" w14:textId="77777777" w:rsidR="00EA7B6D" w:rsidRPr="006A1A89" w:rsidRDefault="00EA7B6D" w:rsidP="00EA7B6D">
      <w:pPr>
        <w:spacing w:line="360" w:lineRule="auto"/>
        <w:jc w:val="both"/>
        <w:rPr>
          <w:b/>
        </w:rPr>
      </w:pPr>
      <w:r>
        <w:rPr>
          <w:b/>
        </w:rPr>
        <w:t>Cédula</w:t>
      </w:r>
      <w:r>
        <w:rPr>
          <w:b/>
          <w:spacing w:val="-2"/>
        </w:rPr>
        <w:t xml:space="preserve"> </w:t>
      </w:r>
      <w:r>
        <w:rPr>
          <w:b/>
        </w:rPr>
        <w:t>de</w:t>
      </w:r>
      <w:r>
        <w:rPr>
          <w:b/>
          <w:spacing w:val="-2"/>
        </w:rPr>
        <w:t xml:space="preserve"> </w:t>
      </w:r>
      <w:r>
        <w:rPr>
          <w:b/>
        </w:rPr>
        <w:t>identidad:</w:t>
      </w:r>
      <w:r w:rsidRPr="00363201">
        <w:rPr>
          <w:bCs/>
        </w:rPr>
        <w:t>1105580391</w:t>
      </w:r>
    </w:p>
    <w:p w14:paraId="156C6BE3" w14:textId="77777777" w:rsidR="00EA7B6D" w:rsidRDefault="00EA7B6D" w:rsidP="00EA7B6D">
      <w:pPr>
        <w:spacing w:line="360" w:lineRule="auto"/>
        <w:ind w:right="2574"/>
        <w:jc w:val="both"/>
        <w:rPr>
          <w:b/>
        </w:rPr>
      </w:pPr>
      <w:r>
        <w:rPr>
          <w:b/>
        </w:rPr>
        <w:t xml:space="preserve">Fecha: </w:t>
      </w:r>
      <w:r w:rsidRPr="00294ECC">
        <w:rPr>
          <w:bCs/>
        </w:rPr>
        <w:t>0</w:t>
      </w:r>
      <w:r>
        <w:rPr>
          <w:bCs/>
        </w:rPr>
        <w:t>6</w:t>
      </w:r>
      <w:r w:rsidRPr="00294ECC">
        <w:rPr>
          <w:bCs/>
        </w:rPr>
        <w:t>/07/2023</w:t>
      </w:r>
    </w:p>
    <w:p w14:paraId="7B73AC5E" w14:textId="77777777" w:rsidR="00EA7B6D" w:rsidRDefault="00EA7B6D" w:rsidP="00EA7B6D">
      <w:pPr>
        <w:spacing w:line="360" w:lineRule="auto"/>
        <w:ind w:right="2574"/>
        <w:jc w:val="both"/>
      </w:pPr>
      <w:r>
        <w:rPr>
          <w:b/>
        </w:rPr>
        <w:t>Correo</w:t>
      </w:r>
      <w:r>
        <w:rPr>
          <w:b/>
          <w:spacing w:val="-2"/>
        </w:rPr>
        <w:t xml:space="preserve"> </w:t>
      </w:r>
      <w:r>
        <w:rPr>
          <w:b/>
        </w:rPr>
        <w:t xml:space="preserve">electrónico: </w:t>
      </w:r>
      <w:r w:rsidRPr="00363201">
        <w:rPr>
          <w:bCs/>
        </w:rPr>
        <w:t>juan.p.quispe</w:t>
      </w:r>
      <w:r>
        <w:t>@unl.edu.ec</w:t>
      </w:r>
    </w:p>
    <w:p w14:paraId="1FA8883D" w14:textId="77777777" w:rsidR="00EA7B6D" w:rsidRPr="00363201" w:rsidRDefault="00EA7B6D" w:rsidP="00EA7B6D">
      <w:pPr>
        <w:spacing w:before="2" w:line="360" w:lineRule="auto"/>
        <w:jc w:val="both"/>
        <w:rPr>
          <w:bCs/>
        </w:rPr>
      </w:pPr>
      <w:r>
        <w:rPr>
          <w:b/>
        </w:rPr>
        <w:t>Teléfono:</w:t>
      </w:r>
      <w:r w:rsidRPr="00363201">
        <w:rPr>
          <w:bCs/>
        </w:rPr>
        <w:t>0969456198</w:t>
      </w:r>
    </w:p>
    <w:p w14:paraId="1F7F49D4" w14:textId="77777777" w:rsidR="00EA7B6D" w:rsidRDefault="00EA7B6D" w:rsidP="00EA7B6D"/>
    <w:p w14:paraId="1EF82CCD" w14:textId="77777777" w:rsidR="00EA7B6D" w:rsidRDefault="00EA7B6D">
      <w:pPr>
        <w:rPr>
          <w:szCs w:val="24"/>
        </w:rPr>
        <w:sectPr w:rsidR="00EA7B6D" w:rsidSect="00CC6AE1">
          <w:pgSz w:w="11906" w:h="16838"/>
          <w:pgMar w:top="1418" w:right="1418" w:bottom="1418" w:left="1418" w:header="709" w:footer="709" w:gutter="0"/>
          <w:pgNumType w:fmt="lowerRoman"/>
          <w:cols w:space="708"/>
          <w:docGrid w:linePitch="360"/>
        </w:sectPr>
      </w:pPr>
    </w:p>
    <w:p w14:paraId="206EC7C1" w14:textId="2CB58F1D" w:rsidR="00EA7B6D" w:rsidRPr="00B7459D" w:rsidRDefault="00EA7B6D" w:rsidP="00504909">
      <w:pPr>
        <w:pStyle w:val="Ttulo1"/>
      </w:pPr>
      <w:bookmarkStart w:id="14" w:name="_Toc139383975"/>
      <w:bookmarkStart w:id="15" w:name="_Toc139386065"/>
      <w:bookmarkStart w:id="16" w:name="_Toc139582282"/>
      <w:bookmarkStart w:id="17" w:name="_Toc139666413"/>
      <w:bookmarkStart w:id="18" w:name="_Toc139861734"/>
      <w:bookmarkStart w:id="19" w:name="_Toc139878332"/>
      <w:r w:rsidRPr="00B7459D">
        <w:lastRenderedPageBreak/>
        <w:t>C</w:t>
      </w:r>
      <w:bookmarkEnd w:id="14"/>
      <w:bookmarkEnd w:id="15"/>
      <w:r w:rsidRPr="00B7459D">
        <w:t>arta de autorización por parte del autor, para consulta, reproducción parcial o</w:t>
      </w:r>
      <w:r w:rsidR="00D94855" w:rsidRPr="00B7459D">
        <w:t xml:space="preserve"> </w:t>
      </w:r>
      <w:r w:rsidRPr="00B7459D">
        <w:t>total y/o</w:t>
      </w:r>
      <w:r w:rsidR="00D94855" w:rsidRPr="00B7459D">
        <w:t xml:space="preserve"> </w:t>
      </w:r>
      <w:r w:rsidRPr="00B7459D">
        <w:t>publicación electrónica del texto completo, del Trabajo de Titulación</w:t>
      </w:r>
      <w:r w:rsidR="00AF1043">
        <w:pict w14:anchorId="0CF1E203">
          <v:rect id="Rectángulo 10" o:spid="_x0000_s2057" style="position:absolute;left:0;text-align:left;margin-left:295.6pt;margin-top:8.45pt;width:2.9pt;height:.85pt;z-index:-25165516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" fillcolor="black" stroked="f">
            <w10:wrap anchorx="page"/>
          </v:rect>
        </w:pict>
      </w:r>
      <w:r w:rsidRPr="00B7459D">
        <w:t>.</w:t>
      </w:r>
      <w:bookmarkEnd w:id="16"/>
      <w:bookmarkEnd w:id="17"/>
      <w:bookmarkEnd w:id="18"/>
      <w:bookmarkEnd w:id="19"/>
    </w:p>
    <w:p w14:paraId="0F77037C" w14:textId="77777777" w:rsidR="00AD78E0" w:rsidRDefault="00EA7B6D" w:rsidP="00504909">
      <w:pPr>
        <w:tabs>
          <w:tab w:val="left" w:pos="9072"/>
        </w:tabs>
        <w:spacing w:line="360" w:lineRule="auto"/>
        <w:jc w:val="both"/>
        <w:rPr>
          <w:szCs w:val="24"/>
        </w:rPr>
      </w:pPr>
      <w:r w:rsidRPr="00AD78E0">
        <w:rPr>
          <w:szCs w:val="24"/>
        </w:rPr>
        <w:t>Yo,</w:t>
      </w:r>
      <w:r w:rsidRPr="00AD78E0">
        <w:rPr>
          <w:spacing w:val="1"/>
          <w:szCs w:val="24"/>
        </w:rPr>
        <w:t xml:space="preserve"> </w:t>
      </w:r>
      <w:r w:rsidRPr="00AD78E0">
        <w:rPr>
          <w:b/>
          <w:bCs/>
          <w:spacing w:val="1"/>
          <w:szCs w:val="24"/>
        </w:rPr>
        <w:t>Juan Pablo Quispe Castillo</w:t>
      </w:r>
      <w:r w:rsidRPr="00AD78E0">
        <w:rPr>
          <w:szCs w:val="24"/>
        </w:rPr>
        <w:t>,</w:t>
      </w:r>
      <w:r w:rsidRPr="00AD78E0">
        <w:rPr>
          <w:spacing w:val="1"/>
          <w:szCs w:val="24"/>
        </w:rPr>
        <w:t xml:space="preserve"> </w:t>
      </w:r>
      <w:r w:rsidRPr="00AD78E0">
        <w:rPr>
          <w:szCs w:val="24"/>
        </w:rPr>
        <w:t>declaro</w:t>
      </w:r>
      <w:r w:rsidRPr="00AD78E0">
        <w:rPr>
          <w:spacing w:val="1"/>
          <w:szCs w:val="24"/>
        </w:rPr>
        <w:t xml:space="preserve"> </w:t>
      </w:r>
      <w:r w:rsidRPr="00AD78E0">
        <w:rPr>
          <w:szCs w:val="24"/>
        </w:rPr>
        <w:t>ser</w:t>
      </w:r>
      <w:r w:rsidRPr="00AD78E0">
        <w:rPr>
          <w:spacing w:val="1"/>
          <w:szCs w:val="24"/>
        </w:rPr>
        <w:t xml:space="preserve"> </w:t>
      </w:r>
      <w:r w:rsidRPr="00AD78E0">
        <w:rPr>
          <w:szCs w:val="24"/>
        </w:rPr>
        <w:t>autor</w:t>
      </w:r>
      <w:r w:rsidRPr="00AD78E0">
        <w:rPr>
          <w:spacing w:val="1"/>
          <w:szCs w:val="24"/>
        </w:rPr>
        <w:t xml:space="preserve"> </w:t>
      </w:r>
      <w:r w:rsidRPr="00AD78E0">
        <w:rPr>
          <w:szCs w:val="24"/>
        </w:rPr>
        <w:t>del</w:t>
      </w:r>
      <w:r w:rsidRPr="00AD78E0">
        <w:rPr>
          <w:spacing w:val="1"/>
          <w:szCs w:val="24"/>
        </w:rPr>
        <w:t xml:space="preserve"> </w:t>
      </w:r>
      <w:r w:rsidRPr="00AD78E0">
        <w:rPr>
          <w:szCs w:val="24"/>
        </w:rPr>
        <w:t>Trabajo</w:t>
      </w:r>
      <w:r w:rsidRPr="00AD78E0">
        <w:rPr>
          <w:spacing w:val="1"/>
          <w:szCs w:val="24"/>
        </w:rPr>
        <w:t xml:space="preserve"> </w:t>
      </w:r>
      <w:r w:rsidRPr="00AD78E0">
        <w:rPr>
          <w:szCs w:val="24"/>
        </w:rPr>
        <w:t>de Titulación denominado:</w:t>
      </w:r>
      <w:r w:rsidRPr="00AD78E0">
        <w:rPr>
          <w:b/>
          <w:szCs w:val="24"/>
        </w:rPr>
        <w:t xml:space="preserve"> Distribución potencial de </w:t>
      </w:r>
      <w:proofErr w:type="spellStart"/>
      <w:r w:rsidRPr="00AD78E0">
        <w:rPr>
          <w:b/>
          <w:i/>
          <w:szCs w:val="24"/>
        </w:rPr>
        <w:t>Podocarpus</w:t>
      </w:r>
      <w:proofErr w:type="spellEnd"/>
      <w:r w:rsidRPr="00AD78E0">
        <w:rPr>
          <w:b/>
          <w:i/>
          <w:szCs w:val="24"/>
        </w:rPr>
        <w:t xml:space="preserve"> </w:t>
      </w:r>
      <w:proofErr w:type="spellStart"/>
      <w:r w:rsidRPr="00AD78E0">
        <w:rPr>
          <w:b/>
          <w:i/>
          <w:szCs w:val="24"/>
        </w:rPr>
        <w:t>oleifolius</w:t>
      </w:r>
      <w:proofErr w:type="spellEnd"/>
      <w:r w:rsidRPr="00AD78E0">
        <w:rPr>
          <w:b/>
          <w:i/>
          <w:szCs w:val="24"/>
        </w:rPr>
        <w:t xml:space="preserve"> </w:t>
      </w:r>
      <w:r w:rsidRPr="00AD78E0">
        <w:rPr>
          <w:b/>
          <w:szCs w:val="24"/>
        </w:rPr>
        <w:t>D. Don: variables que</w:t>
      </w:r>
      <w:r w:rsidRPr="00AD78E0">
        <w:rPr>
          <w:b/>
          <w:spacing w:val="1"/>
          <w:szCs w:val="24"/>
        </w:rPr>
        <w:t xml:space="preserve"> </w:t>
      </w:r>
      <w:r w:rsidRPr="00AD78E0">
        <w:rPr>
          <w:b/>
          <w:szCs w:val="24"/>
        </w:rPr>
        <w:t>explican su distribución espacial en un contexto de cambio climático, en la</w:t>
      </w:r>
      <w:r w:rsidRPr="00AD78E0">
        <w:rPr>
          <w:b/>
          <w:spacing w:val="-68"/>
          <w:szCs w:val="24"/>
        </w:rPr>
        <w:t xml:space="preserve"> </w:t>
      </w:r>
      <w:r w:rsidRPr="00AD78E0">
        <w:rPr>
          <w:b/>
          <w:szCs w:val="24"/>
        </w:rPr>
        <w:t>región</w:t>
      </w:r>
      <w:r w:rsidRPr="00AD78E0">
        <w:rPr>
          <w:b/>
          <w:spacing w:val="-4"/>
          <w:szCs w:val="24"/>
        </w:rPr>
        <w:t xml:space="preserve"> </w:t>
      </w:r>
      <w:r w:rsidRPr="00AD78E0">
        <w:rPr>
          <w:b/>
          <w:szCs w:val="24"/>
        </w:rPr>
        <w:t>sur del</w:t>
      </w:r>
      <w:r w:rsidRPr="00AD78E0">
        <w:rPr>
          <w:b/>
          <w:spacing w:val="1"/>
          <w:szCs w:val="24"/>
        </w:rPr>
        <w:t xml:space="preserve"> </w:t>
      </w:r>
      <w:r w:rsidRPr="00AD78E0">
        <w:rPr>
          <w:b/>
          <w:szCs w:val="24"/>
        </w:rPr>
        <w:t xml:space="preserve">Ecuador, </w:t>
      </w:r>
      <w:r w:rsidRPr="00AD78E0">
        <w:rPr>
          <w:szCs w:val="24"/>
        </w:rPr>
        <w:t>como</w:t>
      </w:r>
      <w:r w:rsidRPr="00AD78E0">
        <w:rPr>
          <w:spacing w:val="1"/>
          <w:szCs w:val="24"/>
        </w:rPr>
        <w:t xml:space="preserve"> </w:t>
      </w:r>
      <w:r w:rsidRPr="00AD78E0">
        <w:rPr>
          <w:szCs w:val="24"/>
        </w:rPr>
        <w:t>requisito</w:t>
      </w:r>
      <w:r w:rsidRPr="00AD78E0">
        <w:rPr>
          <w:spacing w:val="1"/>
          <w:szCs w:val="24"/>
        </w:rPr>
        <w:t xml:space="preserve"> </w:t>
      </w:r>
      <w:r w:rsidRPr="00AD78E0">
        <w:rPr>
          <w:szCs w:val="24"/>
        </w:rPr>
        <w:t>para</w:t>
      </w:r>
      <w:r w:rsidRPr="00AD78E0">
        <w:rPr>
          <w:spacing w:val="1"/>
          <w:szCs w:val="24"/>
        </w:rPr>
        <w:t xml:space="preserve"> </w:t>
      </w:r>
      <w:r w:rsidRPr="00AD78E0">
        <w:rPr>
          <w:szCs w:val="24"/>
        </w:rPr>
        <w:t>optar</w:t>
      </w:r>
      <w:r w:rsidRPr="00AD78E0">
        <w:rPr>
          <w:spacing w:val="1"/>
          <w:szCs w:val="24"/>
        </w:rPr>
        <w:t xml:space="preserve"> </w:t>
      </w:r>
      <w:r w:rsidRPr="00AD78E0">
        <w:rPr>
          <w:szCs w:val="24"/>
        </w:rPr>
        <w:t>por</w:t>
      </w:r>
      <w:r w:rsidRPr="00AD78E0">
        <w:rPr>
          <w:spacing w:val="1"/>
          <w:szCs w:val="24"/>
        </w:rPr>
        <w:t xml:space="preserve"> </w:t>
      </w:r>
      <w:r w:rsidRPr="00AD78E0">
        <w:rPr>
          <w:szCs w:val="24"/>
        </w:rPr>
        <w:t>el</w:t>
      </w:r>
      <w:r w:rsidRPr="00AD78E0">
        <w:rPr>
          <w:spacing w:val="1"/>
          <w:szCs w:val="24"/>
        </w:rPr>
        <w:t xml:space="preserve"> </w:t>
      </w:r>
      <w:r w:rsidRPr="00AD78E0">
        <w:rPr>
          <w:szCs w:val="24"/>
        </w:rPr>
        <w:t>título</w:t>
      </w:r>
      <w:r w:rsidRPr="00AD78E0">
        <w:rPr>
          <w:spacing w:val="1"/>
          <w:szCs w:val="24"/>
        </w:rPr>
        <w:t xml:space="preserve"> </w:t>
      </w:r>
      <w:r w:rsidRPr="00AD78E0">
        <w:rPr>
          <w:szCs w:val="24"/>
        </w:rPr>
        <w:t>de Ingeniero Forestal autorizo</w:t>
      </w:r>
      <w:r w:rsidRPr="00AD78E0">
        <w:rPr>
          <w:spacing w:val="1"/>
          <w:szCs w:val="24"/>
        </w:rPr>
        <w:t xml:space="preserve"> </w:t>
      </w:r>
      <w:r w:rsidRPr="00AD78E0">
        <w:rPr>
          <w:szCs w:val="24"/>
        </w:rPr>
        <w:t>al</w:t>
      </w:r>
      <w:r w:rsidRPr="00AD78E0">
        <w:rPr>
          <w:spacing w:val="1"/>
          <w:szCs w:val="24"/>
        </w:rPr>
        <w:t xml:space="preserve"> </w:t>
      </w:r>
      <w:r w:rsidRPr="00AD78E0">
        <w:rPr>
          <w:szCs w:val="24"/>
        </w:rPr>
        <w:t>sistema</w:t>
      </w:r>
      <w:r w:rsidRPr="00AD78E0">
        <w:rPr>
          <w:spacing w:val="1"/>
          <w:szCs w:val="24"/>
        </w:rPr>
        <w:t xml:space="preserve"> </w:t>
      </w:r>
      <w:r w:rsidRPr="00AD78E0">
        <w:rPr>
          <w:szCs w:val="24"/>
        </w:rPr>
        <w:t>Bibliotecario de la Universidad Nacional de Loja para que, con fines académicos,</w:t>
      </w:r>
      <w:r w:rsidRPr="00AD78E0">
        <w:rPr>
          <w:spacing w:val="1"/>
          <w:szCs w:val="24"/>
        </w:rPr>
        <w:t xml:space="preserve"> </w:t>
      </w:r>
      <w:r w:rsidRPr="00AD78E0">
        <w:rPr>
          <w:szCs w:val="24"/>
        </w:rPr>
        <w:t>muestre la producción intelectual de la Universidad, a través de la visibilidad de su</w:t>
      </w:r>
      <w:r w:rsidRPr="00AD78E0">
        <w:rPr>
          <w:spacing w:val="1"/>
          <w:szCs w:val="24"/>
        </w:rPr>
        <w:t xml:space="preserve"> </w:t>
      </w:r>
      <w:r w:rsidRPr="00AD78E0">
        <w:rPr>
          <w:szCs w:val="24"/>
        </w:rPr>
        <w:t>contenido</w:t>
      </w:r>
      <w:r w:rsidRPr="00AD78E0">
        <w:rPr>
          <w:spacing w:val="-9"/>
          <w:szCs w:val="24"/>
        </w:rPr>
        <w:t xml:space="preserve"> </w:t>
      </w:r>
      <w:r w:rsidRPr="00AD78E0">
        <w:rPr>
          <w:szCs w:val="24"/>
        </w:rPr>
        <w:t>en</w:t>
      </w:r>
      <w:r w:rsidRPr="00AD78E0">
        <w:rPr>
          <w:spacing w:val="-6"/>
          <w:szCs w:val="24"/>
        </w:rPr>
        <w:t xml:space="preserve"> </w:t>
      </w:r>
      <w:r w:rsidRPr="00AD78E0">
        <w:rPr>
          <w:szCs w:val="24"/>
        </w:rPr>
        <w:t>el</w:t>
      </w:r>
      <w:r w:rsidRPr="00AD78E0">
        <w:rPr>
          <w:spacing w:val="-7"/>
          <w:szCs w:val="24"/>
        </w:rPr>
        <w:t xml:space="preserve"> </w:t>
      </w:r>
      <w:r w:rsidRPr="00AD78E0">
        <w:rPr>
          <w:szCs w:val="24"/>
        </w:rPr>
        <w:t>Repositorio</w:t>
      </w:r>
      <w:r w:rsidRPr="00AD78E0">
        <w:rPr>
          <w:spacing w:val="1"/>
          <w:szCs w:val="24"/>
        </w:rPr>
        <w:t xml:space="preserve"> </w:t>
      </w:r>
      <w:r w:rsidRPr="00AD78E0">
        <w:rPr>
          <w:szCs w:val="24"/>
        </w:rPr>
        <w:t>Institucional.</w:t>
      </w:r>
    </w:p>
    <w:p w14:paraId="1D1CB0E7" w14:textId="77777777" w:rsidR="00AD78E0" w:rsidRDefault="00EA7B6D" w:rsidP="00AD78E0">
      <w:pPr>
        <w:tabs>
          <w:tab w:val="left" w:pos="9072"/>
        </w:tabs>
        <w:spacing w:before="158" w:afterLines="32" w:after="76" w:line="360" w:lineRule="auto"/>
        <w:jc w:val="both"/>
        <w:rPr>
          <w:szCs w:val="24"/>
        </w:rPr>
      </w:pPr>
      <w:r w:rsidRPr="00AD78E0">
        <w:rPr>
          <w:szCs w:val="24"/>
        </w:rPr>
        <w:t>Los usuarios pueden consultar el contenido de este trabajo en el Repositorio Institucional,</w:t>
      </w:r>
      <w:r w:rsidRPr="00AD78E0">
        <w:rPr>
          <w:spacing w:val="1"/>
          <w:szCs w:val="24"/>
        </w:rPr>
        <w:t xml:space="preserve"> </w:t>
      </w:r>
      <w:r w:rsidRPr="00AD78E0">
        <w:rPr>
          <w:szCs w:val="24"/>
        </w:rPr>
        <w:t>en</w:t>
      </w:r>
      <w:r w:rsidRPr="00AD78E0">
        <w:rPr>
          <w:spacing w:val="1"/>
          <w:szCs w:val="24"/>
        </w:rPr>
        <w:t xml:space="preserve"> </w:t>
      </w:r>
      <w:r w:rsidRPr="00AD78E0">
        <w:rPr>
          <w:szCs w:val="24"/>
        </w:rPr>
        <w:t>las</w:t>
      </w:r>
      <w:r w:rsidRPr="00AD78E0">
        <w:rPr>
          <w:spacing w:val="1"/>
          <w:szCs w:val="24"/>
        </w:rPr>
        <w:t xml:space="preserve"> </w:t>
      </w:r>
      <w:r w:rsidRPr="00AD78E0">
        <w:rPr>
          <w:szCs w:val="24"/>
        </w:rPr>
        <w:t>redes</w:t>
      </w:r>
      <w:r w:rsidRPr="00AD78E0">
        <w:rPr>
          <w:spacing w:val="1"/>
          <w:szCs w:val="24"/>
        </w:rPr>
        <w:t xml:space="preserve"> </w:t>
      </w:r>
      <w:r w:rsidRPr="00AD78E0">
        <w:rPr>
          <w:szCs w:val="24"/>
        </w:rPr>
        <w:t>de</w:t>
      </w:r>
      <w:r w:rsidRPr="00AD78E0">
        <w:rPr>
          <w:spacing w:val="1"/>
          <w:szCs w:val="24"/>
        </w:rPr>
        <w:t xml:space="preserve"> </w:t>
      </w:r>
      <w:r w:rsidRPr="00AD78E0">
        <w:rPr>
          <w:szCs w:val="24"/>
        </w:rPr>
        <w:t>información</w:t>
      </w:r>
      <w:r w:rsidRPr="00AD78E0">
        <w:rPr>
          <w:spacing w:val="1"/>
          <w:szCs w:val="24"/>
        </w:rPr>
        <w:t xml:space="preserve"> </w:t>
      </w:r>
      <w:r w:rsidRPr="00AD78E0">
        <w:rPr>
          <w:szCs w:val="24"/>
        </w:rPr>
        <w:t>del</w:t>
      </w:r>
      <w:r w:rsidRPr="00AD78E0">
        <w:rPr>
          <w:spacing w:val="1"/>
          <w:szCs w:val="24"/>
        </w:rPr>
        <w:t xml:space="preserve"> </w:t>
      </w:r>
      <w:r w:rsidRPr="00AD78E0">
        <w:rPr>
          <w:szCs w:val="24"/>
        </w:rPr>
        <w:t>país</w:t>
      </w:r>
      <w:r w:rsidRPr="00AD78E0">
        <w:rPr>
          <w:spacing w:val="1"/>
          <w:szCs w:val="24"/>
        </w:rPr>
        <w:t xml:space="preserve"> </w:t>
      </w:r>
      <w:r w:rsidRPr="00AD78E0">
        <w:rPr>
          <w:szCs w:val="24"/>
        </w:rPr>
        <w:t>y</w:t>
      </w:r>
      <w:r w:rsidRPr="00AD78E0">
        <w:rPr>
          <w:spacing w:val="1"/>
          <w:szCs w:val="24"/>
        </w:rPr>
        <w:t xml:space="preserve"> </w:t>
      </w:r>
      <w:r w:rsidRPr="00AD78E0">
        <w:rPr>
          <w:szCs w:val="24"/>
        </w:rPr>
        <w:t>del</w:t>
      </w:r>
      <w:r w:rsidRPr="00AD78E0">
        <w:rPr>
          <w:spacing w:val="1"/>
          <w:szCs w:val="24"/>
        </w:rPr>
        <w:t xml:space="preserve"> </w:t>
      </w:r>
      <w:r w:rsidRPr="00AD78E0">
        <w:rPr>
          <w:szCs w:val="24"/>
        </w:rPr>
        <w:t>exterior</w:t>
      </w:r>
      <w:r w:rsidRPr="00AD78E0">
        <w:rPr>
          <w:spacing w:val="1"/>
          <w:szCs w:val="24"/>
        </w:rPr>
        <w:t xml:space="preserve"> </w:t>
      </w:r>
      <w:r w:rsidRPr="00AD78E0">
        <w:rPr>
          <w:szCs w:val="24"/>
        </w:rPr>
        <w:t>con</w:t>
      </w:r>
      <w:r w:rsidRPr="00AD78E0">
        <w:rPr>
          <w:spacing w:val="1"/>
          <w:szCs w:val="24"/>
        </w:rPr>
        <w:t xml:space="preserve"> </w:t>
      </w:r>
      <w:r w:rsidRPr="00AD78E0">
        <w:rPr>
          <w:szCs w:val="24"/>
        </w:rPr>
        <w:t>las</w:t>
      </w:r>
      <w:r w:rsidRPr="00AD78E0">
        <w:rPr>
          <w:spacing w:val="1"/>
          <w:szCs w:val="24"/>
        </w:rPr>
        <w:t xml:space="preserve"> </w:t>
      </w:r>
      <w:r w:rsidRPr="00AD78E0">
        <w:rPr>
          <w:szCs w:val="24"/>
        </w:rPr>
        <w:t>cuales</w:t>
      </w:r>
      <w:r w:rsidRPr="00AD78E0">
        <w:rPr>
          <w:spacing w:val="1"/>
          <w:szCs w:val="24"/>
        </w:rPr>
        <w:t xml:space="preserve"> </w:t>
      </w:r>
      <w:r w:rsidRPr="00AD78E0">
        <w:rPr>
          <w:szCs w:val="24"/>
        </w:rPr>
        <w:t>tenga</w:t>
      </w:r>
      <w:r w:rsidRPr="00AD78E0">
        <w:rPr>
          <w:spacing w:val="1"/>
          <w:szCs w:val="24"/>
        </w:rPr>
        <w:t xml:space="preserve"> </w:t>
      </w:r>
      <w:r w:rsidRPr="00AD78E0">
        <w:rPr>
          <w:szCs w:val="24"/>
        </w:rPr>
        <w:t>convenio</w:t>
      </w:r>
      <w:r w:rsidRPr="00AD78E0">
        <w:rPr>
          <w:spacing w:val="1"/>
          <w:szCs w:val="24"/>
        </w:rPr>
        <w:t xml:space="preserve"> </w:t>
      </w:r>
      <w:r w:rsidRPr="00AD78E0">
        <w:rPr>
          <w:szCs w:val="24"/>
        </w:rPr>
        <w:t>la</w:t>
      </w:r>
      <w:r w:rsidRPr="00AD78E0">
        <w:rPr>
          <w:spacing w:val="1"/>
          <w:szCs w:val="24"/>
        </w:rPr>
        <w:t xml:space="preserve"> </w:t>
      </w:r>
      <w:r w:rsidRPr="00AD78E0">
        <w:rPr>
          <w:szCs w:val="24"/>
        </w:rPr>
        <w:t>Universidad.</w:t>
      </w:r>
    </w:p>
    <w:p w14:paraId="75AA969D" w14:textId="1A2874FC" w:rsidR="00EA7B6D" w:rsidRPr="00AD78E0" w:rsidRDefault="00EA7B6D" w:rsidP="00AD78E0">
      <w:pPr>
        <w:tabs>
          <w:tab w:val="left" w:pos="9072"/>
        </w:tabs>
        <w:spacing w:before="158" w:afterLines="32" w:after="76" w:line="360" w:lineRule="auto"/>
        <w:jc w:val="both"/>
        <w:rPr>
          <w:szCs w:val="24"/>
        </w:rPr>
      </w:pPr>
      <w:r w:rsidRPr="00AD78E0">
        <w:rPr>
          <w:szCs w:val="24"/>
        </w:rPr>
        <w:t>La Universidad Nacional de Loja, no se responsabiliza por el plagio o copia del Trabajo de</w:t>
      </w:r>
      <w:r w:rsidRPr="00AD78E0">
        <w:rPr>
          <w:spacing w:val="1"/>
          <w:szCs w:val="24"/>
        </w:rPr>
        <w:t xml:space="preserve"> </w:t>
      </w:r>
      <w:r w:rsidRPr="00AD78E0">
        <w:rPr>
          <w:szCs w:val="24"/>
        </w:rPr>
        <w:t>Titulación</w:t>
      </w:r>
      <w:r w:rsidRPr="00AD78E0">
        <w:rPr>
          <w:spacing w:val="53"/>
          <w:szCs w:val="24"/>
        </w:rPr>
        <w:t xml:space="preserve"> </w:t>
      </w:r>
      <w:r w:rsidRPr="00AD78E0">
        <w:rPr>
          <w:szCs w:val="24"/>
        </w:rPr>
        <w:t>que</w:t>
      </w:r>
      <w:r w:rsidRPr="00AD78E0">
        <w:rPr>
          <w:spacing w:val="1"/>
          <w:szCs w:val="24"/>
        </w:rPr>
        <w:t xml:space="preserve"> </w:t>
      </w:r>
      <w:r w:rsidRPr="00AD78E0">
        <w:rPr>
          <w:szCs w:val="24"/>
        </w:rPr>
        <w:t>realice</w:t>
      </w:r>
      <w:r w:rsidRPr="00AD78E0">
        <w:rPr>
          <w:spacing w:val="-4"/>
          <w:szCs w:val="24"/>
        </w:rPr>
        <w:t xml:space="preserve"> </w:t>
      </w:r>
      <w:r w:rsidRPr="00AD78E0">
        <w:rPr>
          <w:szCs w:val="24"/>
        </w:rPr>
        <w:t>un</w:t>
      </w:r>
      <w:r w:rsidRPr="00AD78E0">
        <w:rPr>
          <w:spacing w:val="-1"/>
          <w:szCs w:val="24"/>
        </w:rPr>
        <w:t xml:space="preserve"> </w:t>
      </w:r>
      <w:r w:rsidRPr="00AD78E0">
        <w:rPr>
          <w:szCs w:val="24"/>
        </w:rPr>
        <w:t>tercero.</w:t>
      </w:r>
    </w:p>
    <w:p w14:paraId="2C60F38E" w14:textId="651261EF" w:rsidR="00EA7B6D" w:rsidRPr="00AD78E0" w:rsidRDefault="00EA7B6D" w:rsidP="00AD78E0">
      <w:pPr>
        <w:pStyle w:val="Textoindependiente"/>
        <w:tabs>
          <w:tab w:val="left" w:pos="9072"/>
        </w:tabs>
        <w:spacing w:before="158" w:afterLines="32" w:after="76" w:line="360" w:lineRule="auto"/>
        <w:ind w:right="2" w:hanging="27"/>
        <w:jc w:val="both"/>
        <w:rPr>
          <w:szCs w:val="24"/>
        </w:rPr>
      </w:pPr>
      <w:r w:rsidRPr="00AD78E0">
        <w:rPr>
          <w:szCs w:val="24"/>
        </w:rPr>
        <w:t>Para</w:t>
      </w:r>
      <w:r w:rsidRPr="00AD78E0">
        <w:rPr>
          <w:spacing w:val="-6"/>
          <w:szCs w:val="24"/>
        </w:rPr>
        <w:t xml:space="preserve"> </w:t>
      </w:r>
      <w:r w:rsidRPr="00AD78E0">
        <w:rPr>
          <w:szCs w:val="24"/>
        </w:rPr>
        <w:t>constancia</w:t>
      </w:r>
      <w:r w:rsidRPr="00AD78E0">
        <w:rPr>
          <w:spacing w:val="-5"/>
          <w:szCs w:val="24"/>
        </w:rPr>
        <w:t xml:space="preserve"> </w:t>
      </w:r>
      <w:r w:rsidRPr="00AD78E0">
        <w:rPr>
          <w:szCs w:val="24"/>
        </w:rPr>
        <w:t>de</w:t>
      </w:r>
      <w:r w:rsidRPr="00AD78E0">
        <w:rPr>
          <w:spacing w:val="-6"/>
          <w:szCs w:val="24"/>
        </w:rPr>
        <w:t xml:space="preserve"> </w:t>
      </w:r>
      <w:r w:rsidRPr="00AD78E0">
        <w:rPr>
          <w:szCs w:val="24"/>
        </w:rPr>
        <w:t>esta</w:t>
      </w:r>
      <w:r w:rsidRPr="00AD78E0">
        <w:rPr>
          <w:spacing w:val="-5"/>
          <w:szCs w:val="24"/>
        </w:rPr>
        <w:t xml:space="preserve"> </w:t>
      </w:r>
      <w:r w:rsidRPr="00AD78E0">
        <w:rPr>
          <w:szCs w:val="24"/>
        </w:rPr>
        <w:t>autorización,</w:t>
      </w:r>
      <w:r w:rsidRPr="00AD78E0">
        <w:rPr>
          <w:spacing w:val="-7"/>
          <w:szCs w:val="24"/>
        </w:rPr>
        <w:t xml:space="preserve"> </w:t>
      </w:r>
      <w:r w:rsidRPr="00AD78E0">
        <w:rPr>
          <w:szCs w:val="24"/>
        </w:rPr>
        <w:t>en</w:t>
      </w:r>
      <w:r w:rsidRPr="00AD78E0">
        <w:rPr>
          <w:spacing w:val="-5"/>
          <w:szCs w:val="24"/>
        </w:rPr>
        <w:t xml:space="preserve"> </w:t>
      </w:r>
      <w:r w:rsidRPr="00AD78E0">
        <w:rPr>
          <w:szCs w:val="24"/>
        </w:rPr>
        <w:t>la</w:t>
      </w:r>
      <w:r w:rsidRPr="00AD78E0">
        <w:rPr>
          <w:spacing w:val="-5"/>
          <w:szCs w:val="24"/>
        </w:rPr>
        <w:t xml:space="preserve"> </w:t>
      </w:r>
      <w:r w:rsidRPr="00AD78E0">
        <w:rPr>
          <w:szCs w:val="24"/>
        </w:rPr>
        <w:t>ciudad</w:t>
      </w:r>
      <w:r w:rsidRPr="00AD78E0">
        <w:rPr>
          <w:spacing w:val="-5"/>
          <w:szCs w:val="24"/>
        </w:rPr>
        <w:t xml:space="preserve"> </w:t>
      </w:r>
      <w:r w:rsidRPr="00AD78E0">
        <w:rPr>
          <w:szCs w:val="24"/>
        </w:rPr>
        <w:t>de</w:t>
      </w:r>
      <w:r w:rsidRPr="00AD78E0">
        <w:rPr>
          <w:spacing w:val="-5"/>
          <w:szCs w:val="24"/>
        </w:rPr>
        <w:t xml:space="preserve"> </w:t>
      </w:r>
      <w:r w:rsidRPr="00AD78E0">
        <w:rPr>
          <w:szCs w:val="24"/>
        </w:rPr>
        <w:t>Loja,</w:t>
      </w:r>
      <w:r w:rsidRPr="00AD78E0">
        <w:rPr>
          <w:spacing w:val="-5"/>
          <w:szCs w:val="24"/>
        </w:rPr>
        <w:t xml:space="preserve"> </w:t>
      </w:r>
      <w:r w:rsidRPr="00AD78E0">
        <w:rPr>
          <w:szCs w:val="24"/>
        </w:rPr>
        <w:t>a</w:t>
      </w:r>
      <w:r w:rsidRPr="00AD78E0">
        <w:rPr>
          <w:spacing w:val="-5"/>
          <w:szCs w:val="24"/>
        </w:rPr>
        <w:t xml:space="preserve"> </w:t>
      </w:r>
      <w:r w:rsidRPr="00AD78E0">
        <w:rPr>
          <w:szCs w:val="24"/>
        </w:rPr>
        <w:t>los</w:t>
      </w:r>
      <w:r w:rsidRPr="00AD78E0">
        <w:rPr>
          <w:spacing w:val="-5"/>
          <w:szCs w:val="24"/>
        </w:rPr>
        <w:t xml:space="preserve"> seis</w:t>
      </w:r>
      <w:r w:rsidRPr="00AD78E0">
        <w:rPr>
          <w:spacing w:val="-4"/>
          <w:szCs w:val="24"/>
        </w:rPr>
        <w:t xml:space="preserve"> </w:t>
      </w:r>
      <w:r w:rsidRPr="00AD78E0">
        <w:rPr>
          <w:szCs w:val="24"/>
        </w:rPr>
        <w:t>días</w:t>
      </w:r>
      <w:r w:rsidRPr="00AD78E0">
        <w:rPr>
          <w:spacing w:val="-5"/>
          <w:szCs w:val="24"/>
        </w:rPr>
        <w:t xml:space="preserve"> </w:t>
      </w:r>
      <w:r w:rsidRPr="00AD78E0">
        <w:rPr>
          <w:szCs w:val="24"/>
        </w:rPr>
        <w:t>del</w:t>
      </w:r>
      <w:r w:rsidRPr="00AD78E0">
        <w:rPr>
          <w:spacing w:val="-7"/>
          <w:szCs w:val="24"/>
        </w:rPr>
        <w:t xml:space="preserve"> </w:t>
      </w:r>
      <w:r w:rsidRPr="00AD78E0">
        <w:rPr>
          <w:szCs w:val="24"/>
        </w:rPr>
        <w:t>mes</w:t>
      </w:r>
      <w:r w:rsidRPr="00AD78E0">
        <w:rPr>
          <w:spacing w:val="-5"/>
          <w:szCs w:val="24"/>
        </w:rPr>
        <w:t xml:space="preserve"> </w:t>
      </w:r>
      <w:r w:rsidRPr="00AD78E0">
        <w:rPr>
          <w:szCs w:val="24"/>
        </w:rPr>
        <w:t>de</w:t>
      </w:r>
      <w:r w:rsidRPr="00AD78E0">
        <w:rPr>
          <w:spacing w:val="-6"/>
          <w:szCs w:val="24"/>
        </w:rPr>
        <w:t xml:space="preserve"> julio </w:t>
      </w:r>
      <w:r w:rsidRPr="00AD78E0">
        <w:rPr>
          <w:szCs w:val="24"/>
        </w:rPr>
        <w:t>de</w:t>
      </w:r>
      <w:r w:rsidRPr="00AD78E0">
        <w:rPr>
          <w:spacing w:val="-4"/>
          <w:szCs w:val="24"/>
        </w:rPr>
        <w:t xml:space="preserve"> </w:t>
      </w:r>
      <w:r w:rsidRPr="00AD78E0">
        <w:rPr>
          <w:szCs w:val="24"/>
        </w:rPr>
        <w:t>dos</w:t>
      </w:r>
      <w:r w:rsidRPr="00AD78E0">
        <w:rPr>
          <w:spacing w:val="-47"/>
          <w:szCs w:val="24"/>
        </w:rPr>
        <w:t xml:space="preserve"> </w:t>
      </w:r>
      <w:r w:rsidRPr="00AD78E0">
        <w:rPr>
          <w:szCs w:val="24"/>
        </w:rPr>
        <w:t>mil</w:t>
      </w:r>
      <w:r w:rsidRPr="00AD78E0">
        <w:rPr>
          <w:spacing w:val="-4"/>
          <w:szCs w:val="24"/>
        </w:rPr>
        <w:t xml:space="preserve"> </w:t>
      </w:r>
      <w:r w:rsidRPr="00AD78E0">
        <w:rPr>
          <w:szCs w:val="24"/>
        </w:rPr>
        <w:t>veintitrés.</w:t>
      </w:r>
    </w:p>
    <w:p w14:paraId="1E6C656E" w14:textId="1F12EDE5" w:rsidR="00EA7B6D" w:rsidRDefault="00EA7B6D" w:rsidP="00AD78E0">
      <w:pPr>
        <w:pStyle w:val="Textoindependiente"/>
        <w:spacing w:line="360" w:lineRule="auto"/>
      </w:pPr>
    </w:p>
    <w:p w14:paraId="3F7BF471" w14:textId="0D440317" w:rsidR="00EA7B6D" w:rsidRDefault="003C26FB" w:rsidP="00AD78E0">
      <w:pPr>
        <w:pStyle w:val="Textoindependiente"/>
        <w:spacing w:before="10" w:line="360" w:lineRule="auto"/>
        <w:rPr>
          <w:sz w:val="27"/>
        </w:rPr>
      </w:pPr>
      <w:r>
        <w:rPr>
          <w:noProof/>
          <w:sz w:val="29"/>
        </w:rPr>
        <w:drawing>
          <wp:anchor distT="0" distB="0" distL="114300" distR="114300" simplePos="0" relativeHeight="251673088" behindDoc="0" locked="0" layoutInCell="1" allowOverlap="1" wp14:anchorId="1A3BDCC8" wp14:editId="6E41D4CA">
            <wp:simplePos x="0" y="0"/>
            <wp:positionH relativeFrom="column">
              <wp:posOffset>575772</wp:posOffset>
            </wp:positionH>
            <wp:positionV relativeFrom="paragraph">
              <wp:posOffset>60036</wp:posOffset>
            </wp:positionV>
            <wp:extent cx="1505585" cy="583565"/>
            <wp:effectExtent l="38100" t="19050" r="0" b="641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4" cstate="print">
                      <a:clrChange>
                        <a:clrFrom>
                          <a:srgbClr val="FFFFFF"/>
                        </a:clrFrom>
                        <a:clrTo>
                          <a:srgbClr val="FFFFFF">
                            <a:alpha val="0"/>
                          </a:srgbClr>
                        </a:clrTo>
                      </a:clrChange>
                      <a:duotone>
                        <a:prstClr val="black"/>
                        <a:srgbClr val="0070C0">
                          <a:tint val="45000"/>
                          <a:satMod val="400000"/>
                        </a:srgbClr>
                      </a:duotone>
                      <a:extLst>
                        <a:ext uri="{BEBA8EAE-BF5A-486C-A8C5-ECC9F3942E4B}">
                          <a14:imgProps xmlns:a14="http://schemas.microsoft.com/office/drawing/2010/main">
                            <a14:imgLayer r:embed="rId15">
                              <a14:imgEffect>
                                <a14:backgroundRemoval t="7223" b="89391" l="3815" r="96623"/>
                              </a14:imgEffect>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l="5572" t="14282" r="5278" b="23317"/>
                    <a:stretch/>
                  </pic:blipFill>
                  <pic:spPr bwMode="auto">
                    <a:xfrm>
                      <a:off x="0" y="0"/>
                      <a:ext cx="1505585" cy="583565"/>
                    </a:xfrm>
                    <a:prstGeom prst="rect">
                      <a:avLst/>
                    </a:prstGeom>
                    <a:ln>
                      <a:noFill/>
                    </a:ln>
                    <a:effectLst>
                      <a:outerShdw blurRad="76200" dist="50800" dir="5400000" algn="ctr" rotWithShape="0">
                        <a:srgbClr val="00B0F0">
                          <a:alpha val="1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D77D5" w14:textId="77777777" w:rsidR="00EA7B6D" w:rsidRPr="006A1A89" w:rsidRDefault="00EA7B6D" w:rsidP="00EA7B6D">
      <w:pPr>
        <w:spacing w:line="360" w:lineRule="auto"/>
        <w:rPr>
          <w:b/>
          <w:bCs/>
          <w:szCs w:val="24"/>
        </w:rPr>
      </w:pPr>
      <w:r w:rsidRPr="006A1A89">
        <w:rPr>
          <w:b/>
          <w:bCs/>
          <w:szCs w:val="24"/>
        </w:rPr>
        <w:t>Firma:</w:t>
      </w:r>
      <w:r w:rsidRPr="00934AB0">
        <w:rPr>
          <w:noProof/>
          <w:sz w:val="29"/>
        </w:rPr>
        <w:t xml:space="preserve"> </w:t>
      </w:r>
    </w:p>
    <w:p w14:paraId="49CAE59E" w14:textId="77777777" w:rsidR="00EA7B6D" w:rsidRPr="006A1A89" w:rsidRDefault="00EA7B6D" w:rsidP="00EA7B6D">
      <w:pPr>
        <w:spacing w:line="360" w:lineRule="auto"/>
        <w:rPr>
          <w:b/>
          <w:bCs/>
          <w:szCs w:val="24"/>
        </w:rPr>
      </w:pPr>
      <w:r w:rsidRPr="00EA7B6D">
        <w:rPr>
          <w:b/>
          <w:bCs/>
          <w:szCs w:val="24"/>
        </w:rPr>
        <w:t>Autor:</w:t>
      </w:r>
      <w:r w:rsidRPr="006A1A89">
        <w:rPr>
          <w:szCs w:val="24"/>
        </w:rPr>
        <w:t xml:space="preserve"> Juan Pablo Quispe Castillo</w:t>
      </w:r>
    </w:p>
    <w:p w14:paraId="07D7C3EE" w14:textId="77777777" w:rsidR="00EA7B6D" w:rsidRPr="006A1A89" w:rsidRDefault="00EA7B6D" w:rsidP="00EA7B6D">
      <w:pPr>
        <w:spacing w:line="360" w:lineRule="auto"/>
        <w:rPr>
          <w:b/>
          <w:bCs/>
          <w:szCs w:val="24"/>
        </w:rPr>
      </w:pPr>
      <w:r w:rsidRPr="00EA7B6D">
        <w:rPr>
          <w:b/>
          <w:bCs/>
          <w:szCs w:val="24"/>
        </w:rPr>
        <w:t>Cédula:</w:t>
      </w:r>
      <w:r w:rsidRPr="006A1A89">
        <w:rPr>
          <w:szCs w:val="24"/>
        </w:rPr>
        <w:t>1105580391</w:t>
      </w:r>
    </w:p>
    <w:p w14:paraId="7B8439A7" w14:textId="77777777" w:rsidR="00EA7B6D" w:rsidRPr="006A1A89" w:rsidRDefault="00EA7B6D" w:rsidP="00EA7B6D">
      <w:pPr>
        <w:spacing w:line="360" w:lineRule="auto"/>
        <w:rPr>
          <w:b/>
          <w:bCs/>
          <w:szCs w:val="24"/>
        </w:rPr>
      </w:pPr>
      <w:r w:rsidRPr="00EA7B6D">
        <w:rPr>
          <w:b/>
          <w:bCs/>
          <w:szCs w:val="24"/>
        </w:rPr>
        <w:t xml:space="preserve">Dirección: </w:t>
      </w:r>
      <w:r w:rsidRPr="006A1A89">
        <w:rPr>
          <w:szCs w:val="24"/>
        </w:rPr>
        <w:t>Av. Manuel Agustín Aguirre y Juan José Samaniego</w:t>
      </w:r>
    </w:p>
    <w:p w14:paraId="1AA4C4B7" w14:textId="6BCF3CEF" w:rsidR="00EA7B6D" w:rsidRPr="006A1A89" w:rsidRDefault="00EA7B6D" w:rsidP="00EA7B6D">
      <w:pPr>
        <w:spacing w:line="360" w:lineRule="auto"/>
        <w:rPr>
          <w:szCs w:val="24"/>
        </w:rPr>
      </w:pPr>
      <w:r w:rsidRPr="00EA7B6D">
        <w:rPr>
          <w:b/>
          <w:bCs/>
          <w:spacing w:val="-2"/>
          <w:szCs w:val="24"/>
        </w:rPr>
        <w:t>Correo</w:t>
      </w:r>
      <w:r w:rsidRPr="00EA7B6D">
        <w:rPr>
          <w:b/>
          <w:bCs/>
          <w:spacing w:val="-11"/>
          <w:szCs w:val="24"/>
        </w:rPr>
        <w:t xml:space="preserve"> </w:t>
      </w:r>
      <w:r w:rsidRPr="00EA7B6D">
        <w:rPr>
          <w:b/>
          <w:bCs/>
          <w:spacing w:val="-1"/>
          <w:szCs w:val="24"/>
        </w:rPr>
        <w:t>electrónico:</w:t>
      </w:r>
      <w:r w:rsidRPr="006A1A89">
        <w:rPr>
          <w:spacing w:val="-1"/>
          <w:szCs w:val="24"/>
        </w:rPr>
        <w:t xml:space="preserve"> juan.p.quispe@unl.edu.ec</w:t>
      </w:r>
    </w:p>
    <w:p w14:paraId="3E1B5C80" w14:textId="77777777" w:rsidR="00EA7B6D" w:rsidRPr="006A1A89" w:rsidRDefault="00EA7B6D" w:rsidP="00EA7B6D">
      <w:pPr>
        <w:spacing w:line="360" w:lineRule="auto"/>
        <w:rPr>
          <w:szCs w:val="24"/>
        </w:rPr>
      </w:pPr>
      <w:r w:rsidRPr="00EA7B6D">
        <w:rPr>
          <w:b/>
          <w:bCs/>
          <w:szCs w:val="24"/>
        </w:rPr>
        <w:t>Teléfono:</w:t>
      </w:r>
      <w:r w:rsidRPr="006A1A89">
        <w:rPr>
          <w:szCs w:val="24"/>
        </w:rPr>
        <w:t xml:space="preserve"> 0969456198</w:t>
      </w:r>
    </w:p>
    <w:p w14:paraId="3AB860EF" w14:textId="77777777" w:rsidR="00EA7B6D" w:rsidRDefault="00EA7B6D" w:rsidP="00EA7B6D">
      <w:pPr>
        <w:spacing w:line="360" w:lineRule="auto"/>
        <w:ind w:left="334"/>
        <w:rPr>
          <w:rFonts w:ascii="Calibri Light" w:hAnsi="Calibri Light"/>
        </w:rPr>
      </w:pPr>
    </w:p>
    <w:p w14:paraId="4E6B80C6" w14:textId="77777777" w:rsidR="00EA7B6D" w:rsidRPr="006A1A89" w:rsidRDefault="00EA7B6D" w:rsidP="00AD78E0">
      <w:pPr>
        <w:spacing w:line="360" w:lineRule="auto"/>
        <w:rPr>
          <w:szCs w:val="24"/>
        </w:rPr>
      </w:pPr>
      <w:r w:rsidRPr="006A1A89">
        <w:rPr>
          <w:b/>
          <w:bCs/>
          <w:spacing w:val="-2"/>
          <w:szCs w:val="24"/>
        </w:rPr>
        <w:t>DATOS</w:t>
      </w:r>
      <w:r w:rsidRPr="006A1A89">
        <w:rPr>
          <w:b/>
          <w:bCs/>
          <w:spacing w:val="-13"/>
          <w:szCs w:val="24"/>
        </w:rPr>
        <w:t xml:space="preserve"> </w:t>
      </w:r>
      <w:r w:rsidRPr="006A1A89">
        <w:rPr>
          <w:b/>
          <w:bCs/>
          <w:spacing w:val="-2"/>
          <w:szCs w:val="24"/>
        </w:rPr>
        <w:t>COMPLEMENTARIOS:</w:t>
      </w:r>
    </w:p>
    <w:p w14:paraId="0D37FE81" w14:textId="77777777" w:rsidR="00EA7B6D" w:rsidRPr="006A1A89" w:rsidRDefault="00EA7B6D" w:rsidP="00AD78E0">
      <w:pPr>
        <w:spacing w:line="360" w:lineRule="auto"/>
        <w:rPr>
          <w:szCs w:val="24"/>
        </w:rPr>
      </w:pPr>
      <w:r w:rsidRPr="006A1A89">
        <w:rPr>
          <w:spacing w:val="-1"/>
          <w:szCs w:val="24"/>
        </w:rPr>
        <w:t>Director</w:t>
      </w:r>
      <w:r w:rsidRPr="006A1A89">
        <w:rPr>
          <w:spacing w:val="-8"/>
          <w:szCs w:val="24"/>
        </w:rPr>
        <w:t xml:space="preserve"> </w:t>
      </w:r>
      <w:r w:rsidRPr="006A1A89">
        <w:rPr>
          <w:spacing w:val="-1"/>
          <w:szCs w:val="24"/>
        </w:rPr>
        <w:t>del</w:t>
      </w:r>
      <w:r w:rsidRPr="006A1A89">
        <w:rPr>
          <w:spacing w:val="-8"/>
          <w:szCs w:val="24"/>
        </w:rPr>
        <w:t xml:space="preserve"> </w:t>
      </w:r>
      <w:r w:rsidRPr="006A1A89">
        <w:rPr>
          <w:spacing w:val="-1"/>
          <w:szCs w:val="24"/>
        </w:rPr>
        <w:t>Trabajo</w:t>
      </w:r>
      <w:r w:rsidRPr="006A1A89">
        <w:rPr>
          <w:spacing w:val="-7"/>
          <w:szCs w:val="24"/>
        </w:rPr>
        <w:t xml:space="preserve"> </w:t>
      </w:r>
      <w:r w:rsidRPr="006A1A89">
        <w:rPr>
          <w:spacing w:val="-1"/>
          <w:szCs w:val="24"/>
        </w:rPr>
        <w:t>de</w:t>
      </w:r>
      <w:r w:rsidRPr="006A1A89">
        <w:rPr>
          <w:spacing w:val="-11"/>
          <w:szCs w:val="24"/>
        </w:rPr>
        <w:t xml:space="preserve"> </w:t>
      </w:r>
      <w:r w:rsidRPr="006A1A89">
        <w:rPr>
          <w:szCs w:val="24"/>
        </w:rPr>
        <w:t>Titulación: Ing.</w:t>
      </w:r>
      <w:r w:rsidRPr="006A1A89">
        <w:rPr>
          <w:spacing w:val="-1"/>
          <w:szCs w:val="24"/>
        </w:rPr>
        <w:t xml:space="preserve"> </w:t>
      </w:r>
      <w:r w:rsidRPr="006A1A89">
        <w:rPr>
          <w:szCs w:val="24"/>
        </w:rPr>
        <w:t>Oscar</w:t>
      </w:r>
      <w:r w:rsidRPr="006A1A89">
        <w:rPr>
          <w:spacing w:val="1"/>
          <w:szCs w:val="24"/>
        </w:rPr>
        <w:t xml:space="preserve"> </w:t>
      </w:r>
      <w:r w:rsidRPr="006A1A89">
        <w:rPr>
          <w:szCs w:val="24"/>
        </w:rPr>
        <w:t>Lenin</w:t>
      </w:r>
      <w:r w:rsidRPr="006A1A89">
        <w:rPr>
          <w:spacing w:val="-4"/>
          <w:szCs w:val="24"/>
        </w:rPr>
        <w:t xml:space="preserve"> </w:t>
      </w:r>
      <w:r w:rsidRPr="006A1A89">
        <w:rPr>
          <w:szCs w:val="24"/>
        </w:rPr>
        <w:t>Juela</w:t>
      </w:r>
      <w:r w:rsidRPr="006A1A89">
        <w:rPr>
          <w:spacing w:val="1"/>
          <w:szCs w:val="24"/>
        </w:rPr>
        <w:t xml:space="preserve"> </w:t>
      </w:r>
      <w:proofErr w:type="spellStart"/>
      <w:r w:rsidRPr="006A1A89">
        <w:rPr>
          <w:szCs w:val="24"/>
        </w:rPr>
        <w:t>Sivisaca</w:t>
      </w:r>
      <w:proofErr w:type="spellEnd"/>
      <w:r w:rsidRPr="006A1A89">
        <w:rPr>
          <w:spacing w:val="-2"/>
          <w:szCs w:val="24"/>
        </w:rPr>
        <w:t xml:space="preserve"> </w:t>
      </w:r>
      <w:r w:rsidRPr="006A1A89">
        <w:rPr>
          <w:szCs w:val="24"/>
        </w:rPr>
        <w:t>Mg. Sc.</w:t>
      </w:r>
    </w:p>
    <w:p w14:paraId="3E4EEC7A" w14:textId="77777777" w:rsidR="00EA7B6D" w:rsidRDefault="00EA7B6D">
      <w:pPr>
        <w:rPr>
          <w:szCs w:val="24"/>
        </w:rPr>
        <w:sectPr w:rsidR="00EA7B6D" w:rsidSect="00CC6AE1">
          <w:pgSz w:w="11906" w:h="16838"/>
          <w:pgMar w:top="1418" w:right="1418" w:bottom="1418" w:left="1418" w:header="709" w:footer="709" w:gutter="0"/>
          <w:pgNumType w:fmt="lowerRoman"/>
          <w:cols w:space="708"/>
          <w:docGrid w:linePitch="360"/>
        </w:sectPr>
      </w:pPr>
    </w:p>
    <w:p w14:paraId="60A1F6E9" w14:textId="77777777" w:rsidR="00EA7B6D" w:rsidRPr="00B1793D" w:rsidRDefault="00EA7B6D" w:rsidP="00504909">
      <w:pPr>
        <w:pStyle w:val="Ttulo1"/>
      </w:pPr>
      <w:bookmarkStart w:id="20" w:name="_Toc139383977"/>
      <w:bookmarkStart w:id="21" w:name="_Toc139386066"/>
      <w:bookmarkStart w:id="22" w:name="_Toc139582283"/>
      <w:bookmarkStart w:id="23" w:name="_Toc139666414"/>
      <w:bookmarkStart w:id="24" w:name="_Toc139861735"/>
      <w:bookmarkStart w:id="25" w:name="_Toc139878333"/>
      <w:r w:rsidRPr="00B1793D">
        <w:lastRenderedPageBreak/>
        <w:t>Dedicatoria</w:t>
      </w:r>
      <w:bookmarkEnd w:id="20"/>
      <w:bookmarkEnd w:id="21"/>
      <w:bookmarkEnd w:id="22"/>
      <w:bookmarkEnd w:id="23"/>
      <w:bookmarkEnd w:id="24"/>
      <w:bookmarkEnd w:id="25"/>
    </w:p>
    <w:p w14:paraId="408A43C1" w14:textId="77777777" w:rsidR="00EA7B6D" w:rsidRPr="004E5823" w:rsidRDefault="00EA7B6D" w:rsidP="00504909">
      <w:pPr>
        <w:jc w:val="both"/>
        <w:rPr>
          <w:b/>
          <w:bCs/>
          <w:szCs w:val="24"/>
        </w:rPr>
      </w:pPr>
      <w:r w:rsidRPr="004E5823">
        <w:rPr>
          <w:b/>
          <w:bCs/>
          <w:szCs w:val="24"/>
        </w:rPr>
        <w:t>Con mucho amor, este trabajo de Titulación está dedicada a:</w:t>
      </w:r>
    </w:p>
    <w:p w14:paraId="1356074D" w14:textId="77777777" w:rsidR="00EA7B6D" w:rsidRPr="004E5823" w:rsidRDefault="00EA7B6D" w:rsidP="00EA7B6D">
      <w:pPr>
        <w:spacing w:before="228" w:line="360" w:lineRule="auto"/>
        <w:ind w:right="2"/>
        <w:jc w:val="both"/>
        <w:rPr>
          <w:b/>
        </w:rPr>
      </w:pPr>
      <w:r w:rsidRPr="00BF78BB">
        <w:rPr>
          <w:szCs w:val="24"/>
        </w:rPr>
        <w:t>Mis</w:t>
      </w:r>
      <w:r w:rsidRPr="00BF78BB">
        <w:rPr>
          <w:spacing w:val="29"/>
          <w:szCs w:val="24"/>
        </w:rPr>
        <w:t xml:space="preserve"> </w:t>
      </w:r>
      <w:r w:rsidRPr="00BF78BB">
        <w:rPr>
          <w:szCs w:val="24"/>
        </w:rPr>
        <w:t>padres,</w:t>
      </w:r>
      <w:r w:rsidRPr="00BF78BB">
        <w:rPr>
          <w:spacing w:val="30"/>
          <w:szCs w:val="24"/>
        </w:rPr>
        <w:t xml:space="preserve"> </w:t>
      </w:r>
      <w:r w:rsidRPr="00BF78BB">
        <w:rPr>
          <w:szCs w:val="24"/>
        </w:rPr>
        <w:t>Juan</w:t>
      </w:r>
      <w:r w:rsidRPr="00BF78BB">
        <w:rPr>
          <w:spacing w:val="29"/>
          <w:szCs w:val="24"/>
        </w:rPr>
        <w:t xml:space="preserve"> </w:t>
      </w:r>
      <w:r w:rsidRPr="00BF78BB">
        <w:rPr>
          <w:szCs w:val="24"/>
        </w:rPr>
        <w:t>Quispe</w:t>
      </w:r>
      <w:r w:rsidRPr="00BF78BB">
        <w:rPr>
          <w:spacing w:val="31"/>
          <w:szCs w:val="24"/>
        </w:rPr>
        <w:t xml:space="preserve"> </w:t>
      </w:r>
      <w:r w:rsidRPr="00BF78BB">
        <w:rPr>
          <w:szCs w:val="24"/>
        </w:rPr>
        <w:t>y</w:t>
      </w:r>
      <w:r w:rsidRPr="00BF78BB">
        <w:rPr>
          <w:spacing w:val="29"/>
          <w:szCs w:val="24"/>
        </w:rPr>
        <w:t xml:space="preserve"> </w:t>
      </w:r>
      <w:r w:rsidRPr="00BF78BB">
        <w:rPr>
          <w:szCs w:val="24"/>
        </w:rPr>
        <w:t>Mirian</w:t>
      </w:r>
      <w:r w:rsidRPr="00BF78BB">
        <w:rPr>
          <w:spacing w:val="29"/>
          <w:szCs w:val="24"/>
        </w:rPr>
        <w:t xml:space="preserve"> </w:t>
      </w:r>
      <w:r w:rsidRPr="00BF78BB">
        <w:rPr>
          <w:szCs w:val="24"/>
        </w:rPr>
        <w:t>Castillo</w:t>
      </w:r>
      <w:r w:rsidRPr="00BF78BB">
        <w:rPr>
          <w:spacing w:val="29"/>
          <w:szCs w:val="24"/>
        </w:rPr>
        <w:t xml:space="preserve"> </w:t>
      </w:r>
      <w:r w:rsidRPr="00BF78BB">
        <w:rPr>
          <w:szCs w:val="24"/>
        </w:rPr>
        <w:t>quienes</w:t>
      </w:r>
      <w:r w:rsidRPr="00BF78BB">
        <w:rPr>
          <w:spacing w:val="30"/>
          <w:szCs w:val="24"/>
        </w:rPr>
        <w:t xml:space="preserve"> </w:t>
      </w:r>
      <w:r w:rsidRPr="00BF78BB">
        <w:rPr>
          <w:szCs w:val="24"/>
        </w:rPr>
        <w:t>son</w:t>
      </w:r>
      <w:r w:rsidRPr="00BF78BB">
        <w:rPr>
          <w:spacing w:val="30"/>
          <w:szCs w:val="24"/>
        </w:rPr>
        <w:t xml:space="preserve"> </w:t>
      </w:r>
      <w:r w:rsidRPr="00BF78BB">
        <w:rPr>
          <w:szCs w:val="24"/>
        </w:rPr>
        <w:t>el</w:t>
      </w:r>
      <w:r w:rsidRPr="00BF78BB">
        <w:rPr>
          <w:spacing w:val="30"/>
          <w:szCs w:val="24"/>
        </w:rPr>
        <w:t xml:space="preserve"> </w:t>
      </w:r>
      <w:r w:rsidRPr="00BF78BB">
        <w:rPr>
          <w:szCs w:val="24"/>
        </w:rPr>
        <w:t>pilar</w:t>
      </w:r>
      <w:r w:rsidRPr="00BF78BB">
        <w:rPr>
          <w:spacing w:val="29"/>
          <w:szCs w:val="24"/>
        </w:rPr>
        <w:t xml:space="preserve"> </w:t>
      </w:r>
      <w:r w:rsidRPr="00BF78BB">
        <w:rPr>
          <w:szCs w:val="24"/>
        </w:rPr>
        <w:t>fundamental</w:t>
      </w:r>
      <w:r w:rsidRPr="00BF78BB">
        <w:rPr>
          <w:spacing w:val="29"/>
          <w:szCs w:val="24"/>
        </w:rPr>
        <w:t xml:space="preserve"> </w:t>
      </w:r>
      <w:r w:rsidRPr="00BF78BB">
        <w:rPr>
          <w:szCs w:val="24"/>
        </w:rPr>
        <w:t>para</w:t>
      </w:r>
      <w:r w:rsidRPr="00BF78BB">
        <w:rPr>
          <w:spacing w:val="27"/>
          <w:szCs w:val="24"/>
        </w:rPr>
        <w:t xml:space="preserve"> </w:t>
      </w:r>
      <w:r w:rsidRPr="00BF78BB">
        <w:rPr>
          <w:szCs w:val="24"/>
        </w:rPr>
        <w:t>culminar</w:t>
      </w:r>
      <w:r w:rsidRPr="00BF78BB">
        <w:rPr>
          <w:spacing w:val="-57"/>
          <w:szCs w:val="24"/>
        </w:rPr>
        <w:t xml:space="preserve"> </w:t>
      </w:r>
      <w:r w:rsidRPr="00BF78BB">
        <w:rPr>
          <w:szCs w:val="24"/>
        </w:rPr>
        <w:t>con éxito mi formación profesional, por su amor y apoyo incondicional, por inculcarme</w:t>
      </w:r>
      <w:r w:rsidRPr="00BF78BB">
        <w:rPr>
          <w:spacing w:val="1"/>
          <w:szCs w:val="24"/>
        </w:rPr>
        <w:t xml:space="preserve"> </w:t>
      </w:r>
      <w:r w:rsidRPr="00BF78BB">
        <w:rPr>
          <w:szCs w:val="24"/>
        </w:rPr>
        <w:t>valores</w:t>
      </w:r>
      <w:r w:rsidRPr="00BF78BB">
        <w:rPr>
          <w:spacing w:val="-1"/>
          <w:szCs w:val="24"/>
        </w:rPr>
        <w:t xml:space="preserve"> </w:t>
      </w:r>
      <w:r w:rsidRPr="00BF78BB">
        <w:rPr>
          <w:szCs w:val="24"/>
        </w:rPr>
        <w:t>que</w:t>
      </w:r>
      <w:r w:rsidRPr="00BF78BB">
        <w:rPr>
          <w:spacing w:val="-1"/>
          <w:szCs w:val="24"/>
        </w:rPr>
        <w:t xml:space="preserve"> </w:t>
      </w:r>
      <w:r w:rsidRPr="00BF78BB">
        <w:rPr>
          <w:szCs w:val="24"/>
        </w:rPr>
        <w:t>los llevare</w:t>
      </w:r>
      <w:r w:rsidRPr="00BF78BB">
        <w:rPr>
          <w:spacing w:val="-2"/>
          <w:szCs w:val="24"/>
        </w:rPr>
        <w:t xml:space="preserve"> </w:t>
      </w:r>
      <w:r w:rsidRPr="00BF78BB">
        <w:rPr>
          <w:szCs w:val="24"/>
        </w:rPr>
        <w:t>presente en</w:t>
      </w:r>
      <w:r w:rsidRPr="00BF78BB">
        <w:rPr>
          <w:spacing w:val="2"/>
          <w:szCs w:val="24"/>
        </w:rPr>
        <w:t xml:space="preserve"> </w:t>
      </w:r>
      <w:r w:rsidRPr="00BF78BB">
        <w:rPr>
          <w:szCs w:val="24"/>
        </w:rPr>
        <w:t>cada</w:t>
      </w:r>
      <w:r w:rsidRPr="00BF78BB">
        <w:rPr>
          <w:spacing w:val="-2"/>
          <w:szCs w:val="24"/>
        </w:rPr>
        <w:t xml:space="preserve"> </w:t>
      </w:r>
      <w:r w:rsidRPr="00BF78BB">
        <w:rPr>
          <w:szCs w:val="24"/>
        </w:rPr>
        <w:t>momento</w:t>
      </w:r>
      <w:r w:rsidRPr="00BF78BB">
        <w:rPr>
          <w:spacing w:val="2"/>
          <w:szCs w:val="24"/>
        </w:rPr>
        <w:t xml:space="preserve"> </w:t>
      </w:r>
      <w:r w:rsidRPr="00BF78BB">
        <w:rPr>
          <w:szCs w:val="24"/>
        </w:rPr>
        <w:t>de</w:t>
      </w:r>
      <w:r w:rsidRPr="00BF78BB">
        <w:rPr>
          <w:spacing w:val="-1"/>
          <w:szCs w:val="24"/>
        </w:rPr>
        <w:t xml:space="preserve"> </w:t>
      </w:r>
      <w:r w:rsidRPr="00BF78BB">
        <w:rPr>
          <w:szCs w:val="24"/>
        </w:rPr>
        <w:t>mi vida.</w:t>
      </w:r>
    </w:p>
    <w:p w14:paraId="6662D3B0" w14:textId="77777777" w:rsidR="00EA7B6D" w:rsidRDefault="00EA7B6D" w:rsidP="00EA7B6D">
      <w:pPr>
        <w:pStyle w:val="Textoindependiente"/>
        <w:spacing w:before="1" w:line="360" w:lineRule="auto"/>
        <w:ind w:right="2"/>
        <w:jc w:val="both"/>
      </w:pPr>
      <w:r>
        <w:t>A mi hermana Maricela y mi cuñado Carlos, quienes nunca dejaron de apoyarme, aún en los</w:t>
      </w:r>
      <w:r>
        <w:rPr>
          <w:spacing w:val="1"/>
        </w:rPr>
        <w:t xml:space="preserve"> </w:t>
      </w:r>
      <w:r>
        <w:t>momentos más adversos, lo cual me motivó a culminar con éxito la presente investigación la</w:t>
      </w:r>
      <w:r>
        <w:rPr>
          <w:spacing w:val="1"/>
        </w:rPr>
        <w:t xml:space="preserve"> </w:t>
      </w:r>
      <w:r>
        <w:t>cual</w:t>
      </w:r>
      <w:r>
        <w:rPr>
          <w:spacing w:val="-1"/>
        </w:rPr>
        <w:t xml:space="preserve"> </w:t>
      </w:r>
      <w:r>
        <w:t>se la</w:t>
      </w:r>
      <w:r>
        <w:rPr>
          <w:spacing w:val="-1"/>
        </w:rPr>
        <w:t xml:space="preserve"> </w:t>
      </w:r>
      <w:r>
        <w:t>dedico.</w:t>
      </w:r>
    </w:p>
    <w:p w14:paraId="535E51E0" w14:textId="6477EEBF" w:rsidR="00B56629" w:rsidRDefault="00EA7B6D" w:rsidP="00EA7B6D">
      <w:pPr>
        <w:pStyle w:val="Textoindependiente"/>
        <w:spacing w:line="360" w:lineRule="auto"/>
        <w:ind w:right="2"/>
        <w:jc w:val="both"/>
      </w:pPr>
      <w:r>
        <w:t>A</w:t>
      </w:r>
      <w:r>
        <w:rPr>
          <w:spacing w:val="1"/>
        </w:rPr>
        <w:t xml:space="preserve"> </w:t>
      </w:r>
      <w:r>
        <w:t>Adriana</w:t>
      </w:r>
      <w:r>
        <w:rPr>
          <w:spacing w:val="1"/>
        </w:rPr>
        <w:t xml:space="preserve"> </w:t>
      </w:r>
      <w:proofErr w:type="spellStart"/>
      <w:r>
        <w:t>Sacta</w:t>
      </w:r>
      <w:proofErr w:type="spellEnd"/>
      <w:r>
        <w:t>,</w:t>
      </w:r>
      <w:r>
        <w:rPr>
          <w:spacing w:val="1"/>
        </w:rPr>
        <w:t xml:space="preserve"> </w:t>
      </w:r>
      <w:r>
        <w:t>una</w:t>
      </w:r>
      <w:r>
        <w:rPr>
          <w:spacing w:val="1"/>
        </w:rPr>
        <w:t xml:space="preserve"> </w:t>
      </w:r>
      <w:r>
        <w:t>persona</w:t>
      </w:r>
      <w:r>
        <w:rPr>
          <w:spacing w:val="1"/>
        </w:rPr>
        <w:t xml:space="preserve"> </w:t>
      </w:r>
      <w:r>
        <w:t>muy</w:t>
      </w:r>
      <w:r>
        <w:rPr>
          <w:spacing w:val="1"/>
        </w:rPr>
        <w:t xml:space="preserve"> </w:t>
      </w:r>
      <w:r>
        <w:t>especial</w:t>
      </w:r>
      <w:r>
        <w:rPr>
          <w:spacing w:val="1"/>
        </w:rPr>
        <w:t xml:space="preserve"> </w:t>
      </w:r>
      <w:r>
        <w:t>con</w:t>
      </w:r>
      <w:r>
        <w:rPr>
          <w:spacing w:val="1"/>
        </w:rPr>
        <w:t xml:space="preserve"> </w:t>
      </w:r>
      <w:r>
        <w:t>quien</w:t>
      </w:r>
      <w:r>
        <w:rPr>
          <w:spacing w:val="1"/>
        </w:rPr>
        <w:t xml:space="preserve"> </w:t>
      </w:r>
      <w:r>
        <w:t>caminamos</w:t>
      </w:r>
      <w:r>
        <w:rPr>
          <w:spacing w:val="1"/>
        </w:rPr>
        <w:t xml:space="preserve"> </w:t>
      </w:r>
      <w:r>
        <w:t>juntos</w:t>
      </w:r>
      <w:r>
        <w:rPr>
          <w:spacing w:val="1"/>
        </w:rPr>
        <w:t xml:space="preserve"> </w:t>
      </w:r>
      <w:r>
        <w:t>durante</w:t>
      </w:r>
      <w:r>
        <w:rPr>
          <w:spacing w:val="1"/>
        </w:rPr>
        <w:t xml:space="preserve"> </w:t>
      </w:r>
      <w:r>
        <w:t>mi</w:t>
      </w:r>
      <w:r>
        <w:rPr>
          <w:spacing w:val="1"/>
        </w:rPr>
        <w:t xml:space="preserve"> </w:t>
      </w:r>
      <w:r>
        <w:t>formación profesional qu</w:t>
      </w:r>
      <w:r w:rsidR="008438AE">
        <w:t>i</w:t>
      </w:r>
      <w:r>
        <w:t>e</w:t>
      </w:r>
      <w:r w:rsidR="008438AE">
        <w:t>n</w:t>
      </w:r>
      <w:r>
        <w:t xml:space="preserve"> supo brindarme su amor y apoyo incondicional, a nuestro angelito</w:t>
      </w:r>
      <w:r>
        <w:rPr>
          <w:spacing w:val="1"/>
        </w:rPr>
        <w:t xml:space="preserve"> </w:t>
      </w:r>
      <w:r>
        <w:t>en el cielo que siempre cuida de nosotros. Finalmente, a todos mis familiares y amigos que de</w:t>
      </w:r>
      <w:r>
        <w:rPr>
          <w:spacing w:val="-57"/>
        </w:rPr>
        <w:t xml:space="preserve"> </w:t>
      </w:r>
      <w:r>
        <w:t>una</w:t>
      </w:r>
      <w:r>
        <w:rPr>
          <w:spacing w:val="-1"/>
        </w:rPr>
        <w:t xml:space="preserve"> </w:t>
      </w:r>
      <w:r>
        <w:t>u otra</w:t>
      </w:r>
      <w:r>
        <w:rPr>
          <w:spacing w:val="-2"/>
        </w:rPr>
        <w:t xml:space="preserve"> </w:t>
      </w:r>
      <w:r>
        <w:t>manera</w:t>
      </w:r>
      <w:r>
        <w:rPr>
          <w:spacing w:val="-2"/>
        </w:rPr>
        <w:t xml:space="preserve"> </w:t>
      </w:r>
      <w:r>
        <w:t>me</w:t>
      </w:r>
      <w:r>
        <w:rPr>
          <w:spacing w:val="1"/>
        </w:rPr>
        <w:t xml:space="preserve"> </w:t>
      </w:r>
      <w:r>
        <w:t>apoyaron y confiaron en mí.</w:t>
      </w:r>
    </w:p>
    <w:p w14:paraId="0C34FC57" w14:textId="7751AAA0" w:rsidR="00EA7B6D" w:rsidRDefault="00EA7B6D" w:rsidP="004A22BA">
      <w:pPr>
        <w:spacing w:line="360" w:lineRule="auto"/>
        <w:ind w:right="114"/>
        <w:jc w:val="right"/>
        <w:rPr>
          <w:i/>
        </w:rPr>
      </w:pPr>
      <w:r>
        <w:rPr>
          <w:i/>
        </w:rPr>
        <w:t>Juan Pablo Quispe Castillo</w:t>
      </w:r>
    </w:p>
    <w:p w14:paraId="67C14ACD" w14:textId="77777777" w:rsidR="00EA7B6D" w:rsidRPr="00EA7B6D" w:rsidRDefault="00EA7B6D" w:rsidP="00EA7B6D">
      <w:pPr>
        <w:rPr>
          <w:szCs w:val="24"/>
        </w:rPr>
      </w:pPr>
    </w:p>
    <w:p w14:paraId="7D5F9953" w14:textId="77777777" w:rsidR="00EA7B6D" w:rsidRDefault="00EA7B6D" w:rsidP="00EA7B6D">
      <w:pPr>
        <w:pStyle w:val="Textoindependiente"/>
        <w:rPr>
          <w:b/>
          <w:sz w:val="26"/>
        </w:rPr>
      </w:pPr>
    </w:p>
    <w:p w14:paraId="505E3297" w14:textId="77777777" w:rsidR="00EA7B6D" w:rsidRDefault="00EA7B6D">
      <w:pPr>
        <w:rPr>
          <w:szCs w:val="24"/>
        </w:rPr>
        <w:sectPr w:rsidR="00EA7B6D" w:rsidSect="00CC6AE1">
          <w:pgSz w:w="11906" w:h="16838"/>
          <w:pgMar w:top="1418" w:right="1418" w:bottom="1418" w:left="1418" w:header="709" w:footer="709" w:gutter="0"/>
          <w:pgNumType w:fmt="lowerRoman"/>
          <w:cols w:space="708"/>
          <w:docGrid w:linePitch="360"/>
        </w:sectPr>
      </w:pPr>
    </w:p>
    <w:p w14:paraId="48C7B0AF" w14:textId="77777777" w:rsidR="00EA7B6D" w:rsidRPr="00B7459D" w:rsidRDefault="00EA7B6D" w:rsidP="00504909">
      <w:pPr>
        <w:pStyle w:val="Ttulo1"/>
      </w:pPr>
      <w:bookmarkStart w:id="26" w:name="_Toc139383978"/>
      <w:bookmarkStart w:id="27" w:name="_Toc139386068"/>
      <w:bookmarkStart w:id="28" w:name="_Toc139582284"/>
      <w:bookmarkStart w:id="29" w:name="_Toc139666415"/>
      <w:bookmarkStart w:id="30" w:name="_Toc139861736"/>
      <w:bookmarkStart w:id="31" w:name="_Toc139878334"/>
      <w:r w:rsidRPr="00B7459D">
        <w:lastRenderedPageBreak/>
        <w:t>Agradecimiento</w:t>
      </w:r>
      <w:bookmarkEnd w:id="26"/>
      <w:bookmarkEnd w:id="27"/>
      <w:bookmarkEnd w:id="28"/>
      <w:bookmarkEnd w:id="29"/>
      <w:bookmarkEnd w:id="30"/>
      <w:bookmarkEnd w:id="31"/>
    </w:p>
    <w:p w14:paraId="2FD1FDA5" w14:textId="7BAD4425" w:rsidR="00EA7B6D" w:rsidRDefault="00EA7B6D" w:rsidP="00504909">
      <w:pPr>
        <w:pStyle w:val="Textoindependiente"/>
        <w:spacing w:after="0" w:line="360" w:lineRule="auto"/>
        <w:jc w:val="both"/>
      </w:pPr>
      <w:r>
        <w:t>En</w:t>
      </w:r>
      <w:r>
        <w:rPr>
          <w:spacing w:val="1"/>
        </w:rPr>
        <w:t xml:space="preserve"> </w:t>
      </w:r>
      <w:r>
        <w:t>primer</w:t>
      </w:r>
      <w:r>
        <w:rPr>
          <w:spacing w:val="1"/>
        </w:rPr>
        <w:t xml:space="preserve"> </w:t>
      </w:r>
      <w:r>
        <w:t>lugar,</w:t>
      </w:r>
      <w:r>
        <w:rPr>
          <w:spacing w:val="1"/>
        </w:rPr>
        <w:t xml:space="preserve"> </w:t>
      </w:r>
      <w:r>
        <w:t>agradezco</w:t>
      </w:r>
      <w:r>
        <w:rPr>
          <w:spacing w:val="1"/>
        </w:rPr>
        <w:t xml:space="preserve"> </w:t>
      </w:r>
      <w:r>
        <w:t>a</w:t>
      </w:r>
      <w:r>
        <w:rPr>
          <w:spacing w:val="1"/>
        </w:rPr>
        <w:t xml:space="preserve"> </w:t>
      </w:r>
      <w:r>
        <w:t>Dios,</w:t>
      </w:r>
      <w:r>
        <w:rPr>
          <w:spacing w:val="1"/>
        </w:rPr>
        <w:t xml:space="preserve"> </w:t>
      </w:r>
      <w:r>
        <w:t>a</w:t>
      </w:r>
      <w:r>
        <w:rPr>
          <w:spacing w:val="1"/>
        </w:rPr>
        <w:t xml:space="preserve"> </w:t>
      </w:r>
      <w:r>
        <w:t>la</w:t>
      </w:r>
      <w:r>
        <w:rPr>
          <w:spacing w:val="1"/>
        </w:rPr>
        <w:t xml:space="preserve"> </w:t>
      </w:r>
      <w:r>
        <w:t>Reina</w:t>
      </w:r>
      <w:r>
        <w:rPr>
          <w:spacing w:val="1"/>
        </w:rPr>
        <w:t xml:space="preserve"> </w:t>
      </w:r>
      <w:r>
        <w:t>del</w:t>
      </w:r>
      <w:r>
        <w:rPr>
          <w:spacing w:val="1"/>
        </w:rPr>
        <w:t xml:space="preserve"> </w:t>
      </w:r>
      <w:r>
        <w:t>Cisne</w:t>
      </w:r>
      <w:r>
        <w:rPr>
          <w:spacing w:val="1"/>
        </w:rPr>
        <w:t xml:space="preserve"> </w:t>
      </w:r>
      <w:r>
        <w:t>por</w:t>
      </w:r>
      <w:r>
        <w:rPr>
          <w:spacing w:val="1"/>
        </w:rPr>
        <w:t xml:space="preserve"> </w:t>
      </w:r>
      <w:r>
        <w:t>darme</w:t>
      </w:r>
      <w:r>
        <w:rPr>
          <w:spacing w:val="1"/>
        </w:rPr>
        <w:t xml:space="preserve"> </w:t>
      </w:r>
      <w:r>
        <w:t>vida,</w:t>
      </w:r>
      <w:r>
        <w:rPr>
          <w:spacing w:val="1"/>
        </w:rPr>
        <w:t xml:space="preserve"> </w:t>
      </w:r>
      <w:r>
        <w:t>salud,</w:t>
      </w:r>
      <w:r>
        <w:rPr>
          <w:spacing w:val="60"/>
        </w:rPr>
        <w:t xml:space="preserve"> </w:t>
      </w:r>
      <w:r>
        <w:t>por</w:t>
      </w:r>
      <w:r>
        <w:rPr>
          <w:spacing w:val="1"/>
        </w:rPr>
        <w:t xml:space="preserve"> </w:t>
      </w:r>
      <w:r>
        <w:t>protegerme y permitirme finalizar la presente investigación, a la Universidad Nacional de</w:t>
      </w:r>
      <w:r>
        <w:rPr>
          <w:spacing w:val="1"/>
        </w:rPr>
        <w:t xml:space="preserve"> </w:t>
      </w:r>
      <w:r>
        <w:t>Loja, la Facultad Agropecuaria y Recursos Naturales Renovables, a la carrera de Ingeniería</w:t>
      </w:r>
      <w:r>
        <w:rPr>
          <w:spacing w:val="1"/>
        </w:rPr>
        <w:t xml:space="preserve"> </w:t>
      </w:r>
      <w:r>
        <w:t>Forestal,</w:t>
      </w:r>
      <w:r>
        <w:rPr>
          <w:spacing w:val="1"/>
        </w:rPr>
        <w:t xml:space="preserve"> </w:t>
      </w:r>
      <w:r>
        <w:t>al</w:t>
      </w:r>
      <w:r>
        <w:rPr>
          <w:spacing w:val="-1"/>
        </w:rPr>
        <w:t xml:space="preserve"> </w:t>
      </w:r>
      <w:r>
        <w:t>personal</w:t>
      </w:r>
      <w:r>
        <w:rPr>
          <w:spacing w:val="-1"/>
        </w:rPr>
        <w:t xml:space="preserve"> </w:t>
      </w:r>
      <w:r>
        <w:t>docente</w:t>
      </w:r>
      <w:r w:rsidR="008438AE">
        <w:rPr>
          <w:spacing w:val="-1"/>
        </w:rPr>
        <w:t xml:space="preserve">, </w:t>
      </w:r>
      <w:r>
        <w:t>administrativo</w:t>
      </w:r>
      <w:r w:rsidR="008438AE">
        <w:t xml:space="preserve"> y de servicio</w:t>
      </w:r>
      <w:r>
        <w:rPr>
          <w:spacing w:val="-1"/>
        </w:rPr>
        <w:t xml:space="preserve"> </w:t>
      </w:r>
      <w:r>
        <w:t>que</w:t>
      </w:r>
      <w:r>
        <w:rPr>
          <w:spacing w:val="-2"/>
        </w:rPr>
        <w:t xml:space="preserve"> </w:t>
      </w:r>
      <w:r>
        <w:t>permitieron</w:t>
      </w:r>
      <w:r>
        <w:rPr>
          <w:spacing w:val="-1"/>
        </w:rPr>
        <w:t xml:space="preserve"> </w:t>
      </w:r>
      <w:r>
        <w:t>mi</w:t>
      </w:r>
      <w:r>
        <w:rPr>
          <w:spacing w:val="-1"/>
        </w:rPr>
        <w:t xml:space="preserve"> </w:t>
      </w:r>
      <w:r>
        <w:t>formación</w:t>
      </w:r>
      <w:r>
        <w:rPr>
          <w:spacing w:val="-1"/>
        </w:rPr>
        <w:t xml:space="preserve"> </w:t>
      </w:r>
      <w:r>
        <w:t>profesional.</w:t>
      </w:r>
    </w:p>
    <w:p w14:paraId="25FC7524" w14:textId="06B26FAA" w:rsidR="00EA7B6D" w:rsidRDefault="00EA7B6D" w:rsidP="00EA7B6D">
      <w:pPr>
        <w:pStyle w:val="Textoindependiente"/>
        <w:spacing w:line="360" w:lineRule="auto"/>
        <w:ind w:right="2"/>
        <w:jc w:val="both"/>
      </w:pPr>
      <w:r>
        <w:t xml:space="preserve">A mi </w:t>
      </w:r>
      <w:proofErr w:type="gramStart"/>
      <w:r w:rsidR="00AD78E0">
        <w:t>D</w:t>
      </w:r>
      <w:r>
        <w:t>irector</w:t>
      </w:r>
      <w:proofErr w:type="gramEnd"/>
      <w:r>
        <w:t xml:space="preserve"> de </w:t>
      </w:r>
      <w:r w:rsidR="00AD78E0">
        <w:t>Trabajo de Titulación</w:t>
      </w:r>
      <w:r>
        <w:t xml:space="preserve"> Ing. Oscar Lenin Juela </w:t>
      </w:r>
      <w:proofErr w:type="spellStart"/>
      <w:r>
        <w:t>Sivisaca</w:t>
      </w:r>
      <w:proofErr w:type="spellEnd"/>
      <w:r>
        <w:t>, Mg. Sc, por haber puesto su confianza</w:t>
      </w:r>
      <w:r>
        <w:rPr>
          <w:spacing w:val="1"/>
        </w:rPr>
        <w:t xml:space="preserve"> </w:t>
      </w:r>
      <w:r>
        <w:t>en mí para realizar la presente investigación al mismo tiempo de guiarme bajo su criterio y</w:t>
      </w:r>
      <w:r>
        <w:rPr>
          <w:spacing w:val="1"/>
        </w:rPr>
        <w:t xml:space="preserve"> </w:t>
      </w:r>
      <w:r>
        <w:t>conocimiento</w:t>
      </w:r>
      <w:r>
        <w:rPr>
          <w:spacing w:val="1"/>
        </w:rPr>
        <w:t xml:space="preserve"> </w:t>
      </w:r>
      <w:r>
        <w:t>científico,</w:t>
      </w:r>
      <w:r>
        <w:rPr>
          <w:spacing w:val="1"/>
        </w:rPr>
        <w:t xml:space="preserve"> </w:t>
      </w:r>
      <w:r>
        <w:t>metodológico</w:t>
      </w:r>
      <w:r>
        <w:rPr>
          <w:spacing w:val="1"/>
        </w:rPr>
        <w:t xml:space="preserve"> </w:t>
      </w:r>
      <w:r>
        <w:t>incidiendo</w:t>
      </w:r>
      <w:r>
        <w:rPr>
          <w:spacing w:val="1"/>
        </w:rPr>
        <w:t xml:space="preserve"> </w:t>
      </w:r>
      <w:r>
        <w:t>de</w:t>
      </w:r>
      <w:r>
        <w:rPr>
          <w:spacing w:val="1"/>
        </w:rPr>
        <w:t xml:space="preserve"> </w:t>
      </w:r>
      <w:r>
        <w:t>manera</w:t>
      </w:r>
      <w:r>
        <w:rPr>
          <w:spacing w:val="1"/>
        </w:rPr>
        <w:t xml:space="preserve"> </w:t>
      </w:r>
      <w:r>
        <w:t>positiva</w:t>
      </w:r>
      <w:r>
        <w:rPr>
          <w:spacing w:val="1"/>
        </w:rPr>
        <w:t xml:space="preserve"> </w:t>
      </w:r>
      <w:r>
        <w:t>en</w:t>
      </w:r>
      <w:r>
        <w:rPr>
          <w:spacing w:val="1"/>
        </w:rPr>
        <w:t xml:space="preserve"> </w:t>
      </w:r>
      <w:r>
        <w:t>mi</w:t>
      </w:r>
      <w:r>
        <w:rPr>
          <w:spacing w:val="1"/>
        </w:rPr>
        <w:t xml:space="preserve"> </w:t>
      </w:r>
      <w:r>
        <w:t>formación</w:t>
      </w:r>
      <w:r>
        <w:rPr>
          <w:spacing w:val="1"/>
        </w:rPr>
        <w:t xml:space="preserve"> </w:t>
      </w:r>
      <w:r>
        <w:t>académica,</w:t>
      </w:r>
      <w:r>
        <w:rPr>
          <w:spacing w:val="-1"/>
        </w:rPr>
        <w:t xml:space="preserve"> </w:t>
      </w:r>
      <w:r>
        <w:t>ética</w:t>
      </w:r>
      <w:r>
        <w:rPr>
          <w:spacing w:val="-1"/>
        </w:rPr>
        <w:t xml:space="preserve"> </w:t>
      </w:r>
      <w:r>
        <w:t>y profesional.</w:t>
      </w:r>
    </w:p>
    <w:p w14:paraId="6126A385" w14:textId="11413D53" w:rsidR="00EA7B6D" w:rsidRDefault="00EA7B6D" w:rsidP="00EA7B6D">
      <w:pPr>
        <w:pStyle w:val="Textoindependiente"/>
        <w:spacing w:before="1" w:line="360" w:lineRule="auto"/>
        <w:ind w:right="2"/>
        <w:jc w:val="both"/>
      </w:pPr>
      <w:r>
        <w:t>Dejo constancia de mi gratitud al equipo de trabajo del proyecto de “Biogeografía del cambio</w:t>
      </w:r>
      <w:r>
        <w:rPr>
          <w:spacing w:val="-57"/>
        </w:rPr>
        <w:t xml:space="preserve"> </w:t>
      </w:r>
      <w:r>
        <w:t>climático en el sur del Ecuador: Dinámica de cambio de uso de suelo y su influencia en la</w:t>
      </w:r>
      <w:r>
        <w:rPr>
          <w:spacing w:val="1"/>
        </w:rPr>
        <w:t xml:space="preserve"> </w:t>
      </w:r>
      <w:r>
        <w:t>distribución espacial y temporal de especies vegetales” por permitirme ser parte del mismo,</w:t>
      </w:r>
      <w:r w:rsidR="008438AE">
        <w:t xml:space="preserve"> </w:t>
      </w:r>
      <w:r>
        <w:t>por</w:t>
      </w:r>
      <w:r>
        <w:rPr>
          <w:spacing w:val="-1"/>
        </w:rPr>
        <w:t xml:space="preserve"> </w:t>
      </w:r>
      <w:r>
        <w:t>su</w:t>
      </w:r>
      <w:r>
        <w:rPr>
          <w:spacing w:val="-1"/>
        </w:rPr>
        <w:t xml:space="preserve"> </w:t>
      </w:r>
      <w:r>
        <w:t>apoyo,</w:t>
      </w:r>
      <w:r>
        <w:rPr>
          <w:spacing w:val="-1"/>
        </w:rPr>
        <w:t xml:space="preserve"> </w:t>
      </w:r>
      <w:r>
        <w:t>observaciones y</w:t>
      </w:r>
      <w:r>
        <w:rPr>
          <w:spacing w:val="-1"/>
        </w:rPr>
        <w:t xml:space="preserve"> </w:t>
      </w:r>
      <w:r>
        <w:t>enseñanzas</w:t>
      </w:r>
      <w:r>
        <w:rPr>
          <w:spacing w:val="-1"/>
        </w:rPr>
        <w:t xml:space="preserve"> </w:t>
      </w:r>
      <w:r>
        <w:t>durante</w:t>
      </w:r>
      <w:r>
        <w:rPr>
          <w:spacing w:val="1"/>
        </w:rPr>
        <w:t xml:space="preserve"> </w:t>
      </w:r>
      <w:r>
        <w:t>la</w:t>
      </w:r>
      <w:r>
        <w:rPr>
          <w:spacing w:val="-1"/>
        </w:rPr>
        <w:t xml:space="preserve"> </w:t>
      </w:r>
      <w:r>
        <w:t>ejecución</w:t>
      </w:r>
      <w:r>
        <w:rPr>
          <w:spacing w:val="-1"/>
        </w:rPr>
        <w:t xml:space="preserve"> </w:t>
      </w:r>
      <w:r>
        <w:t>de</w:t>
      </w:r>
      <w:r>
        <w:rPr>
          <w:spacing w:val="-1"/>
        </w:rPr>
        <w:t xml:space="preserve"> </w:t>
      </w:r>
      <w:r>
        <w:t>la</w:t>
      </w:r>
      <w:r>
        <w:rPr>
          <w:spacing w:val="-1"/>
        </w:rPr>
        <w:t xml:space="preserve"> </w:t>
      </w:r>
      <w:r>
        <w:t>presente</w:t>
      </w:r>
      <w:r>
        <w:rPr>
          <w:spacing w:val="-1"/>
        </w:rPr>
        <w:t xml:space="preserve"> </w:t>
      </w:r>
      <w:r>
        <w:t>investigación.</w:t>
      </w:r>
    </w:p>
    <w:p w14:paraId="225BFD0F" w14:textId="1B7206BD" w:rsidR="00EA7B6D" w:rsidRDefault="00EA7B6D" w:rsidP="00EA7B6D">
      <w:pPr>
        <w:pStyle w:val="Textoindependiente"/>
        <w:spacing w:line="360" w:lineRule="auto"/>
        <w:ind w:right="2"/>
        <w:jc w:val="both"/>
      </w:pPr>
      <w:r>
        <w:t>De manera muy particular al Ing. César Benavides</w:t>
      </w:r>
      <w:r>
        <w:rPr>
          <w:spacing w:val="1"/>
        </w:rPr>
        <w:t xml:space="preserve"> </w:t>
      </w:r>
      <w:r>
        <w:t>Mg. Sc, por sus enseñanzas, apoyo,</w:t>
      </w:r>
      <w:r w:rsidR="00032058">
        <w:rPr>
          <w:spacing w:val="1"/>
        </w:rPr>
        <w:t xml:space="preserve"> </w:t>
      </w:r>
      <w:r>
        <w:t>confianza</w:t>
      </w:r>
      <w:r>
        <w:rPr>
          <w:spacing w:val="-2"/>
        </w:rPr>
        <w:t xml:space="preserve"> </w:t>
      </w:r>
      <w:r>
        <w:t>y sobre</w:t>
      </w:r>
      <w:r>
        <w:rPr>
          <w:spacing w:val="-3"/>
        </w:rPr>
        <w:t xml:space="preserve"> </w:t>
      </w:r>
      <w:r>
        <w:t>todo por</w:t>
      </w:r>
      <w:r>
        <w:rPr>
          <w:spacing w:val="-1"/>
        </w:rPr>
        <w:t xml:space="preserve"> </w:t>
      </w:r>
      <w:r>
        <w:t>su paciencia</w:t>
      </w:r>
      <w:r>
        <w:rPr>
          <w:spacing w:val="-1"/>
        </w:rPr>
        <w:t xml:space="preserve"> </w:t>
      </w:r>
      <w:r>
        <w:t>durante</w:t>
      </w:r>
      <w:r>
        <w:rPr>
          <w:spacing w:val="-1"/>
        </w:rPr>
        <w:t xml:space="preserve"> </w:t>
      </w:r>
      <w:r>
        <w:t>el</w:t>
      </w:r>
      <w:r>
        <w:rPr>
          <w:spacing w:val="1"/>
        </w:rPr>
        <w:t xml:space="preserve"> </w:t>
      </w:r>
      <w:r>
        <w:t>desarrollo</w:t>
      </w:r>
      <w:r>
        <w:rPr>
          <w:spacing w:val="-1"/>
        </w:rPr>
        <w:t xml:space="preserve"> </w:t>
      </w:r>
      <w:r>
        <w:t>de</w:t>
      </w:r>
      <w:r>
        <w:rPr>
          <w:spacing w:val="-1"/>
        </w:rPr>
        <w:t xml:space="preserve"> </w:t>
      </w:r>
      <w:r>
        <w:t>la</w:t>
      </w:r>
      <w:r>
        <w:rPr>
          <w:spacing w:val="1"/>
        </w:rPr>
        <w:t xml:space="preserve"> </w:t>
      </w:r>
      <w:r>
        <w:t>presente</w:t>
      </w:r>
      <w:r>
        <w:rPr>
          <w:spacing w:val="1"/>
        </w:rPr>
        <w:t xml:space="preserve"> </w:t>
      </w:r>
      <w:r>
        <w:t>investigación.</w:t>
      </w:r>
    </w:p>
    <w:p w14:paraId="77578E36" w14:textId="5B856A68" w:rsidR="00D94855" w:rsidRDefault="00EA7B6D" w:rsidP="00EA7B6D">
      <w:pPr>
        <w:pStyle w:val="Textoindependiente"/>
        <w:spacing w:line="360" w:lineRule="auto"/>
        <w:ind w:right="2"/>
        <w:jc w:val="both"/>
      </w:pPr>
      <w:r>
        <w:t>Gracias a</w:t>
      </w:r>
      <w:r>
        <w:rPr>
          <w:spacing w:val="-2"/>
        </w:rPr>
        <w:t xml:space="preserve"> </w:t>
      </w:r>
      <w:r>
        <w:t>todos</w:t>
      </w:r>
      <w:r>
        <w:rPr>
          <w:spacing w:val="-1"/>
        </w:rPr>
        <w:t xml:space="preserve"> </w:t>
      </w:r>
      <w:r>
        <w:t>ustedes esto</w:t>
      </w:r>
      <w:r>
        <w:rPr>
          <w:spacing w:val="-1"/>
        </w:rPr>
        <w:t xml:space="preserve"> </w:t>
      </w:r>
      <w:r>
        <w:t>fue</w:t>
      </w:r>
      <w:r>
        <w:rPr>
          <w:spacing w:val="-2"/>
        </w:rPr>
        <w:t xml:space="preserve"> </w:t>
      </w:r>
      <w:r>
        <w:t>posible.</w:t>
      </w:r>
      <w:r w:rsidR="008438AE">
        <w:t>!!!</w:t>
      </w:r>
    </w:p>
    <w:p w14:paraId="32EFB1B4" w14:textId="5DA8D977" w:rsidR="00EA7B6D" w:rsidRPr="00A84801" w:rsidRDefault="00EA7B6D" w:rsidP="004A22BA">
      <w:pPr>
        <w:spacing w:line="360" w:lineRule="auto"/>
        <w:ind w:right="2"/>
        <w:jc w:val="right"/>
        <w:rPr>
          <w:i/>
          <w:lang w:val="es-EC"/>
        </w:rPr>
      </w:pPr>
      <w:r w:rsidRPr="00A84801">
        <w:rPr>
          <w:i/>
          <w:lang w:val="es-EC"/>
        </w:rPr>
        <w:t>Juan Pablo Quispe Castillo</w:t>
      </w:r>
    </w:p>
    <w:p w14:paraId="30812806" w14:textId="77777777" w:rsidR="00EA7B6D" w:rsidRDefault="00EA7B6D">
      <w:pPr>
        <w:rPr>
          <w:szCs w:val="24"/>
        </w:rPr>
        <w:sectPr w:rsidR="00EA7B6D" w:rsidSect="00CC6AE1">
          <w:pgSz w:w="11906" w:h="16838"/>
          <w:pgMar w:top="1418" w:right="1418" w:bottom="1418" w:left="1418" w:header="709" w:footer="709" w:gutter="0"/>
          <w:pgNumType w:fmt="lowerRoman"/>
          <w:cols w:space="708"/>
          <w:docGrid w:linePitch="360"/>
        </w:sectPr>
      </w:pPr>
    </w:p>
    <w:p w14:paraId="5EE61451" w14:textId="0EB4FAEC" w:rsidR="00095223" w:rsidRPr="00433611" w:rsidRDefault="00095223" w:rsidP="00504909">
      <w:pPr>
        <w:pStyle w:val="Ttulo1"/>
      </w:pPr>
      <w:bookmarkStart w:id="32" w:name="_Toc139582285"/>
      <w:bookmarkStart w:id="33" w:name="_Toc139861737"/>
      <w:bookmarkStart w:id="34" w:name="_Toc139878335"/>
      <w:r w:rsidRPr="00433611">
        <w:lastRenderedPageBreak/>
        <w:t>Índice de contenido</w:t>
      </w:r>
      <w:bookmarkEnd w:id="32"/>
      <w:bookmarkEnd w:id="33"/>
      <w:bookmarkEnd w:id="34"/>
      <w:r w:rsidR="00433611" w:rsidRPr="00433611">
        <w:t>s</w:t>
      </w:r>
    </w:p>
    <w:p w14:paraId="6FC377D1" w14:textId="3388E8B6" w:rsidR="00036FE2" w:rsidRDefault="00E524DD" w:rsidP="00036FE2">
      <w:pPr>
        <w:pStyle w:val="TDC1"/>
        <w:rPr>
          <w:rFonts w:asciiTheme="minorHAnsi" w:eastAsiaTheme="minorEastAsia" w:hAnsiTheme="minorHAnsi" w:cstheme="minorBidi"/>
          <w:sz w:val="22"/>
          <w:lang w:val="es-EC" w:eastAsia="es-EC"/>
        </w:rPr>
      </w:pPr>
      <w:r>
        <w:fldChar w:fldCharType="begin"/>
      </w:r>
      <w:r>
        <w:instrText xml:space="preserve"> TOC \o "3-3" \h \z \t "Título 1;1;Título 2;2;Estilo1-1;2" </w:instrText>
      </w:r>
      <w:r>
        <w:fldChar w:fldCharType="separate"/>
      </w:r>
      <w:hyperlink w:anchor="_Toc139878329" w:history="1">
        <w:r w:rsidR="00036FE2">
          <w:rPr>
            <w:rStyle w:val="Hipervnculo"/>
          </w:rPr>
          <w:t>Portada……..</w:t>
        </w:r>
        <w:r w:rsidR="00036FE2">
          <w:rPr>
            <w:webHidden/>
          </w:rPr>
          <w:tab/>
        </w:r>
        <w:r w:rsidR="00036FE2">
          <w:rPr>
            <w:webHidden/>
          </w:rPr>
          <w:fldChar w:fldCharType="begin"/>
        </w:r>
        <w:r w:rsidR="00036FE2">
          <w:rPr>
            <w:webHidden/>
          </w:rPr>
          <w:instrText xml:space="preserve"> PAGEREF _Toc139878329 \h </w:instrText>
        </w:r>
        <w:r w:rsidR="00036FE2">
          <w:rPr>
            <w:webHidden/>
          </w:rPr>
        </w:r>
        <w:r w:rsidR="00036FE2">
          <w:rPr>
            <w:webHidden/>
          </w:rPr>
          <w:fldChar w:fldCharType="separate"/>
        </w:r>
        <w:r w:rsidR="00F9767E">
          <w:rPr>
            <w:webHidden/>
          </w:rPr>
          <w:t>i</w:t>
        </w:r>
        <w:r w:rsidR="00036FE2">
          <w:rPr>
            <w:webHidden/>
          </w:rPr>
          <w:fldChar w:fldCharType="end"/>
        </w:r>
      </w:hyperlink>
    </w:p>
    <w:p w14:paraId="38D8924D" w14:textId="6794314F" w:rsidR="00036FE2" w:rsidRDefault="00AF1043" w:rsidP="00036FE2">
      <w:pPr>
        <w:pStyle w:val="TDC1"/>
        <w:rPr>
          <w:rFonts w:asciiTheme="minorHAnsi" w:eastAsiaTheme="minorEastAsia" w:hAnsiTheme="minorHAnsi" w:cstheme="minorBidi"/>
          <w:sz w:val="22"/>
          <w:lang w:val="es-EC" w:eastAsia="es-EC"/>
        </w:rPr>
      </w:pPr>
      <w:hyperlink w:anchor="_Toc139878330" w:history="1">
        <w:r w:rsidR="00036FE2" w:rsidRPr="006F7E21">
          <w:rPr>
            <w:rStyle w:val="Hipervnculo"/>
          </w:rPr>
          <w:t>Certificación</w:t>
        </w:r>
        <w:r w:rsidR="00036FE2">
          <w:rPr>
            <w:rStyle w:val="Hipervnculo"/>
          </w:rPr>
          <w:t>…</w:t>
        </w:r>
        <w:r w:rsidR="00036FE2">
          <w:rPr>
            <w:webHidden/>
          </w:rPr>
          <w:tab/>
        </w:r>
        <w:r w:rsidR="00036FE2">
          <w:rPr>
            <w:webHidden/>
          </w:rPr>
          <w:fldChar w:fldCharType="begin"/>
        </w:r>
        <w:r w:rsidR="00036FE2">
          <w:rPr>
            <w:webHidden/>
          </w:rPr>
          <w:instrText xml:space="preserve"> PAGEREF _Toc139878330 \h </w:instrText>
        </w:r>
        <w:r w:rsidR="00036FE2">
          <w:rPr>
            <w:webHidden/>
          </w:rPr>
        </w:r>
        <w:r w:rsidR="00036FE2">
          <w:rPr>
            <w:webHidden/>
          </w:rPr>
          <w:fldChar w:fldCharType="separate"/>
        </w:r>
        <w:r w:rsidR="00F9767E">
          <w:rPr>
            <w:webHidden/>
          </w:rPr>
          <w:t>ii</w:t>
        </w:r>
        <w:r w:rsidR="00036FE2">
          <w:rPr>
            <w:webHidden/>
          </w:rPr>
          <w:fldChar w:fldCharType="end"/>
        </w:r>
      </w:hyperlink>
    </w:p>
    <w:p w14:paraId="677153BC" w14:textId="688FDF7E" w:rsidR="00036FE2" w:rsidRDefault="00AF1043" w:rsidP="00036FE2">
      <w:pPr>
        <w:pStyle w:val="TDC1"/>
        <w:rPr>
          <w:rFonts w:asciiTheme="minorHAnsi" w:eastAsiaTheme="minorEastAsia" w:hAnsiTheme="minorHAnsi" w:cstheme="minorBidi"/>
          <w:sz w:val="22"/>
          <w:lang w:val="es-EC" w:eastAsia="es-EC"/>
        </w:rPr>
      </w:pPr>
      <w:hyperlink w:anchor="_Toc139878331" w:history="1">
        <w:r w:rsidR="00036FE2" w:rsidRPr="006F7E21">
          <w:rPr>
            <w:rStyle w:val="Hipervnculo"/>
          </w:rPr>
          <w:t>Autoría</w:t>
        </w:r>
        <w:r w:rsidR="00036FE2">
          <w:rPr>
            <w:rStyle w:val="Hipervnculo"/>
          </w:rPr>
          <w:t>………</w:t>
        </w:r>
        <w:r w:rsidR="00036FE2">
          <w:rPr>
            <w:webHidden/>
          </w:rPr>
          <w:tab/>
        </w:r>
        <w:r w:rsidR="00036FE2">
          <w:rPr>
            <w:webHidden/>
          </w:rPr>
          <w:fldChar w:fldCharType="begin"/>
        </w:r>
        <w:r w:rsidR="00036FE2">
          <w:rPr>
            <w:webHidden/>
          </w:rPr>
          <w:instrText xml:space="preserve"> PAGEREF _Toc139878331 \h </w:instrText>
        </w:r>
        <w:r w:rsidR="00036FE2">
          <w:rPr>
            <w:webHidden/>
          </w:rPr>
        </w:r>
        <w:r w:rsidR="00036FE2">
          <w:rPr>
            <w:webHidden/>
          </w:rPr>
          <w:fldChar w:fldCharType="separate"/>
        </w:r>
        <w:r w:rsidR="00F9767E">
          <w:rPr>
            <w:webHidden/>
          </w:rPr>
          <w:t>iii</w:t>
        </w:r>
        <w:r w:rsidR="00036FE2">
          <w:rPr>
            <w:webHidden/>
          </w:rPr>
          <w:fldChar w:fldCharType="end"/>
        </w:r>
      </w:hyperlink>
    </w:p>
    <w:p w14:paraId="01A6433E" w14:textId="5E7C0DE5" w:rsidR="00036FE2" w:rsidRDefault="00AF1043" w:rsidP="00036FE2">
      <w:pPr>
        <w:pStyle w:val="TDC1"/>
        <w:rPr>
          <w:rFonts w:asciiTheme="minorHAnsi" w:eastAsiaTheme="minorEastAsia" w:hAnsiTheme="minorHAnsi" w:cstheme="minorBidi"/>
          <w:sz w:val="22"/>
          <w:lang w:val="es-EC" w:eastAsia="es-EC"/>
        </w:rPr>
      </w:pPr>
      <w:hyperlink w:anchor="_Toc139878332" w:history="1">
        <w:r w:rsidR="00036FE2" w:rsidRPr="006F7E21">
          <w:rPr>
            <w:rStyle w:val="Hipervnculo"/>
          </w:rPr>
          <w:t>Carta de autorización</w:t>
        </w:r>
        <w:r w:rsidR="00036FE2">
          <w:rPr>
            <w:rStyle w:val="Hipervnculo"/>
          </w:rPr>
          <w:t>..</w:t>
        </w:r>
        <w:r w:rsidR="00036FE2">
          <w:rPr>
            <w:webHidden/>
          </w:rPr>
          <w:tab/>
        </w:r>
        <w:r w:rsidR="00036FE2">
          <w:rPr>
            <w:webHidden/>
          </w:rPr>
          <w:fldChar w:fldCharType="begin"/>
        </w:r>
        <w:r w:rsidR="00036FE2">
          <w:rPr>
            <w:webHidden/>
          </w:rPr>
          <w:instrText xml:space="preserve"> PAGEREF _Toc139878332 \h </w:instrText>
        </w:r>
        <w:r w:rsidR="00036FE2">
          <w:rPr>
            <w:webHidden/>
          </w:rPr>
        </w:r>
        <w:r w:rsidR="00036FE2">
          <w:rPr>
            <w:webHidden/>
          </w:rPr>
          <w:fldChar w:fldCharType="separate"/>
        </w:r>
        <w:r w:rsidR="00F9767E">
          <w:rPr>
            <w:webHidden/>
          </w:rPr>
          <w:t>iv</w:t>
        </w:r>
        <w:r w:rsidR="00036FE2">
          <w:rPr>
            <w:webHidden/>
          </w:rPr>
          <w:fldChar w:fldCharType="end"/>
        </w:r>
      </w:hyperlink>
    </w:p>
    <w:p w14:paraId="626E633C" w14:textId="73B45706" w:rsidR="00036FE2" w:rsidRDefault="00AF1043" w:rsidP="00036FE2">
      <w:pPr>
        <w:pStyle w:val="TDC1"/>
        <w:rPr>
          <w:rFonts w:asciiTheme="minorHAnsi" w:eastAsiaTheme="minorEastAsia" w:hAnsiTheme="minorHAnsi" w:cstheme="minorBidi"/>
          <w:sz w:val="22"/>
          <w:lang w:val="es-EC" w:eastAsia="es-EC"/>
        </w:rPr>
      </w:pPr>
      <w:hyperlink w:anchor="_Toc139878333" w:history="1">
        <w:r w:rsidR="00036FE2" w:rsidRPr="006F7E21">
          <w:rPr>
            <w:rStyle w:val="Hipervnculo"/>
          </w:rPr>
          <w:t>Dedicatoria</w:t>
        </w:r>
        <w:r w:rsidR="00036FE2">
          <w:rPr>
            <w:rStyle w:val="Hipervnculo"/>
          </w:rPr>
          <w:t>….</w:t>
        </w:r>
        <w:r w:rsidR="00036FE2">
          <w:rPr>
            <w:webHidden/>
          </w:rPr>
          <w:tab/>
        </w:r>
        <w:r w:rsidR="00036FE2">
          <w:rPr>
            <w:webHidden/>
          </w:rPr>
          <w:fldChar w:fldCharType="begin"/>
        </w:r>
        <w:r w:rsidR="00036FE2">
          <w:rPr>
            <w:webHidden/>
          </w:rPr>
          <w:instrText xml:space="preserve"> PAGEREF _Toc139878333 \h </w:instrText>
        </w:r>
        <w:r w:rsidR="00036FE2">
          <w:rPr>
            <w:webHidden/>
          </w:rPr>
        </w:r>
        <w:r w:rsidR="00036FE2">
          <w:rPr>
            <w:webHidden/>
          </w:rPr>
          <w:fldChar w:fldCharType="separate"/>
        </w:r>
        <w:r w:rsidR="00F9767E">
          <w:rPr>
            <w:webHidden/>
          </w:rPr>
          <w:t>v</w:t>
        </w:r>
        <w:r w:rsidR="00036FE2">
          <w:rPr>
            <w:webHidden/>
          </w:rPr>
          <w:fldChar w:fldCharType="end"/>
        </w:r>
      </w:hyperlink>
    </w:p>
    <w:p w14:paraId="3FE1DA1A" w14:textId="6364B243" w:rsidR="00036FE2" w:rsidRDefault="00AF1043" w:rsidP="00036FE2">
      <w:pPr>
        <w:pStyle w:val="TDC1"/>
        <w:rPr>
          <w:rFonts w:asciiTheme="minorHAnsi" w:eastAsiaTheme="minorEastAsia" w:hAnsiTheme="minorHAnsi" w:cstheme="minorBidi"/>
          <w:sz w:val="22"/>
          <w:lang w:val="es-EC" w:eastAsia="es-EC"/>
        </w:rPr>
      </w:pPr>
      <w:hyperlink w:anchor="_Toc139878334" w:history="1">
        <w:r w:rsidR="00036FE2" w:rsidRPr="006F7E21">
          <w:rPr>
            <w:rStyle w:val="Hipervnculo"/>
          </w:rPr>
          <w:t>Agradecimiento</w:t>
        </w:r>
        <w:r w:rsidR="00036FE2">
          <w:rPr>
            <w:webHidden/>
          </w:rPr>
          <w:tab/>
        </w:r>
        <w:r w:rsidR="00036FE2">
          <w:rPr>
            <w:webHidden/>
          </w:rPr>
          <w:fldChar w:fldCharType="begin"/>
        </w:r>
        <w:r w:rsidR="00036FE2">
          <w:rPr>
            <w:webHidden/>
          </w:rPr>
          <w:instrText xml:space="preserve"> PAGEREF _Toc139878334 \h </w:instrText>
        </w:r>
        <w:r w:rsidR="00036FE2">
          <w:rPr>
            <w:webHidden/>
          </w:rPr>
        </w:r>
        <w:r w:rsidR="00036FE2">
          <w:rPr>
            <w:webHidden/>
          </w:rPr>
          <w:fldChar w:fldCharType="separate"/>
        </w:r>
        <w:r w:rsidR="00F9767E">
          <w:rPr>
            <w:webHidden/>
          </w:rPr>
          <w:t>vi</w:t>
        </w:r>
        <w:r w:rsidR="00036FE2">
          <w:rPr>
            <w:webHidden/>
          </w:rPr>
          <w:fldChar w:fldCharType="end"/>
        </w:r>
      </w:hyperlink>
    </w:p>
    <w:p w14:paraId="5678EC90" w14:textId="0BCF7D2F" w:rsidR="00036FE2" w:rsidRDefault="00AF1043" w:rsidP="00036FE2">
      <w:pPr>
        <w:pStyle w:val="TDC1"/>
        <w:rPr>
          <w:rFonts w:asciiTheme="minorHAnsi" w:eastAsiaTheme="minorEastAsia" w:hAnsiTheme="minorHAnsi" w:cstheme="minorBidi"/>
          <w:sz w:val="22"/>
          <w:lang w:val="es-EC" w:eastAsia="es-EC"/>
        </w:rPr>
      </w:pPr>
      <w:hyperlink w:anchor="_Toc139878335" w:history="1">
        <w:r w:rsidR="00036FE2" w:rsidRPr="006F7E21">
          <w:rPr>
            <w:rStyle w:val="Hipervnculo"/>
          </w:rPr>
          <w:t>Índice de contenido</w:t>
        </w:r>
        <w:r w:rsidR="00433611">
          <w:rPr>
            <w:rStyle w:val="Hipervnculo"/>
          </w:rPr>
          <w:t>s</w:t>
        </w:r>
        <w:r w:rsidR="00036FE2">
          <w:rPr>
            <w:webHidden/>
          </w:rPr>
          <w:tab/>
        </w:r>
        <w:r w:rsidR="00036FE2">
          <w:rPr>
            <w:webHidden/>
          </w:rPr>
          <w:fldChar w:fldCharType="begin"/>
        </w:r>
        <w:r w:rsidR="00036FE2">
          <w:rPr>
            <w:webHidden/>
          </w:rPr>
          <w:instrText xml:space="preserve"> PAGEREF _Toc139878335 \h </w:instrText>
        </w:r>
        <w:r w:rsidR="00036FE2">
          <w:rPr>
            <w:webHidden/>
          </w:rPr>
        </w:r>
        <w:r w:rsidR="00036FE2">
          <w:rPr>
            <w:webHidden/>
          </w:rPr>
          <w:fldChar w:fldCharType="separate"/>
        </w:r>
        <w:r w:rsidR="00F9767E">
          <w:rPr>
            <w:webHidden/>
          </w:rPr>
          <w:t>vii</w:t>
        </w:r>
        <w:r w:rsidR="00036FE2">
          <w:rPr>
            <w:webHidden/>
          </w:rPr>
          <w:fldChar w:fldCharType="end"/>
        </w:r>
      </w:hyperlink>
    </w:p>
    <w:p w14:paraId="78183756" w14:textId="166F4C83" w:rsidR="00036FE2" w:rsidRDefault="00036FE2" w:rsidP="00036FE2">
      <w:pPr>
        <w:pStyle w:val="TDC1"/>
        <w:rPr>
          <w:rFonts w:asciiTheme="minorHAnsi" w:eastAsiaTheme="minorEastAsia" w:hAnsiTheme="minorHAnsi" w:cstheme="minorBidi"/>
          <w:sz w:val="22"/>
          <w:lang w:val="es-EC" w:eastAsia="es-EC"/>
        </w:rPr>
      </w:pPr>
      <w:r w:rsidRPr="00036FE2">
        <w:rPr>
          <w:rStyle w:val="Hipervnculo"/>
          <w:b w:val="0"/>
          <w:bCs w:val="0"/>
          <w:color w:val="auto"/>
          <w:u w:val="none"/>
        </w:rPr>
        <w:t xml:space="preserve">     </w:t>
      </w:r>
      <w:hyperlink w:anchor="_Toc139878336" w:history="1">
        <w:r w:rsidRPr="006F7E21">
          <w:rPr>
            <w:rStyle w:val="Hipervnculo"/>
          </w:rPr>
          <w:t>Índice de tablas</w:t>
        </w:r>
        <w:r>
          <w:rPr>
            <w:webHidden/>
          </w:rPr>
          <w:tab/>
        </w:r>
        <w:r>
          <w:rPr>
            <w:webHidden/>
          </w:rPr>
          <w:fldChar w:fldCharType="begin"/>
        </w:r>
        <w:r>
          <w:rPr>
            <w:webHidden/>
          </w:rPr>
          <w:instrText xml:space="preserve"> PAGEREF _Toc139878336 \h </w:instrText>
        </w:r>
        <w:r>
          <w:rPr>
            <w:webHidden/>
          </w:rPr>
        </w:r>
        <w:r>
          <w:rPr>
            <w:webHidden/>
          </w:rPr>
          <w:fldChar w:fldCharType="separate"/>
        </w:r>
        <w:r w:rsidR="00F9767E">
          <w:rPr>
            <w:webHidden/>
          </w:rPr>
          <w:t>xi</w:t>
        </w:r>
        <w:r>
          <w:rPr>
            <w:webHidden/>
          </w:rPr>
          <w:fldChar w:fldCharType="end"/>
        </w:r>
      </w:hyperlink>
    </w:p>
    <w:p w14:paraId="540FD514" w14:textId="3FA5C271" w:rsidR="00036FE2" w:rsidRDefault="00036FE2" w:rsidP="00036FE2">
      <w:pPr>
        <w:pStyle w:val="TDC1"/>
        <w:rPr>
          <w:rFonts w:asciiTheme="minorHAnsi" w:eastAsiaTheme="minorEastAsia" w:hAnsiTheme="minorHAnsi" w:cstheme="minorBidi"/>
          <w:sz w:val="22"/>
          <w:lang w:val="es-EC" w:eastAsia="es-EC"/>
        </w:rPr>
      </w:pPr>
      <w:r w:rsidRPr="00036FE2">
        <w:rPr>
          <w:rStyle w:val="Hipervnculo"/>
          <w:b w:val="0"/>
          <w:bCs w:val="0"/>
          <w:color w:val="auto"/>
          <w:u w:val="none"/>
        </w:rPr>
        <w:t xml:space="preserve">     </w:t>
      </w:r>
      <w:hyperlink w:anchor="_Toc139878337" w:history="1">
        <w:r w:rsidRPr="006F7E21">
          <w:rPr>
            <w:rStyle w:val="Hipervnculo"/>
          </w:rPr>
          <w:t>Índice de figuras</w:t>
        </w:r>
        <w:r>
          <w:rPr>
            <w:webHidden/>
          </w:rPr>
          <w:tab/>
        </w:r>
        <w:r>
          <w:rPr>
            <w:webHidden/>
          </w:rPr>
          <w:fldChar w:fldCharType="begin"/>
        </w:r>
        <w:r>
          <w:rPr>
            <w:webHidden/>
          </w:rPr>
          <w:instrText xml:space="preserve"> PAGEREF _Toc139878337 \h </w:instrText>
        </w:r>
        <w:r>
          <w:rPr>
            <w:webHidden/>
          </w:rPr>
        </w:r>
        <w:r>
          <w:rPr>
            <w:webHidden/>
          </w:rPr>
          <w:fldChar w:fldCharType="separate"/>
        </w:r>
        <w:r w:rsidR="00F9767E">
          <w:rPr>
            <w:webHidden/>
          </w:rPr>
          <w:t>xi</w:t>
        </w:r>
        <w:r>
          <w:rPr>
            <w:webHidden/>
          </w:rPr>
          <w:fldChar w:fldCharType="end"/>
        </w:r>
      </w:hyperlink>
    </w:p>
    <w:p w14:paraId="7E6E3D66" w14:textId="7818961C" w:rsidR="00036FE2" w:rsidRDefault="00036FE2" w:rsidP="00036FE2">
      <w:pPr>
        <w:pStyle w:val="TDC1"/>
        <w:rPr>
          <w:rFonts w:asciiTheme="minorHAnsi" w:eastAsiaTheme="minorEastAsia" w:hAnsiTheme="minorHAnsi" w:cstheme="minorBidi"/>
          <w:sz w:val="22"/>
          <w:lang w:val="es-EC" w:eastAsia="es-EC"/>
        </w:rPr>
      </w:pPr>
      <w:r w:rsidRPr="00036FE2">
        <w:rPr>
          <w:rStyle w:val="Hipervnculo"/>
          <w:b w:val="0"/>
          <w:bCs w:val="0"/>
          <w:color w:val="auto"/>
          <w:u w:val="none"/>
        </w:rPr>
        <w:t xml:space="preserve">     </w:t>
      </w:r>
      <w:hyperlink w:anchor="_Toc139878338" w:history="1">
        <w:r w:rsidRPr="006F7E21">
          <w:rPr>
            <w:rStyle w:val="Hipervnculo"/>
          </w:rPr>
          <w:t>Índice de anexos</w:t>
        </w:r>
        <w:r>
          <w:rPr>
            <w:webHidden/>
          </w:rPr>
          <w:tab/>
        </w:r>
        <w:r>
          <w:rPr>
            <w:webHidden/>
          </w:rPr>
          <w:fldChar w:fldCharType="begin"/>
        </w:r>
        <w:r>
          <w:rPr>
            <w:webHidden/>
          </w:rPr>
          <w:instrText xml:space="preserve"> PAGEREF _Toc139878338 \h </w:instrText>
        </w:r>
        <w:r>
          <w:rPr>
            <w:webHidden/>
          </w:rPr>
        </w:r>
        <w:r>
          <w:rPr>
            <w:webHidden/>
          </w:rPr>
          <w:fldChar w:fldCharType="separate"/>
        </w:r>
        <w:r w:rsidR="00F9767E">
          <w:rPr>
            <w:webHidden/>
          </w:rPr>
          <w:t>xii</w:t>
        </w:r>
        <w:r>
          <w:rPr>
            <w:webHidden/>
          </w:rPr>
          <w:fldChar w:fldCharType="end"/>
        </w:r>
      </w:hyperlink>
    </w:p>
    <w:p w14:paraId="663669CA" w14:textId="57E69AA9" w:rsidR="00036FE2" w:rsidRDefault="00AF1043" w:rsidP="00036FE2">
      <w:pPr>
        <w:pStyle w:val="TDC1"/>
        <w:rPr>
          <w:rFonts w:asciiTheme="minorHAnsi" w:eastAsiaTheme="minorEastAsia" w:hAnsiTheme="minorHAnsi" w:cstheme="minorBidi"/>
          <w:sz w:val="22"/>
          <w:lang w:val="es-EC" w:eastAsia="es-EC"/>
        </w:rPr>
      </w:pPr>
      <w:hyperlink w:anchor="_Toc139878339" w:history="1">
        <w:r w:rsidR="00036FE2" w:rsidRPr="006F7E21">
          <w:rPr>
            <w:rStyle w:val="Hipervnculo"/>
          </w:rPr>
          <w:t>1.</w:t>
        </w:r>
        <w:r w:rsidR="00036FE2">
          <w:rPr>
            <w:rFonts w:asciiTheme="minorHAnsi" w:eastAsiaTheme="minorEastAsia" w:hAnsiTheme="minorHAnsi" w:cstheme="minorBidi"/>
            <w:sz w:val="22"/>
            <w:lang w:val="es-EC" w:eastAsia="es-EC"/>
          </w:rPr>
          <w:t xml:space="preserve">                   </w:t>
        </w:r>
        <w:r w:rsidR="00036FE2" w:rsidRPr="006F7E21">
          <w:rPr>
            <w:rStyle w:val="Hipervnculo"/>
          </w:rPr>
          <w:t>Título</w:t>
        </w:r>
        <w:r w:rsidR="00036FE2">
          <w:rPr>
            <w:webHidden/>
          </w:rPr>
          <w:tab/>
        </w:r>
        <w:r w:rsidR="00036FE2">
          <w:rPr>
            <w:webHidden/>
          </w:rPr>
          <w:fldChar w:fldCharType="begin"/>
        </w:r>
        <w:r w:rsidR="00036FE2">
          <w:rPr>
            <w:webHidden/>
          </w:rPr>
          <w:instrText xml:space="preserve"> PAGEREF _Toc139878339 \h </w:instrText>
        </w:r>
        <w:r w:rsidR="00036FE2">
          <w:rPr>
            <w:webHidden/>
          </w:rPr>
        </w:r>
        <w:r w:rsidR="00036FE2">
          <w:rPr>
            <w:webHidden/>
          </w:rPr>
          <w:fldChar w:fldCharType="separate"/>
        </w:r>
        <w:r w:rsidR="00F9767E">
          <w:rPr>
            <w:webHidden/>
          </w:rPr>
          <w:t>1</w:t>
        </w:r>
        <w:r w:rsidR="00036FE2">
          <w:rPr>
            <w:webHidden/>
          </w:rPr>
          <w:fldChar w:fldCharType="end"/>
        </w:r>
      </w:hyperlink>
    </w:p>
    <w:p w14:paraId="50854E69" w14:textId="4E711ACD" w:rsidR="00036FE2" w:rsidRDefault="00AF1043" w:rsidP="00036FE2">
      <w:pPr>
        <w:pStyle w:val="TDC1"/>
        <w:rPr>
          <w:rFonts w:asciiTheme="minorHAnsi" w:eastAsiaTheme="minorEastAsia" w:hAnsiTheme="minorHAnsi" w:cstheme="minorBidi"/>
          <w:sz w:val="22"/>
          <w:lang w:val="es-EC" w:eastAsia="es-EC"/>
        </w:rPr>
      </w:pPr>
      <w:hyperlink w:anchor="_Toc139878340" w:history="1">
        <w:r w:rsidR="00036FE2" w:rsidRPr="006F7E21">
          <w:rPr>
            <w:rStyle w:val="Hipervnculo"/>
          </w:rPr>
          <w:t>2.</w:t>
        </w:r>
        <w:r w:rsidR="00036FE2">
          <w:rPr>
            <w:rFonts w:asciiTheme="minorHAnsi" w:eastAsiaTheme="minorEastAsia" w:hAnsiTheme="minorHAnsi" w:cstheme="minorBidi"/>
            <w:sz w:val="22"/>
            <w:lang w:val="es-EC" w:eastAsia="es-EC"/>
          </w:rPr>
          <w:t xml:space="preserve">                   </w:t>
        </w:r>
        <w:r w:rsidR="00036FE2" w:rsidRPr="006F7E21">
          <w:rPr>
            <w:rStyle w:val="Hipervnculo"/>
          </w:rPr>
          <w:t>Resumen</w:t>
        </w:r>
        <w:r w:rsidR="00036FE2">
          <w:rPr>
            <w:webHidden/>
          </w:rPr>
          <w:tab/>
        </w:r>
        <w:r w:rsidR="00036FE2">
          <w:rPr>
            <w:webHidden/>
          </w:rPr>
          <w:fldChar w:fldCharType="begin"/>
        </w:r>
        <w:r w:rsidR="00036FE2">
          <w:rPr>
            <w:webHidden/>
          </w:rPr>
          <w:instrText xml:space="preserve"> PAGEREF _Toc139878340 \h </w:instrText>
        </w:r>
        <w:r w:rsidR="00036FE2">
          <w:rPr>
            <w:webHidden/>
          </w:rPr>
        </w:r>
        <w:r w:rsidR="00036FE2">
          <w:rPr>
            <w:webHidden/>
          </w:rPr>
          <w:fldChar w:fldCharType="separate"/>
        </w:r>
        <w:r w:rsidR="00F9767E">
          <w:rPr>
            <w:webHidden/>
          </w:rPr>
          <w:t>2</w:t>
        </w:r>
        <w:r w:rsidR="00036FE2">
          <w:rPr>
            <w:webHidden/>
          </w:rPr>
          <w:fldChar w:fldCharType="end"/>
        </w:r>
      </w:hyperlink>
    </w:p>
    <w:p w14:paraId="251DFECB" w14:textId="707E0CE0" w:rsidR="00036FE2" w:rsidRDefault="00AF1043" w:rsidP="00036FE2">
      <w:pPr>
        <w:pStyle w:val="TDC2"/>
        <w:rPr>
          <w:rFonts w:asciiTheme="minorHAnsi" w:eastAsiaTheme="minorEastAsia" w:hAnsiTheme="minorHAnsi" w:cstheme="minorBidi"/>
          <w:sz w:val="22"/>
          <w:szCs w:val="22"/>
          <w:lang w:eastAsia="es-EC"/>
        </w:rPr>
      </w:pPr>
      <w:hyperlink w:anchor="_Toc139878341" w:history="1">
        <w:r w:rsidR="00036FE2" w:rsidRPr="006F7E21">
          <w:rPr>
            <w:rStyle w:val="Hipervnculo"/>
            <w:lang w:val="en-US"/>
          </w:rPr>
          <w:t xml:space="preserve">2.1 </w:t>
        </w:r>
        <w:r w:rsidR="00036FE2">
          <w:rPr>
            <w:rStyle w:val="Hipervnculo"/>
            <w:lang w:val="en-US"/>
          </w:rPr>
          <w:t xml:space="preserve">             </w:t>
        </w:r>
        <w:r w:rsidR="00036FE2" w:rsidRPr="006F7E21">
          <w:rPr>
            <w:rStyle w:val="Hipervnculo"/>
            <w:lang w:val="en-US"/>
          </w:rPr>
          <w:t>Abstract</w:t>
        </w:r>
        <w:r w:rsidR="00036FE2">
          <w:rPr>
            <w:webHidden/>
          </w:rPr>
          <w:tab/>
        </w:r>
        <w:r w:rsidR="00036FE2">
          <w:rPr>
            <w:webHidden/>
          </w:rPr>
          <w:fldChar w:fldCharType="begin"/>
        </w:r>
        <w:r w:rsidR="00036FE2">
          <w:rPr>
            <w:webHidden/>
          </w:rPr>
          <w:instrText xml:space="preserve"> PAGEREF _Toc139878341 \h </w:instrText>
        </w:r>
        <w:r w:rsidR="00036FE2">
          <w:rPr>
            <w:webHidden/>
          </w:rPr>
        </w:r>
        <w:r w:rsidR="00036FE2">
          <w:rPr>
            <w:webHidden/>
          </w:rPr>
          <w:fldChar w:fldCharType="separate"/>
        </w:r>
        <w:r w:rsidR="00F9767E">
          <w:rPr>
            <w:webHidden/>
          </w:rPr>
          <w:t>3</w:t>
        </w:r>
        <w:r w:rsidR="00036FE2">
          <w:rPr>
            <w:webHidden/>
          </w:rPr>
          <w:fldChar w:fldCharType="end"/>
        </w:r>
      </w:hyperlink>
    </w:p>
    <w:p w14:paraId="0AC473C3" w14:textId="3972C395" w:rsidR="00036FE2" w:rsidRDefault="00AF1043" w:rsidP="00036FE2">
      <w:pPr>
        <w:pStyle w:val="TDC1"/>
        <w:rPr>
          <w:rFonts w:asciiTheme="minorHAnsi" w:eastAsiaTheme="minorEastAsia" w:hAnsiTheme="minorHAnsi" w:cstheme="minorBidi"/>
          <w:sz w:val="22"/>
          <w:lang w:val="es-EC" w:eastAsia="es-EC"/>
        </w:rPr>
      </w:pPr>
      <w:hyperlink w:anchor="_Toc139878342" w:history="1">
        <w:r w:rsidR="00036FE2" w:rsidRPr="006F7E21">
          <w:rPr>
            <w:rStyle w:val="Hipervnculo"/>
          </w:rPr>
          <w:t>3.</w:t>
        </w:r>
        <w:r w:rsidR="00036FE2">
          <w:rPr>
            <w:rFonts w:asciiTheme="minorHAnsi" w:eastAsiaTheme="minorEastAsia" w:hAnsiTheme="minorHAnsi" w:cstheme="minorBidi"/>
            <w:sz w:val="22"/>
            <w:lang w:val="es-EC" w:eastAsia="es-EC"/>
          </w:rPr>
          <w:t xml:space="preserve">                   </w:t>
        </w:r>
        <w:r w:rsidR="00036FE2" w:rsidRPr="006F7E21">
          <w:rPr>
            <w:rStyle w:val="Hipervnculo"/>
          </w:rPr>
          <w:t>Introducción</w:t>
        </w:r>
        <w:r w:rsidR="00036FE2">
          <w:rPr>
            <w:webHidden/>
          </w:rPr>
          <w:tab/>
        </w:r>
        <w:r w:rsidR="00036FE2">
          <w:rPr>
            <w:webHidden/>
          </w:rPr>
          <w:fldChar w:fldCharType="begin"/>
        </w:r>
        <w:r w:rsidR="00036FE2">
          <w:rPr>
            <w:webHidden/>
          </w:rPr>
          <w:instrText xml:space="preserve"> PAGEREF _Toc139878342 \h </w:instrText>
        </w:r>
        <w:r w:rsidR="00036FE2">
          <w:rPr>
            <w:webHidden/>
          </w:rPr>
        </w:r>
        <w:r w:rsidR="00036FE2">
          <w:rPr>
            <w:webHidden/>
          </w:rPr>
          <w:fldChar w:fldCharType="separate"/>
        </w:r>
        <w:r w:rsidR="00F9767E">
          <w:rPr>
            <w:webHidden/>
          </w:rPr>
          <w:t>4</w:t>
        </w:r>
        <w:r w:rsidR="00036FE2">
          <w:rPr>
            <w:webHidden/>
          </w:rPr>
          <w:fldChar w:fldCharType="end"/>
        </w:r>
      </w:hyperlink>
    </w:p>
    <w:p w14:paraId="2D99B44B" w14:textId="7EBFB209" w:rsidR="00036FE2" w:rsidRDefault="00AF1043" w:rsidP="00036FE2">
      <w:pPr>
        <w:pStyle w:val="TDC1"/>
        <w:rPr>
          <w:rFonts w:asciiTheme="minorHAnsi" w:eastAsiaTheme="minorEastAsia" w:hAnsiTheme="minorHAnsi" w:cstheme="minorBidi"/>
          <w:sz w:val="22"/>
          <w:lang w:val="es-EC" w:eastAsia="es-EC"/>
        </w:rPr>
      </w:pPr>
      <w:hyperlink w:anchor="_Toc139878343" w:history="1">
        <w:r w:rsidR="00036FE2" w:rsidRPr="006F7E21">
          <w:rPr>
            <w:rStyle w:val="Hipervnculo"/>
          </w:rPr>
          <w:t xml:space="preserve">4. </w:t>
        </w:r>
        <w:r w:rsidR="00036FE2">
          <w:rPr>
            <w:rStyle w:val="Hipervnculo"/>
          </w:rPr>
          <w:t xml:space="preserve">               </w:t>
        </w:r>
        <w:r w:rsidR="00036FE2" w:rsidRPr="006F7E21">
          <w:rPr>
            <w:rStyle w:val="Hipervnculo"/>
          </w:rPr>
          <w:t>Marco Teórico</w:t>
        </w:r>
        <w:r w:rsidR="00036FE2">
          <w:rPr>
            <w:webHidden/>
          </w:rPr>
          <w:tab/>
        </w:r>
        <w:r w:rsidR="00036FE2">
          <w:rPr>
            <w:webHidden/>
          </w:rPr>
          <w:fldChar w:fldCharType="begin"/>
        </w:r>
        <w:r w:rsidR="00036FE2">
          <w:rPr>
            <w:webHidden/>
          </w:rPr>
          <w:instrText xml:space="preserve"> PAGEREF _Toc139878343 \h </w:instrText>
        </w:r>
        <w:r w:rsidR="00036FE2">
          <w:rPr>
            <w:webHidden/>
          </w:rPr>
        </w:r>
        <w:r w:rsidR="00036FE2">
          <w:rPr>
            <w:webHidden/>
          </w:rPr>
          <w:fldChar w:fldCharType="separate"/>
        </w:r>
        <w:r w:rsidR="00F9767E">
          <w:rPr>
            <w:webHidden/>
          </w:rPr>
          <w:t>7</w:t>
        </w:r>
        <w:r w:rsidR="00036FE2">
          <w:rPr>
            <w:webHidden/>
          </w:rPr>
          <w:fldChar w:fldCharType="end"/>
        </w:r>
      </w:hyperlink>
    </w:p>
    <w:p w14:paraId="7CA65A6A" w14:textId="665625C9" w:rsidR="00036FE2" w:rsidRDefault="00AF1043" w:rsidP="00036FE2">
      <w:pPr>
        <w:pStyle w:val="TDC2"/>
        <w:rPr>
          <w:rFonts w:asciiTheme="minorHAnsi" w:eastAsiaTheme="minorEastAsia" w:hAnsiTheme="minorHAnsi" w:cstheme="minorBidi"/>
          <w:sz w:val="22"/>
          <w:szCs w:val="22"/>
          <w:lang w:eastAsia="es-EC"/>
        </w:rPr>
      </w:pPr>
      <w:hyperlink w:anchor="_Toc139878344" w:history="1">
        <w:r w:rsidR="00036FE2" w:rsidRPr="006F7E21">
          <w:rPr>
            <w:rStyle w:val="Hipervnculo"/>
          </w:rPr>
          <w:t xml:space="preserve">4.1. </w:t>
        </w:r>
        <w:r w:rsidR="00036FE2">
          <w:rPr>
            <w:rStyle w:val="Hipervnculo"/>
          </w:rPr>
          <w:t xml:space="preserve">            </w:t>
        </w:r>
        <w:r w:rsidR="00036FE2" w:rsidRPr="006F7E21">
          <w:rPr>
            <w:rStyle w:val="Hipervnculo"/>
          </w:rPr>
          <w:t>Endemismo en Ecuador</w:t>
        </w:r>
        <w:r w:rsidR="00036FE2">
          <w:rPr>
            <w:webHidden/>
          </w:rPr>
          <w:tab/>
        </w:r>
        <w:r w:rsidR="00036FE2">
          <w:rPr>
            <w:webHidden/>
          </w:rPr>
          <w:fldChar w:fldCharType="begin"/>
        </w:r>
        <w:r w:rsidR="00036FE2">
          <w:rPr>
            <w:webHidden/>
          </w:rPr>
          <w:instrText xml:space="preserve"> PAGEREF _Toc139878344 \h </w:instrText>
        </w:r>
        <w:r w:rsidR="00036FE2">
          <w:rPr>
            <w:webHidden/>
          </w:rPr>
        </w:r>
        <w:r w:rsidR="00036FE2">
          <w:rPr>
            <w:webHidden/>
          </w:rPr>
          <w:fldChar w:fldCharType="separate"/>
        </w:r>
        <w:r w:rsidR="00F9767E">
          <w:rPr>
            <w:webHidden/>
          </w:rPr>
          <w:t>7</w:t>
        </w:r>
        <w:r w:rsidR="00036FE2">
          <w:rPr>
            <w:webHidden/>
          </w:rPr>
          <w:fldChar w:fldCharType="end"/>
        </w:r>
      </w:hyperlink>
    </w:p>
    <w:p w14:paraId="14E7850E" w14:textId="6DC0D2B7" w:rsidR="00036FE2" w:rsidRDefault="00AF1043" w:rsidP="00036FE2">
      <w:pPr>
        <w:pStyle w:val="TDC2"/>
        <w:rPr>
          <w:rFonts w:asciiTheme="minorHAnsi" w:eastAsiaTheme="minorEastAsia" w:hAnsiTheme="minorHAnsi" w:cstheme="minorBidi"/>
          <w:sz w:val="22"/>
          <w:szCs w:val="22"/>
          <w:lang w:eastAsia="es-EC"/>
        </w:rPr>
      </w:pPr>
      <w:hyperlink w:anchor="_Toc139878345" w:history="1">
        <w:r w:rsidR="00036FE2" w:rsidRPr="006F7E21">
          <w:rPr>
            <w:rStyle w:val="Hipervnculo"/>
          </w:rPr>
          <w:t xml:space="preserve">4.2. </w:t>
        </w:r>
        <w:r w:rsidR="00036FE2">
          <w:rPr>
            <w:rStyle w:val="Hipervnculo"/>
          </w:rPr>
          <w:t xml:space="preserve">            </w:t>
        </w:r>
        <w:r w:rsidR="00036FE2" w:rsidRPr="006F7E21">
          <w:rPr>
            <w:rStyle w:val="Hipervnculo"/>
          </w:rPr>
          <w:t>Características de la familia podocarpaceae</w:t>
        </w:r>
        <w:r w:rsidR="00036FE2">
          <w:rPr>
            <w:webHidden/>
          </w:rPr>
          <w:tab/>
        </w:r>
        <w:r w:rsidR="00036FE2">
          <w:rPr>
            <w:webHidden/>
          </w:rPr>
          <w:fldChar w:fldCharType="begin"/>
        </w:r>
        <w:r w:rsidR="00036FE2">
          <w:rPr>
            <w:webHidden/>
          </w:rPr>
          <w:instrText xml:space="preserve"> PAGEREF _Toc139878345 \h </w:instrText>
        </w:r>
        <w:r w:rsidR="00036FE2">
          <w:rPr>
            <w:webHidden/>
          </w:rPr>
        </w:r>
        <w:r w:rsidR="00036FE2">
          <w:rPr>
            <w:webHidden/>
          </w:rPr>
          <w:fldChar w:fldCharType="separate"/>
        </w:r>
        <w:r w:rsidR="00F9767E">
          <w:rPr>
            <w:webHidden/>
          </w:rPr>
          <w:t>8</w:t>
        </w:r>
        <w:r w:rsidR="00036FE2">
          <w:rPr>
            <w:webHidden/>
          </w:rPr>
          <w:fldChar w:fldCharType="end"/>
        </w:r>
      </w:hyperlink>
    </w:p>
    <w:p w14:paraId="10E816F9" w14:textId="2A003AC8" w:rsidR="00036FE2" w:rsidRDefault="00AF1043" w:rsidP="00036FE2">
      <w:pPr>
        <w:pStyle w:val="TDC2"/>
        <w:rPr>
          <w:rFonts w:asciiTheme="minorHAnsi" w:eastAsiaTheme="minorEastAsia" w:hAnsiTheme="minorHAnsi" w:cstheme="minorBidi"/>
          <w:sz w:val="22"/>
          <w:szCs w:val="22"/>
          <w:lang w:eastAsia="es-EC"/>
        </w:rPr>
      </w:pPr>
      <w:hyperlink w:anchor="_Toc139878346" w:history="1">
        <w:r w:rsidR="00036FE2" w:rsidRPr="006F7E21">
          <w:rPr>
            <w:rStyle w:val="Hipervnculo"/>
          </w:rPr>
          <w:t>4.3.</w:t>
        </w:r>
        <w:r w:rsidR="00036FE2">
          <w:rPr>
            <w:rStyle w:val="Hipervnculo"/>
          </w:rPr>
          <w:t xml:space="preserve">            </w:t>
        </w:r>
        <w:r w:rsidR="00036FE2" w:rsidRPr="006F7E21">
          <w:rPr>
            <w:rStyle w:val="Hipervnculo"/>
          </w:rPr>
          <w:t xml:space="preserve"> Descripción de la especie </w:t>
        </w:r>
        <w:r w:rsidR="00036FE2" w:rsidRPr="006F7E21">
          <w:rPr>
            <w:rStyle w:val="Hipervnculo"/>
            <w:i/>
            <w:iCs/>
          </w:rPr>
          <w:t>Podocarpus oleifolius</w:t>
        </w:r>
        <w:r w:rsidR="00036FE2" w:rsidRPr="006F7E21">
          <w:rPr>
            <w:rStyle w:val="Hipervnculo"/>
          </w:rPr>
          <w:t xml:space="preserve"> D. Don</w:t>
        </w:r>
        <w:r w:rsidR="00036FE2">
          <w:rPr>
            <w:webHidden/>
          </w:rPr>
          <w:tab/>
        </w:r>
        <w:r w:rsidR="00036FE2">
          <w:rPr>
            <w:webHidden/>
          </w:rPr>
          <w:fldChar w:fldCharType="begin"/>
        </w:r>
        <w:r w:rsidR="00036FE2">
          <w:rPr>
            <w:webHidden/>
          </w:rPr>
          <w:instrText xml:space="preserve"> PAGEREF _Toc139878346 \h </w:instrText>
        </w:r>
        <w:r w:rsidR="00036FE2">
          <w:rPr>
            <w:webHidden/>
          </w:rPr>
        </w:r>
        <w:r w:rsidR="00036FE2">
          <w:rPr>
            <w:webHidden/>
          </w:rPr>
          <w:fldChar w:fldCharType="separate"/>
        </w:r>
        <w:r w:rsidR="00F9767E">
          <w:rPr>
            <w:webHidden/>
          </w:rPr>
          <w:t>8</w:t>
        </w:r>
        <w:r w:rsidR="00036FE2">
          <w:rPr>
            <w:webHidden/>
          </w:rPr>
          <w:fldChar w:fldCharType="end"/>
        </w:r>
      </w:hyperlink>
    </w:p>
    <w:p w14:paraId="32C5FA5E" w14:textId="3ADA875C" w:rsidR="00036FE2" w:rsidRDefault="00AF1043" w:rsidP="003447F3">
      <w:pPr>
        <w:pStyle w:val="TDC3"/>
        <w:rPr>
          <w:rFonts w:asciiTheme="minorHAnsi" w:eastAsiaTheme="minorEastAsia" w:hAnsiTheme="minorHAnsi" w:cstheme="minorBidi"/>
          <w:sz w:val="22"/>
          <w:szCs w:val="22"/>
          <w:lang w:val="es-EC" w:eastAsia="es-EC"/>
        </w:rPr>
      </w:pPr>
      <w:hyperlink w:anchor="_Toc139878347" w:history="1">
        <w:r w:rsidR="00036FE2" w:rsidRPr="006F7E21">
          <w:rPr>
            <w:rStyle w:val="Hipervnculo"/>
            <w:lang w:val="es-EC"/>
          </w:rPr>
          <w:t xml:space="preserve">4.3.1. </w:t>
        </w:r>
        <w:r w:rsidR="00036FE2">
          <w:rPr>
            <w:rStyle w:val="Hipervnculo"/>
            <w:lang w:val="es-EC"/>
          </w:rPr>
          <w:t xml:space="preserve">         </w:t>
        </w:r>
        <w:r w:rsidR="00036FE2" w:rsidRPr="006F7E21">
          <w:rPr>
            <w:rStyle w:val="Hipervnculo"/>
            <w:lang w:val="es-EC"/>
          </w:rPr>
          <w:t>Taxonomía</w:t>
        </w:r>
        <w:r w:rsidR="00036FE2">
          <w:rPr>
            <w:webHidden/>
          </w:rPr>
          <w:tab/>
        </w:r>
        <w:r w:rsidR="00036FE2">
          <w:rPr>
            <w:webHidden/>
          </w:rPr>
          <w:fldChar w:fldCharType="begin"/>
        </w:r>
        <w:r w:rsidR="00036FE2">
          <w:rPr>
            <w:webHidden/>
          </w:rPr>
          <w:instrText xml:space="preserve"> PAGEREF _Toc139878347 \h </w:instrText>
        </w:r>
        <w:r w:rsidR="00036FE2">
          <w:rPr>
            <w:webHidden/>
          </w:rPr>
        </w:r>
        <w:r w:rsidR="00036FE2">
          <w:rPr>
            <w:webHidden/>
          </w:rPr>
          <w:fldChar w:fldCharType="separate"/>
        </w:r>
        <w:r w:rsidR="00F9767E">
          <w:rPr>
            <w:webHidden/>
          </w:rPr>
          <w:t>8</w:t>
        </w:r>
        <w:r w:rsidR="00036FE2">
          <w:rPr>
            <w:webHidden/>
          </w:rPr>
          <w:fldChar w:fldCharType="end"/>
        </w:r>
      </w:hyperlink>
    </w:p>
    <w:p w14:paraId="7022AC8E" w14:textId="2B017FDA" w:rsidR="00036FE2" w:rsidRDefault="00AF1043" w:rsidP="003447F3">
      <w:pPr>
        <w:pStyle w:val="TDC3"/>
        <w:rPr>
          <w:rFonts w:asciiTheme="minorHAnsi" w:eastAsiaTheme="minorEastAsia" w:hAnsiTheme="minorHAnsi" w:cstheme="minorBidi"/>
          <w:sz w:val="22"/>
          <w:szCs w:val="22"/>
          <w:lang w:val="es-EC" w:eastAsia="es-EC"/>
        </w:rPr>
      </w:pPr>
      <w:hyperlink w:anchor="_Toc139878348" w:history="1">
        <w:r w:rsidR="00036FE2" w:rsidRPr="006F7E21">
          <w:rPr>
            <w:rStyle w:val="Hipervnculo"/>
          </w:rPr>
          <w:t xml:space="preserve">4.3.2. </w:t>
        </w:r>
        <w:r w:rsidR="00036FE2">
          <w:rPr>
            <w:rStyle w:val="Hipervnculo"/>
          </w:rPr>
          <w:t xml:space="preserve">         </w:t>
        </w:r>
        <w:r w:rsidR="00036FE2" w:rsidRPr="006F7E21">
          <w:rPr>
            <w:rStyle w:val="Hipervnculo"/>
          </w:rPr>
          <w:t>Descripción botánica</w:t>
        </w:r>
        <w:r w:rsidR="00036FE2">
          <w:rPr>
            <w:webHidden/>
          </w:rPr>
          <w:tab/>
        </w:r>
        <w:r w:rsidR="00036FE2">
          <w:rPr>
            <w:webHidden/>
          </w:rPr>
          <w:fldChar w:fldCharType="begin"/>
        </w:r>
        <w:r w:rsidR="00036FE2">
          <w:rPr>
            <w:webHidden/>
          </w:rPr>
          <w:instrText xml:space="preserve"> PAGEREF _Toc139878348 \h </w:instrText>
        </w:r>
        <w:r w:rsidR="00036FE2">
          <w:rPr>
            <w:webHidden/>
          </w:rPr>
        </w:r>
        <w:r w:rsidR="00036FE2">
          <w:rPr>
            <w:webHidden/>
          </w:rPr>
          <w:fldChar w:fldCharType="separate"/>
        </w:r>
        <w:r w:rsidR="00F9767E">
          <w:rPr>
            <w:webHidden/>
          </w:rPr>
          <w:t>9</w:t>
        </w:r>
        <w:r w:rsidR="00036FE2">
          <w:rPr>
            <w:webHidden/>
          </w:rPr>
          <w:fldChar w:fldCharType="end"/>
        </w:r>
      </w:hyperlink>
    </w:p>
    <w:p w14:paraId="7D42BD91" w14:textId="594E5515" w:rsidR="00036FE2" w:rsidRDefault="00AF1043" w:rsidP="003447F3">
      <w:pPr>
        <w:pStyle w:val="TDC3"/>
        <w:rPr>
          <w:rFonts w:asciiTheme="minorHAnsi" w:eastAsiaTheme="minorEastAsia" w:hAnsiTheme="minorHAnsi" w:cstheme="minorBidi"/>
          <w:sz w:val="22"/>
          <w:szCs w:val="22"/>
          <w:lang w:val="es-EC" w:eastAsia="es-EC"/>
        </w:rPr>
      </w:pPr>
      <w:hyperlink w:anchor="_Toc139878349" w:history="1">
        <w:r w:rsidR="00036FE2" w:rsidRPr="006F7E21">
          <w:rPr>
            <w:rStyle w:val="Hipervnculo"/>
          </w:rPr>
          <w:t xml:space="preserve">4.3.3. </w:t>
        </w:r>
        <w:r w:rsidR="00036FE2">
          <w:rPr>
            <w:rStyle w:val="Hipervnculo"/>
          </w:rPr>
          <w:t xml:space="preserve">         </w:t>
        </w:r>
        <w:r w:rsidR="00036FE2" w:rsidRPr="006F7E21">
          <w:rPr>
            <w:rStyle w:val="Hipervnculo"/>
          </w:rPr>
          <w:t>Aspectos ecológicos</w:t>
        </w:r>
        <w:r w:rsidR="00036FE2">
          <w:rPr>
            <w:webHidden/>
          </w:rPr>
          <w:tab/>
        </w:r>
        <w:r w:rsidR="00036FE2">
          <w:rPr>
            <w:webHidden/>
          </w:rPr>
          <w:fldChar w:fldCharType="begin"/>
        </w:r>
        <w:r w:rsidR="00036FE2">
          <w:rPr>
            <w:webHidden/>
          </w:rPr>
          <w:instrText xml:space="preserve"> PAGEREF _Toc139878349 \h </w:instrText>
        </w:r>
        <w:r w:rsidR="00036FE2">
          <w:rPr>
            <w:webHidden/>
          </w:rPr>
        </w:r>
        <w:r w:rsidR="00036FE2">
          <w:rPr>
            <w:webHidden/>
          </w:rPr>
          <w:fldChar w:fldCharType="separate"/>
        </w:r>
        <w:r w:rsidR="00F9767E">
          <w:rPr>
            <w:webHidden/>
          </w:rPr>
          <w:t>9</w:t>
        </w:r>
        <w:r w:rsidR="00036FE2">
          <w:rPr>
            <w:webHidden/>
          </w:rPr>
          <w:fldChar w:fldCharType="end"/>
        </w:r>
      </w:hyperlink>
    </w:p>
    <w:p w14:paraId="046F58CB" w14:textId="300F95FD" w:rsidR="00036FE2" w:rsidRDefault="00AF1043" w:rsidP="003447F3">
      <w:pPr>
        <w:pStyle w:val="TDC3"/>
        <w:rPr>
          <w:rFonts w:asciiTheme="minorHAnsi" w:eastAsiaTheme="minorEastAsia" w:hAnsiTheme="minorHAnsi" w:cstheme="minorBidi"/>
          <w:sz w:val="22"/>
          <w:szCs w:val="22"/>
          <w:lang w:val="es-EC" w:eastAsia="es-EC"/>
        </w:rPr>
      </w:pPr>
      <w:hyperlink w:anchor="_Toc139878350" w:history="1">
        <w:r w:rsidR="00036FE2" w:rsidRPr="006F7E21">
          <w:rPr>
            <w:rStyle w:val="Hipervnculo"/>
          </w:rPr>
          <w:t>4.3.4.</w:t>
        </w:r>
        <w:r w:rsidR="00036FE2">
          <w:rPr>
            <w:rStyle w:val="Hipervnculo"/>
          </w:rPr>
          <w:t xml:space="preserve">         </w:t>
        </w:r>
        <w:r w:rsidR="00036FE2" w:rsidRPr="006F7E21">
          <w:rPr>
            <w:rStyle w:val="Hipervnculo"/>
          </w:rPr>
          <w:t xml:space="preserve"> Distribución de la especie Podocarpus oleifolius D. Don</w:t>
        </w:r>
        <w:r w:rsidR="00036FE2">
          <w:rPr>
            <w:webHidden/>
          </w:rPr>
          <w:tab/>
        </w:r>
        <w:r w:rsidR="00036FE2">
          <w:rPr>
            <w:webHidden/>
          </w:rPr>
          <w:fldChar w:fldCharType="begin"/>
        </w:r>
        <w:r w:rsidR="00036FE2">
          <w:rPr>
            <w:webHidden/>
          </w:rPr>
          <w:instrText xml:space="preserve"> PAGEREF _Toc139878350 \h </w:instrText>
        </w:r>
        <w:r w:rsidR="00036FE2">
          <w:rPr>
            <w:webHidden/>
          </w:rPr>
        </w:r>
        <w:r w:rsidR="00036FE2">
          <w:rPr>
            <w:webHidden/>
          </w:rPr>
          <w:fldChar w:fldCharType="separate"/>
        </w:r>
        <w:r w:rsidR="00F9767E">
          <w:rPr>
            <w:webHidden/>
          </w:rPr>
          <w:t>9</w:t>
        </w:r>
        <w:r w:rsidR="00036FE2">
          <w:rPr>
            <w:webHidden/>
          </w:rPr>
          <w:fldChar w:fldCharType="end"/>
        </w:r>
      </w:hyperlink>
    </w:p>
    <w:p w14:paraId="3EAE13A0" w14:textId="6BC9C271" w:rsidR="00036FE2" w:rsidRDefault="00AF1043" w:rsidP="00036FE2">
      <w:pPr>
        <w:pStyle w:val="TDC2"/>
        <w:rPr>
          <w:rFonts w:asciiTheme="minorHAnsi" w:eastAsiaTheme="minorEastAsia" w:hAnsiTheme="minorHAnsi" w:cstheme="minorBidi"/>
          <w:sz w:val="22"/>
          <w:szCs w:val="22"/>
          <w:lang w:eastAsia="es-EC"/>
        </w:rPr>
      </w:pPr>
      <w:hyperlink w:anchor="_Toc139878351" w:history="1">
        <w:r w:rsidR="00036FE2" w:rsidRPr="006F7E21">
          <w:rPr>
            <w:rStyle w:val="Hipervnculo"/>
          </w:rPr>
          <w:t xml:space="preserve">4.4. </w:t>
        </w:r>
        <w:r w:rsidR="00036FE2">
          <w:rPr>
            <w:rStyle w:val="Hipervnculo"/>
          </w:rPr>
          <w:t xml:space="preserve">            </w:t>
        </w:r>
        <w:r w:rsidR="00036FE2" w:rsidRPr="006F7E21">
          <w:rPr>
            <w:rStyle w:val="Hipervnculo"/>
          </w:rPr>
          <w:t>Importancia de la especie</w:t>
        </w:r>
        <w:r w:rsidR="00036FE2">
          <w:rPr>
            <w:webHidden/>
          </w:rPr>
          <w:tab/>
        </w:r>
        <w:r w:rsidR="00036FE2">
          <w:rPr>
            <w:webHidden/>
          </w:rPr>
          <w:fldChar w:fldCharType="begin"/>
        </w:r>
        <w:r w:rsidR="00036FE2">
          <w:rPr>
            <w:webHidden/>
          </w:rPr>
          <w:instrText xml:space="preserve"> PAGEREF _Toc139878351 \h </w:instrText>
        </w:r>
        <w:r w:rsidR="00036FE2">
          <w:rPr>
            <w:webHidden/>
          </w:rPr>
        </w:r>
        <w:r w:rsidR="00036FE2">
          <w:rPr>
            <w:webHidden/>
          </w:rPr>
          <w:fldChar w:fldCharType="separate"/>
        </w:r>
        <w:r w:rsidR="00F9767E">
          <w:rPr>
            <w:webHidden/>
          </w:rPr>
          <w:t>9</w:t>
        </w:r>
        <w:r w:rsidR="00036FE2">
          <w:rPr>
            <w:webHidden/>
          </w:rPr>
          <w:fldChar w:fldCharType="end"/>
        </w:r>
      </w:hyperlink>
    </w:p>
    <w:p w14:paraId="3733BD96" w14:textId="34F4EF55" w:rsidR="00036FE2" w:rsidRDefault="00AF1043" w:rsidP="00036FE2">
      <w:pPr>
        <w:pStyle w:val="TDC2"/>
        <w:rPr>
          <w:rFonts w:asciiTheme="minorHAnsi" w:eastAsiaTheme="minorEastAsia" w:hAnsiTheme="minorHAnsi" w:cstheme="minorBidi"/>
          <w:sz w:val="22"/>
          <w:szCs w:val="22"/>
          <w:lang w:eastAsia="es-EC"/>
        </w:rPr>
      </w:pPr>
      <w:hyperlink w:anchor="_Toc139878352" w:history="1">
        <w:r w:rsidR="00036FE2" w:rsidRPr="006F7E21">
          <w:rPr>
            <w:rStyle w:val="Hipervnculo"/>
          </w:rPr>
          <w:t xml:space="preserve">4.5. </w:t>
        </w:r>
        <w:r w:rsidR="00036FE2">
          <w:rPr>
            <w:rStyle w:val="Hipervnculo"/>
          </w:rPr>
          <w:t xml:space="preserve">            </w:t>
        </w:r>
        <w:r w:rsidR="00036FE2" w:rsidRPr="006F7E21">
          <w:rPr>
            <w:rStyle w:val="Hipervnculo"/>
          </w:rPr>
          <w:t>Estado de conservación de la especie</w:t>
        </w:r>
        <w:r w:rsidR="00036FE2">
          <w:rPr>
            <w:webHidden/>
          </w:rPr>
          <w:tab/>
        </w:r>
        <w:r w:rsidR="00036FE2">
          <w:rPr>
            <w:webHidden/>
          </w:rPr>
          <w:fldChar w:fldCharType="begin"/>
        </w:r>
        <w:r w:rsidR="00036FE2">
          <w:rPr>
            <w:webHidden/>
          </w:rPr>
          <w:instrText xml:space="preserve"> PAGEREF _Toc139878352 \h </w:instrText>
        </w:r>
        <w:r w:rsidR="00036FE2">
          <w:rPr>
            <w:webHidden/>
          </w:rPr>
        </w:r>
        <w:r w:rsidR="00036FE2">
          <w:rPr>
            <w:webHidden/>
          </w:rPr>
          <w:fldChar w:fldCharType="separate"/>
        </w:r>
        <w:r w:rsidR="00F9767E">
          <w:rPr>
            <w:webHidden/>
          </w:rPr>
          <w:t>10</w:t>
        </w:r>
        <w:r w:rsidR="00036FE2">
          <w:rPr>
            <w:webHidden/>
          </w:rPr>
          <w:fldChar w:fldCharType="end"/>
        </w:r>
      </w:hyperlink>
    </w:p>
    <w:p w14:paraId="56FD02E0" w14:textId="7A5D9F4C" w:rsidR="00036FE2" w:rsidRDefault="00AF1043" w:rsidP="00036FE2">
      <w:pPr>
        <w:pStyle w:val="TDC2"/>
        <w:rPr>
          <w:rFonts w:asciiTheme="minorHAnsi" w:eastAsiaTheme="minorEastAsia" w:hAnsiTheme="minorHAnsi" w:cstheme="minorBidi"/>
          <w:sz w:val="22"/>
          <w:szCs w:val="22"/>
          <w:lang w:eastAsia="es-EC"/>
        </w:rPr>
      </w:pPr>
      <w:hyperlink w:anchor="_Toc139878353" w:history="1">
        <w:r w:rsidR="00036FE2" w:rsidRPr="006F7E21">
          <w:rPr>
            <w:rStyle w:val="Hipervnculo"/>
          </w:rPr>
          <w:t xml:space="preserve">4.6. </w:t>
        </w:r>
        <w:r w:rsidR="00036FE2">
          <w:rPr>
            <w:rStyle w:val="Hipervnculo"/>
          </w:rPr>
          <w:t xml:space="preserve">            </w:t>
        </w:r>
        <w:r w:rsidR="00036FE2" w:rsidRPr="006F7E21">
          <w:rPr>
            <w:rStyle w:val="Hipervnculo"/>
          </w:rPr>
          <w:t>Los bosques y el cambio climático</w:t>
        </w:r>
        <w:r w:rsidR="00036FE2">
          <w:rPr>
            <w:webHidden/>
          </w:rPr>
          <w:tab/>
        </w:r>
        <w:r w:rsidR="00036FE2">
          <w:rPr>
            <w:webHidden/>
          </w:rPr>
          <w:fldChar w:fldCharType="begin"/>
        </w:r>
        <w:r w:rsidR="00036FE2">
          <w:rPr>
            <w:webHidden/>
          </w:rPr>
          <w:instrText xml:space="preserve"> PAGEREF _Toc139878353 \h </w:instrText>
        </w:r>
        <w:r w:rsidR="00036FE2">
          <w:rPr>
            <w:webHidden/>
          </w:rPr>
        </w:r>
        <w:r w:rsidR="00036FE2">
          <w:rPr>
            <w:webHidden/>
          </w:rPr>
          <w:fldChar w:fldCharType="separate"/>
        </w:r>
        <w:r w:rsidR="00F9767E">
          <w:rPr>
            <w:webHidden/>
          </w:rPr>
          <w:t>10</w:t>
        </w:r>
        <w:r w:rsidR="00036FE2">
          <w:rPr>
            <w:webHidden/>
          </w:rPr>
          <w:fldChar w:fldCharType="end"/>
        </w:r>
      </w:hyperlink>
    </w:p>
    <w:p w14:paraId="43642DFB" w14:textId="61C1CC36" w:rsidR="00036FE2" w:rsidRDefault="00AF1043" w:rsidP="00036FE2">
      <w:pPr>
        <w:pStyle w:val="TDC2"/>
        <w:rPr>
          <w:rFonts w:asciiTheme="minorHAnsi" w:eastAsiaTheme="minorEastAsia" w:hAnsiTheme="minorHAnsi" w:cstheme="minorBidi"/>
          <w:sz w:val="22"/>
          <w:szCs w:val="22"/>
          <w:lang w:eastAsia="es-EC"/>
        </w:rPr>
      </w:pPr>
      <w:hyperlink w:anchor="_Toc139878354" w:history="1">
        <w:r w:rsidR="00036FE2" w:rsidRPr="006F7E21">
          <w:rPr>
            <w:rStyle w:val="Hipervnculo"/>
          </w:rPr>
          <w:t xml:space="preserve">4.7. </w:t>
        </w:r>
        <w:r w:rsidR="00036FE2">
          <w:rPr>
            <w:rStyle w:val="Hipervnculo"/>
          </w:rPr>
          <w:t xml:space="preserve">            </w:t>
        </w:r>
        <w:r w:rsidR="00036FE2" w:rsidRPr="006F7E21">
          <w:rPr>
            <w:rStyle w:val="Hipervnculo"/>
          </w:rPr>
          <w:t>Áreas de distribución de las especies</w:t>
        </w:r>
        <w:r w:rsidR="00036FE2">
          <w:rPr>
            <w:webHidden/>
          </w:rPr>
          <w:tab/>
        </w:r>
        <w:r w:rsidR="00036FE2">
          <w:rPr>
            <w:webHidden/>
          </w:rPr>
          <w:fldChar w:fldCharType="begin"/>
        </w:r>
        <w:r w:rsidR="00036FE2">
          <w:rPr>
            <w:webHidden/>
          </w:rPr>
          <w:instrText xml:space="preserve"> PAGEREF _Toc139878354 \h </w:instrText>
        </w:r>
        <w:r w:rsidR="00036FE2">
          <w:rPr>
            <w:webHidden/>
          </w:rPr>
        </w:r>
        <w:r w:rsidR="00036FE2">
          <w:rPr>
            <w:webHidden/>
          </w:rPr>
          <w:fldChar w:fldCharType="separate"/>
        </w:r>
        <w:r w:rsidR="00F9767E">
          <w:rPr>
            <w:webHidden/>
          </w:rPr>
          <w:t>10</w:t>
        </w:r>
        <w:r w:rsidR="00036FE2">
          <w:rPr>
            <w:webHidden/>
          </w:rPr>
          <w:fldChar w:fldCharType="end"/>
        </w:r>
      </w:hyperlink>
    </w:p>
    <w:p w14:paraId="7544D185" w14:textId="187879D5" w:rsidR="00036FE2" w:rsidRDefault="00AF1043" w:rsidP="00036FE2">
      <w:pPr>
        <w:pStyle w:val="TDC2"/>
        <w:rPr>
          <w:rFonts w:asciiTheme="minorHAnsi" w:eastAsiaTheme="minorEastAsia" w:hAnsiTheme="minorHAnsi" w:cstheme="minorBidi"/>
          <w:sz w:val="22"/>
          <w:szCs w:val="22"/>
          <w:lang w:eastAsia="es-EC"/>
        </w:rPr>
      </w:pPr>
      <w:hyperlink w:anchor="_Toc139878355" w:history="1">
        <w:r w:rsidR="00036FE2" w:rsidRPr="006F7E21">
          <w:rPr>
            <w:rStyle w:val="Hipervnculo"/>
          </w:rPr>
          <w:t xml:space="preserve">4.8. </w:t>
        </w:r>
        <w:r w:rsidR="00036FE2">
          <w:rPr>
            <w:rStyle w:val="Hipervnculo"/>
          </w:rPr>
          <w:t xml:space="preserve">            </w:t>
        </w:r>
        <w:r w:rsidR="00036FE2" w:rsidRPr="006F7E21">
          <w:rPr>
            <w:rStyle w:val="Hipervnculo"/>
          </w:rPr>
          <w:t>La dualidad de Hutchinson</w:t>
        </w:r>
        <w:r w:rsidR="00036FE2">
          <w:rPr>
            <w:webHidden/>
          </w:rPr>
          <w:tab/>
        </w:r>
        <w:r w:rsidR="00036FE2">
          <w:rPr>
            <w:webHidden/>
          </w:rPr>
          <w:fldChar w:fldCharType="begin"/>
        </w:r>
        <w:r w:rsidR="00036FE2">
          <w:rPr>
            <w:webHidden/>
          </w:rPr>
          <w:instrText xml:space="preserve"> PAGEREF _Toc139878355 \h </w:instrText>
        </w:r>
        <w:r w:rsidR="00036FE2">
          <w:rPr>
            <w:webHidden/>
          </w:rPr>
        </w:r>
        <w:r w:rsidR="00036FE2">
          <w:rPr>
            <w:webHidden/>
          </w:rPr>
          <w:fldChar w:fldCharType="separate"/>
        </w:r>
        <w:r w:rsidR="00F9767E">
          <w:rPr>
            <w:webHidden/>
          </w:rPr>
          <w:t>11</w:t>
        </w:r>
        <w:r w:rsidR="00036FE2">
          <w:rPr>
            <w:webHidden/>
          </w:rPr>
          <w:fldChar w:fldCharType="end"/>
        </w:r>
      </w:hyperlink>
    </w:p>
    <w:p w14:paraId="6C26C543" w14:textId="08614EA2" w:rsidR="00036FE2" w:rsidRDefault="00AF1043" w:rsidP="00036FE2">
      <w:pPr>
        <w:pStyle w:val="TDC2"/>
        <w:rPr>
          <w:rFonts w:asciiTheme="minorHAnsi" w:eastAsiaTheme="minorEastAsia" w:hAnsiTheme="minorHAnsi" w:cstheme="minorBidi"/>
          <w:sz w:val="22"/>
          <w:szCs w:val="22"/>
          <w:lang w:eastAsia="es-EC"/>
        </w:rPr>
      </w:pPr>
      <w:hyperlink w:anchor="_Toc139878356" w:history="1">
        <w:r w:rsidR="00036FE2" w:rsidRPr="006F7E21">
          <w:rPr>
            <w:rStyle w:val="Hipervnculo"/>
          </w:rPr>
          <w:t xml:space="preserve">4.9. </w:t>
        </w:r>
        <w:r w:rsidR="00036FE2">
          <w:rPr>
            <w:rStyle w:val="Hipervnculo"/>
          </w:rPr>
          <w:t xml:space="preserve">            </w:t>
        </w:r>
        <w:r w:rsidR="00036FE2" w:rsidRPr="006F7E21">
          <w:rPr>
            <w:rStyle w:val="Hipervnculo"/>
          </w:rPr>
          <w:t>El diagrama BAM (Biotic-Abiotic-Movement)</w:t>
        </w:r>
        <w:r w:rsidR="00036FE2">
          <w:rPr>
            <w:webHidden/>
          </w:rPr>
          <w:tab/>
        </w:r>
        <w:r w:rsidR="00036FE2">
          <w:rPr>
            <w:webHidden/>
          </w:rPr>
          <w:fldChar w:fldCharType="begin"/>
        </w:r>
        <w:r w:rsidR="00036FE2">
          <w:rPr>
            <w:webHidden/>
          </w:rPr>
          <w:instrText xml:space="preserve"> PAGEREF _Toc139878356 \h </w:instrText>
        </w:r>
        <w:r w:rsidR="00036FE2">
          <w:rPr>
            <w:webHidden/>
          </w:rPr>
        </w:r>
        <w:r w:rsidR="00036FE2">
          <w:rPr>
            <w:webHidden/>
          </w:rPr>
          <w:fldChar w:fldCharType="separate"/>
        </w:r>
        <w:r w:rsidR="00F9767E">
          <w:rPr>
            <w:webHidden/>
          </w:rPr>
          <w:t>11</w:t>
        </w:r>
        <w:r w:rsidR="00036FE2">
          <w:rPr>
            <w:webHidden/>
          </w:rPr>
          <w:fldChar w:fldCharType="end"/>
        </w:r>
      </w:hyperlink>
    </w:p>
    <w:p w14:paraId="266A958D" w14:textId="0F8F8FFD" w:rsidR="00036FE2" w:rsidRDefault="00AF1043" w:rsidP="00036FE2">
      <w:pPr>
        <w:pStyle w:val="TDC2"/>
        <w:rPr>
          <w:rFonts w:asciiTheme="minorHAnsi" w:eastAsiaTheme="minorEastAsia" w:hAnsiTheme="minorHAnsi" w:cstheme="minorBidi"/>
          <w:sz w:val="22"/>
          <w:szCs w:val="22"/>
          <w:lang w:eastAsia="es-EC"/>
        </w:rPr>
      </w:pPr>
      <w:hyperlink w:anchor="_Toc139878357" w:history="1">
        <w:r w:rsidR="00036FE2" w:rsidRPr="006F7E21">
          <w:rPr>
            <w:rStyle w:val="Hipervnculo"/>
          </w:rPr>
          <w:t xml:space="preserve">4.10. </w:t>
        </w:r>
        <w:r w:rsidR="00036FE2">
          <w:rPr>
            <w:rStyle w:val="Hipervnculo"/>
          </w:rPr>
          <w:t xml:space="preserve">          </w:t>
        </w:r>
        <w:r w:rsidR="00036FE2" w:rsidRPr="006F7E21">
          <w:rPr>
            <w:rStyle w:val="Hipervnculo"/>
          </w:rPr>
          <w:t>Técnicas de modelación</w:t>
        </w:r>
        <w:r w:rsidR="00036FE2">
          <w:rPr>
            <w:webHidden/>
          </w:rPr>
          <w:tab/>
        </w:r>
        <w:r w:rsidR="00036FE2">
          <w:rPr>
            <w:webHidden/>
          </w:rPr>
          <w:fldChar w:fldCharType="begin"/>
        </w:r>
        <w:r w:rsidR="00036FE2">
          <w:rPr>
            <w:webHidden/>
          </w:rPr>
          <w:instrText xml:space="preserve"> PAGEREF _Toc139878357 \h </w:instrText>
        </w:r>
        <w:r w:rsidR="00036FE2">
          <w:rPr>
            <w:webHidden/>
          </w:rPr>
        </w:r>
        <w:r w:rsidR="00036FE2">
          <w:rPr>
            <w:webHidden/>
          </w:rPr>
          <w:fldChar w:fldCharType="separate"/>
        </w:r>
        <w:r w:rsidR="00F9767E">
          <w:rPr>
            <w:webHidden/>
          </w:rPr>
          <w:t>12</w:t>
        </w:r>
        <w:r w:rsidR="00036FE2">
          <w:rPr>
            <w:webHidden/>
          </w:rPr>
          <w:fldChar w:fldCharType="end"/>
        </w:r>
      </w:hyperlink>
    </w:p>
    <w:p w14:paraId="61F7FF96" w14:textId="63ACC7EE" w:rsidR="00036FE2" w:rsidRDefault="00AF1043" w:rsidP="00036FE2">
      <w:pPr>
        <w:pStyle w:val="TDC2"/>
        <w:rPr>
          <w:rFonts w:asciiTheme="minorHAnsi" w:eastAsiaTheme="minorEastAsia" w:hAnsiTheme="minorHAnsi" w:cstheme="minorBidi"/>
          <w:sz w:val="22"/>
          <w:szCs w:val="22"/>
          <w:lang w:eastAsia="es-EC"/>
        </w:rPr>
      </w:pPr>
      <w:hyperlink w:anchor="_Toc139878358" w:history="1">
        <w:r w:rsidR="00036FE2" w:rsidRPr="006F7E21">
          <w:rPr>
            <w:rStyle w:val="Hipervnculo"/>
          </w:rPr>
          <w:t xml:space="preserve">4.11. </w:t>
        </w:r>
        <w:r w:rsidR="00036FE2">
          <w:rPr>
            <w:rStyle w:val="Hipervnculo"/>
          </w:rPr>
          <w:t xml:space="preserve">          </w:t>
        </w:r>
        <w:r w:rsidR="00036FE2" w:rsidRPr="006F7E21">
          <w:rPr>
            <w:rStyle w:val="Hipervnculo"/>
          </w:rPr>
          <w:t>Modelos de distribución de especies</w:t>
        </w:r>
        <w:r w:rsidR="00036FE2">
          <w:rPr>
            <w:webHidden/>
          </w:rPr>
          <w:tab/>
        </w:r>
        <w:r w:rsidR="00036FE2">
          <w:rPr>
            <w:webHidden/>
          </w:rPr>
          <w:fldChar w:fldCharType="begin"/>
        </w:r>
        <w:r w:rsidR="00036FE2">
          <w:rPr>
            <w:webHidden/>
          </w:rPr>
          <w:instrText xml:space="preserve"> PAGEREF _Toc139878358 \h </w:instrText>
        </w:r>
        <w:r w:rsidR="00036FE2">
          <w:rPr>
            <w:webHidden/>
          </w:rPr>
        </w:r>
        <w:r w:rsidR="00036FE2">
          <w:rPr>
            <w:webHidden/>
          </w:rPr>
          <w:fldChar w:fldCharType="separate"/>
        </w:r>
        <w:r w:rsidR="00F9767E">
          <w:rPr>
            <w:webHidden/>
          </w:rPr>
          <w:t>12</w:t>
        </w:r>
        <w:r w:rsidR="00036FE2">
          <w:rPr>
            <w:webHidden/>
          </w:rPr>
          <w:fldChar w:fldCharType="end"/>
        </w:r>
      </w:hyperlink>
    </w:p>
    <w:p w14:paraId="021514A2" w14:textId="7CE5EBFB" w:rsidR="00036FE2" w:rsidRDefault="00AF1043" w:rsidP="00036FE2">
      <w:pPr>
        <w:pStyle w:val="TDC2"/>
        <w:rPr>
          <w:rFonts w:asciiTheme="minorHAnsi" w:eastAsiaTheme="minorEastAsia" w:hAnsiTheme="minorHAnsi" w:cstheme="minorBidi"/>
          <w:sz w:val="22"/>
          <w:szCs w:val="22"/>
          <w:lang w:eastAsia="es-EC"/>
        </w:rPr>
      </w:pPr>
      <w:hyperlink w:anchor="_Toc139878359" w:history="1">
        <w:r w:rsidR="00036FE2" w:rsidRPr="006F7E21">
          <w:rPr>
            <w:rStyle w:val="Hipervnculo"/>
          </w:rPr>
          <w:t xml:space="preserve">4.12. </w:t>
        </w:r>
        <w:r w:rsidR="00036FE2">
          <w:rPr>
            <w:rStyle w:val="Hipervnculo"/>
          </w:rPr>
          <w:t xml:space="preserve">          </w:t>
        </w:r>
        <w:r w:rsidR="00036FE2" w:rsidRPr="006F7E21">
          <w:rPr>
            <w:rStyle w:val="Hipervnculo"/>
          </w:rPr>
          <w:t>Aplicaciones de los modelos de distribución</w:t>
        </w:r>
        <w:r w:rsidR="00036FE2">
          <w:rPr>
            <w:webHidden/>
          </w:rPr>
          <w:tab/>
        </w:r>
        <w:r w:rsidR="00036FE2">
          <w:rPr>
            <w:webHidden/>
          </w:rPr>
          <w:fldChar w:fldCharType="begin"/>
        </w:r>
        <w:r w:rsidR="00036FE2">
          <w:rPr>
            <w:webHidden/>
          </w:rPr>
          <w:instrText xml:space="preserve"> PAGEREF _Toc139878359 \h </w:instrText>
        </w:r>
        <w:r w:rsidR="00036FE2">
          <w:rPr>
            <w:webHidden/>
          </w:rPr>
        </w:r>
        <w:r w:rsidR="00036FE2">
          <w:rPr>
            <w:webHidden/>
          </w:rPr>
          <w:fldChar w:fldCharType="separate"/>
        </w:r>
        <w:r w:rsidR="00F9767E">
          <w:rPr>
            <w:webHidden/>
          </w:rPr>
          <w:t>13</w:t>
        </w:r>
        <w:r w:rsidR="00036FE2">
          <w:rPr>
            <w:webHidden/>
          </w:rPr>
          <w:fldChar w:fldCharType="end"/>
        </w:r>
      </w:hyperlink>
    </w:p>
    <w:p w14:paraId="7DC536FB" w14:textId="24FC2644" w:rsidR="00036FE2" w:rsidRDefault="00AF1043" w:rsidP="00036FE2">
      <w:pPr>
        <w:pStyle w:val="TDC2"/>
        <w:rPr>
          <w:rFonts w:asciiTheme="minorHAnsi" w:eastAsiaTheme="minorEastAsia" w:hAnsiTheme="minorHAnsi" w:cstheme="minorBidi"/>
          <w:sz w:val="22"/>
          <w:szCs w:val="22"/>
          <w:lang w:eastAsia="es-EC"/>
        </w:rPr>
      </w:pPr>
      <w:hyperlink w:anchor="_Toc139878360" w:history="1">
        <w:r w:rsidR="00036FE2" w:rsidRPr="006F7E21">
          <w:rPr>
            <w:rStyle w:val="Hipervnculo"/>
          </w:rPr>
          <w:t xml:space="preserve">4.13. </w:t>
        </w:r>
        <w:r w:rsidR="00036FE2">
          <w:rPr>
            <w:rStyle w:val="Hipervnculo"/>
          </w:rPr>
          <w:t xml:space="preserve">          </w:t>
        </w:r>
        <w:r w:rsidR="00036FE2" w:rsidRPr="006F7E21">
          <w:rPr>
            <w:rStyle w:val="Hipervnculo"/>
          </w:rPr>
          <w:t>Tipos de datos</w:t>
        </w:r>
        <w:r w:rsidR="00036FE2">
          <w:rPr>
            <w:webHidden/>
          </w:rPr>
          <w:tab/>
        </w:r>
        <w:r w:rsidR="00036FE2">
          <w:rPr>
            <w:webHidden/>
          </w:rPr>
          <w:fldChar w:fldCharType="begin"/>
        </w:r>
        <w:r w:rsidR="00036FE2">
          <w:rPr>
            <w:webHidden/>
          </w:rPr>
          <w:instrText xml:space="preserve"> PAGEREF _Toc139878360 \h </w:instrText>
        </w:r>
        <w:r w:rsidR="00036FE2">
          <w:rPr>
            <w:webHidden/>
          </w:rPr>
        </w:r>
        <w:r w:rsidR="00036FE2">
          <w:rPr>
            <w:webHidden/>
          </w:rPr>
          <w:fldChar w:fldCharType="separate"/>
        </w:r>
        <w:r w:rsidR="00F9767E">
          <w:rPr>
            <w:webHidden/>
          </w:rPr>
          <w:t>13</w:t>
        </w:r>
        <w:r w:rsidR="00036FE2">
          <w:rPr>
            <w:webHidden/>
          </w:rPr>
          <w:fldChar w:fldCharType="end"/>
        </w:r>
      </w:hyperlink>
    </w:p>
    <w:p w14:paraId="11DB3ADE" w14:textId="64418083" w:rsidR="00036FE2" w:rsidRDefault="00AF1043" w:rsidP="003447F3">
      <w:pPr>
        <w:pStyle w:val="TDC3"/>
        <w:rPr>
          <w:rFonts w:asciiTheme="minorHAnsi" w:eastAsiaTheme="minorEastAsia" w:hAnsiTheme="minorHAnsi" w:cstheme="minorBidi"/>
          <w:sz w:val="22"/>
          <w:szCs w:val="22"/>
          <w:lang w:val="es-EC" w:eastAsia="es-EC"/>
        </w:rPr>
      </w:pPr>
      <w:hyperlink w:anchor="_Toc139878361" w:history="1">
        <w:r w:rsidR="00036FE2" w:rsidRPr="006F7E21">
          <w:rPr>
            <w:rStyle w:val="Hipervnculo"/>
          </w:rPr>
          <w:t xml:space="preserve">4.13.1. </w:t>
        </w:r>
        <w:r w:rsidR="00036FE2">
          <w:rPr>
            <w:rStyle w:val="Hipervnculo"/>
          </w:rPr>
          <w:t xml:space="preserve">       </w:t>
        </w:r>
        <w:r w:rsidR="00036FE2" w:rsidRPr="006F7E21">
          <w:rPr>
            <w:rStyle w:val="Hipervnculo"/>
          </w:rPr>
          <w:t>Datos de presencia</w:t>
        </w:r>
        <w:r w:rsidR="00036FE2">
          <w:rPr>
            <w:webHidden/>
          </w:rPr>
          <w:tab/>
        </w:r>
        <w:r w:rsidR="00036FE2">
          <w:rPr>
            <w:webHidden/>
          </w:rPr>
          <w:fldChar w:fldCharType="begin"/>
        </w:r>
        <w:r w:rsidR="00036FE2">
          <w:rPr>
            <w:webHidden/>
          </w:rPr>
          <w:instrText xml:space="preserve"> PAGEREF _Toc139878361 \h </w:instrText>
        </w:r>
        <w:r w:rsidR="00036FE2">
          <w:rPr>
            <w:webHidden/>
          </w:rPr>
        </w:r>
        <w:r w:rsidR="00036FE2">
          <w:rPr>
            <w:webHidden/>
          </w:rPr>
          <w:fldChar w:fldCharType="separate"/>
        </w:r>
        <w:r w:rsidR="00F9767E">
          <w:rPr>
            <w:webHidden/>
          </w:rPr>
          <w:t>13</w:t>
        </w:r>
        <w:r w:rsidR="00036FE2">
          <w:rPr>
            <w:webHidden/>
          </w:rPr>
          <w:fldChar w:fldCharType="end"/>
        </w:r>
      </w:hyperlink>
    </w:p>
    <w:p w14:paraId="226E0E9F" w14:textId="5BA9362A" w:rsidR="00036FE2" w:rsidRDefault="00AF1043" w:rsidP="003447F3">
      <w:pPr>
        <w:pStyle w:val="TDC3"/>
        <w:rPr>
          <w:rFonts w:asciiTheme="minorHAnsi" w:eastAsiaTheme="minorEastAsia" w:hAnsiTheme="minorHAnsi" w:cstheme="minorBidi"/>
          <w:sz w:val="22"/>
          <w:szCs w:val="22"/>
          <w:lang w:val="es-EC" w:eastAsia="es-EC"/>
        </w:rPr>
      </w:pPr>
      <w:hyperlink w:anchor="_Toc139878362" w:history="1">
        <w:r w:rsidR="00036FE2" w:rsidRPr="006F7E21">
          <w:rPr>
            <w:rStyle w:val="Hipervnculo"/>
          </w:rPr>
          <w:t xml:space="preserve">4.13.2. </w:t>
        </w:r>
        <w:r w:rsidR="00036FE2">
          <w:rPr>
            <w:rStyle w:val="Hipervnculo"/>
          </w:rPr>
          <w:t xml:space="preserve">       </w:t>
        </w:r>
        <w:r w:rsidR="00036FE2" w:rsidRPr="006F7E21">
          <w:rPr>
            <w:rStyle w:val="Hipervnculo"/>
          </w:rPr>
          <w:t>Ausencia Estricta</w:t>
        </w:r>
        <w:r w:rsidR="00036FE2">
          <w:rPr>
            <w:webHidden/>
          </w:rPr>
          <w:tab/>
        </w:r>
        <w:r w:rsidR="00036FE2">
          <w:rPr>
            <w:webHidden/>
          </w:rPr>
          <w:fldChar w:fldCharType="begin"/>
        </w:r>
        <w:r w:rsidR="00036FE2">
          <w:rPr>
            <w:webHidden/>
          </w:rPr>
          <w:instrText xml:space="preserve"> PAGEREF _Toc139878362 \h </w:instrText>
        </w:r>
        <w:r w:rsidR="00036FE2">
          <w:rPr>
            <w:webHidden/>
          </w:rPr>
        </w:r>
        <w:r w:rsidR="00036FE2">
          <w:rPr>
            <w:webHidden/>
          </w:rPr>
          <w:fldChar w:fldCharType="separate"/>
        </w:r>
        <w:r w:rsidR="00F9767E">
          <w:rPr>
            <w:webHidden/>
          </w:rPr>
          <w:t>13</w:t>
        </w:r>
        <w:r w:rsidR="00036FE2">
          <w:rPr>
            <w:webHidden/>
          </w:rPr>
          <w:fldChar w:fldCharType="end"/>
        </w:r>
      </w:hyperlink>
    </w:p>
    <w:p w14:paraId="7333B789" w14:textId="7AC8BEE2" w:rsidR="00036FE2" w:rsidRDefault="00AF1043" w:rsidP="00036FE2">
      <w:pPr>
        <w:pStyle w:val="TDC2"/>
        <w:rPr>
          <w:rFonts w:asciiTheme="minorHAnsi" w:eastAsiaTheme="minorEastAsia" w:hAnsiTheme="minorHAnsi" w:cstheme="minorBidi"/>
          <w:sz w:val="22"/>
          <w:szCs w:val="22"/>
          <w:lang w:eastAsia="es-EC"/>
        </w:rPr>
      </w:pPr>
      <w:hyperlink w:anchor="_Toc139878363" w:history="1">
        <w:r w:rsidR="00036FE2" w:rsidRPr="006F7E21">
          <w:rPr>
            <w:rStyle w:val="Hipervnculo"/>
          </w:rPr>
          <w:t xml:space="preserve">4.14. </w:t>
        </w:r>
        <w:r w:rsidR="00036FE2">
          <w:rPr>
            <w:rStyle w:val="Hipervnculo"/>
          </w:rPr>
          <w:t xml:space="preserve">          </w:t>
        </w:r>
        <w:r w:rsidR="00036FE2" w:rsidRPr="006F7E21">
          <w:rPr>
            <w:rStyle w:val="Hipervnculo"/>
          </w:rPr>
          <w:t>Variables bioclimáticas</w:t>
        </w:r>
        <w:r w:rsidR="00036FE2">
          <w:rPr>
            <w:webHidden/>
          </w:rPr>
          <w:tab/>
        </w:r>
        <w:r w:rsidR="00036FE2">
          <w:rPr>
            <w:webHidden/>
          </w:rPr>
          <w:fldChar w:fldCharType="begin"/>
        </w:r>
        <w:r w:rsidR="00036FE2">
          <w:rPr>
            <w:webHidden/>
          </w:rPr>
          <w:instrText xml:space="preserve"> PAGEREF _Toc139878363 \h </w:instrText>
        </w:r>
        <w:r w:rsidR="00036FE2">
          <w:rPr>
            <w:webHidden/>
          </w:rPr>
        </w:r>
        <w:r w:rsidR="00036FE2">
          <w:rPr>
            <w:webHidden/>
          </w:rPr>
          <w:fldChar w:fldCharType="separate"/>
        </w:r>
        <w:r w:rsidR="00F9767E">
          <w:rPr>
            <w:webHidden/>
          </w:rPr>
          <w:t>14</w:t>
        </w:r>
        <w:r w:rsidR="00036FE2">
          <w:rPr>
            <w:webHidden/>
          </w:rPr>
          <w:fldChar w:fldCharType="end"/>
        </w:r>
      </w:hyperlink>
    </w:p>
    <w:p w14:paraId="2214F171" w14:textId="4E35933D" w:rsidR="00036FE2" w:rsidRDefault="00AF1043" w:rsidP="00036FE2">
      <w:pPr>
        <w:pStyle w:val="TDC2"/>
        <w:rPr>
          <w:rFonts w:asciiTheme="minorHAnsi" w:eastAsiaTheme="minorEastAsia" w:hAnsiTheme="minorHAnsi" w:cstheme="minorBidi"/>
          <w:sz w:val="22"/>
          <w:szCs w:val="22"/>
          <w:lang w:eastAsia="es-EC"/>
        </w:rPr>
      </w:pPr>
      <w:hyperlink w:anchor="_Toc139878364" w:history="1">
        <w:r w:rsidR="00036FE2" w:rsidRPr="006F7E21">
          <w:rPr>
            <w:rStyle w:val="Hipervnculo"/>
          </w:rPr>
          <w:t xml:space="preserve">4.15. </w:t>
        </w:r>
        <w:r w:rsidR="00036FE2">
          <w:rPr>
            <w:rStyle w:val="Hipervnculo"/>
          </w:rPr>
          <w:t xml:space="preserve">          </w:t>
        </w:r>
        <w:r w:rsidR="00036FE2" w:rsidRPr="006F7E21">
          <w:rPr>
            <w:rStyle w:val="Hipervnculo"/>
          </w:rPr>
          <w:t>Multicolinealidad</w:t>
        </w:r>
        <w:r w:rsidR="00036FE2">
          <w:rPr>
            <w:webHidden/>
          </w:rPr>
          <w:tab/>
        </w:r>
        <w:r w:rsidR="00036FE2">
          <w:rPr>
            <w:webHidden/>
          </w:rPr>
          <w:fldChar w:fldCharType="begin"/>
        </w:r>
        <w:r w:rsidR="00036FE2">
          <w:rPr>
            <w:webHidden/>
          </w:rPr>
          <w:instrText xml:space="preserve"> PAGEREF _Toc139878364 \h </w:instrText>
        </w:r>
        <w:r w:rsidR="00036FE2">
          <w:rPr>
            <w:webHidden/>
          </w:rPr>
        </w:r>
        <w:r w:rsidR="00036FE2">
          <w:rPr>
            <w:webHidden/>
          </w:rPr>
          <w:fldChar w:fldCharType="separate"/>
        </w:r>
        <w:r w:rsidR="00F9767E">
          <w:rPr>
            <w:webHidden/>
          </w:rPr>
          <w:t>14</w:t>
        </w:r>
        <w:r w:rsidR="00036FE2">
          <w:rPr>
            <w:webHidden/>
          </w:rPr>
          <w:fldChar w:fldCharType="end"/>
        </w:r>
      </w:hyperlink>
    </w:p>
    <w:p w14:paraId="187F3A78" w14:textId="5739067A" w:rsidR="00036FE2" w:rsidRDefault="00AF1043" w:rsidP="00036FE2">
      <w:pPr>
        <w:pStyle w:val="TDC2"/>
        <w:rPr>
          <w:rFonts w:asciiTheme="minorHAnsi" w:eastAsiaTheme="minorEastAsia" w:hAnsiTheme="minorHAnsi" w:cstheme="minorBidi"/>
          <w:sz w:val="22"/>
          <w:szCs w:val="22"/>
          <w:lang w:eastAsia="es-EC"/>
        </w:rPr>
      </w:pPr>
      <w:hyperlink w:anchor="_Toc139878365" w:history="1">
        <w:r w:rsidR="00036FE2" w:rsidRPr="006F7E21">
          <w:rPr>
            <w:rStyle w:val="Hipervnculo"/>
          </w:rPr>
          <w:t xml:space="preserve">4.16. </w:t>
        </w:r>
        <w:r w:rsidR="00036FE2">
          <w:rPr>
            <w:rStyle w:val="Hipervnculo"/>
          </w:rPr>
          <w:t xml:space="preserve">          </w:t>
        </w:r>
        <w:r w:rsidR="00036FE2" w:rsidRPr="006F7E21">
          <w:rPr>
            <w:rStyle w:val="Hipervnculo"/>
          </w:rPr>
          <w:t>El factor de inflación de varianza VIF</w:t>
        </w:r>
        <w:r w:rsidR="00036FE2">
          <w:rPr>
            <w:webHidden/>
          </w:rPr>
          <w:tab/>
        </w:r>
        <w:r w:rsidR="00036FE2">
          <w:rPr>
            <w:webHidden/>
          </w:rPr>
          <w:fldChar w:fldCharType="begin"/>
        </w:r>
        <w:r w:rsidR="00036FE2">
          <w:rPr>
            <w:webHidden/>
          </w:rPr>
          <w:instrText xml:space="preserve"> PAGEREF _Toc139878365 \h </w:instrText>
        </w:r>
        <w:r w:rsidR="00036FE2">
          <w:rPr>
            <w:webHidden/>
          </w:rPr>
        </w:r>
        <w:r w:rsidR="00036FE2">
          <w:rPr>
            <w:webHidden/>
          </w:rPr>
          <w:fldChar w:fldCharType="separate"/>
        </w:r>
        <w:r w:rsidR="00F9767E">
          <w:rPr>
            <w:webHidden/>
          </w:rPr>
          <w:t>14</w:t>
        </w:r>
        <w:r w:rsidR="00036FE2">
          <w:rPr>
            <w:webHidden/>
          </w:rPr>
          <w:fldChar w:fldCharType="end"/>
        </w:r>
      </w:hyperlink>
    </w:p>
    <w:p w14:paraId="63F2CCD5" w14:textId="25E0ECB4" w:rsidR="00036FE2" w:rsidRDefault="00AF1043" w:rsidP="00036FE2">
      <w:pPr>
        <w:pStyle w:val="TDC2"/>
        <w:rPr>
          <w:rFonts w:asciiTheme="minorHAnsi" w:eastAsiaTheme="minorEastAsia" w:hAnsiTheme="minorHAnsi" w:cstheme="minorBidi"/>
          <w:sz w:val="22"/>
          <w:szCs w:val="22"/>
          <w:lang w:eastAsia="es-EC"/>
        </w:rPr>
      </w:pPr>
      <w:hyperlink w:anchor="_Toc139878366" w:history="1">
        <w:r w:rsidR="00036FE2" w:rsidRPr="006F7E21">
          <w:rPr>
            <w:rStyle w:val="Hipervnculo"/>
          </w:rPr>
          <w:t xml:space="preserve">4.17. </w:t>
        </w:r>
        <w:r w:rsidR="00036FE2">
          <w:rPr>
            <w:rStyle w:val="Hipervnculo"/>
          </w:rPr>
          <w:t xml:space="preserve">          </w:t>
        </w:r>
        <w:r w:rsidR="00036FE2" w:rsidRPr="006F7E21">
          <w:rPr>
            <w:rStyle w:val="Hipervnculo"/>
          </w:rPr>
          <w:t>Validación de MDEs</w:t>
        </w:r>
        <w:r w:rsidR="00036FE2">
          <w:rPr>
            <w:webHidden/>
          </w:rPr>
          <w:tab/>
        </w:r>
        <w:r w:rsidR="00036FE2">
          <w:rPr>
            <w:webHidden/>
          </w:rPr>
          <w:fldChar w:fldCharType="begin"/>
        </w:r>
        <w:r w:rsidR="00036FE2">
          <w:rPr>
            <w:webHidden/>
          </w:rPr>
          <w:instrText xml:space="preserve"> PAGEREF _Toc139878366 \h </w:instrText>
        </w:r>
        <w:r w:rsidR="00036FE2">
          <w:rPr>
            <w:webHidden/>
          </w:rPr>
        </w:r>
        <w:r w:rsidR="00036FE2">
          <w:rPr>
            <w:webHidden/>
          </w:rPr>
          <w:fldChar w:fldCharType="separate"/>
        </w:r>
        <w:r w:rsidR="00F9767E">
          <w:rPr>
            <w:webHidden/>
          </w:rPr>
          <w:t>14</w:t>
        </w:r>
        <w:r w:rsidR="00036FE2">
          <w:rPr>
            <w:webHidden/>
          </w:rPr>
          <w:fldChar w:fldCharType="end"/>
        </w:r>
      </w:hyperlink>
    </w:p>
    <w:p w14:paraId="74A8ECE7" w14:textId="3EDA7CF4" w:rsidR="00036FE2" w:rsidRDefault="00AF1043" w:rsidP="00036FE2">
      <w:pPr>
        <w:pStyle w:val="TDC2"/>
        <w:rPr>
          <w:rFonts w:asciiTheme="minorHAnsi" w:eastAsiaTheme="minorEastAsia" w:hAnsiTheme="minorHAnsi" w:cstheme="minorBidi"/>
          <w:sz w:val="22"/>
          <w:szCs w:val="22"/>
          <w:lang w:eastAsia="es-EC"/>
        </w:rPr>
      </w:pPr>
      <w:hyperlink w:anchor="_Toc139878367" w:history="1">
        <w:r w:rsidR="00036FE2" w:rsidRPr="006F7E21">
          <w:rPr>
            <w:rStyle w:val="Hipervnculo"/>
          </w:rPr>
          <w:t xml:space="preserve">4.18. </w:t>
        </w:r>
        <w:r w:rsidR="00036FE2">
          <w:rPr>
            <w:rStyle w:val="Hipervnculo"/>
          </w:rPr>
          <w:t xml:space="preserve">          </w:t>
        </w:r>
        <w:r w:rsidR="00036FE2" w:rsidRPr="006F7E21">
          <w:rPr>
            <w:rStyle w:val="Hipervnculo"/>
          </w:rPr>
          <w:t>Área bajo la curva (AUC)</w:t>
        </w:r>
        <w:r w:rsidR="00036FE2">
          <w:rPr>
            <w:webHidden/>
          </w:rPr>
          <w:tab/>
        </w:r>
        <w:r w:rsidR="00036FE2">
          <w:rPr>
            <w:webHidden/>
          </w:rPr>
          <w:fldChar w:fldCharType="begin"/>
        </w:r>
        <w:r w:rsidR="00036FE2">
          <w:rPr>
            <w:webHidden/>
          </w:rPr>
          <w:instrText xml:space="preserve"> PAGEREF _Toc139878367 \h </w:instrText>
        </w:r>
        <w:r w:rsidR="00036FE2">
          <w:rPr>
            <w:webHidden/>
          </w:rPr>
        </w:r>
        <w:r w:rsidR="00036FE2">
          <w:rPr>
            <w:webHidden/>
          </w:rPr>
          <w:fldChar w:fldCharType="separate"/>
        </w:r>
        <w:r w:rsidR="00F9767E">
          <w:rPr>
            <w:webHidden/>
          </w:rPr>
          <w:t>15</w:t>
        </w:r>
        <w:r w:rsidR="00036FE2">
          <w:rPr>
            <w:webHidden/>
          </w:rPr>
          <w:fldChar w:fldCharType="end"/>
        </w:r>
      </w:hyperlink>
    </w:p>
    <w:p w14:paraId="0F955ED8" w14:textId="7E788C3F" w:rsidR="00036FE2" w:rsidRDefault="00AF1043" w:rsidP="00036FE2">
      <w:pPr>
        <w:pStyle w:val="TDC2"/>
        <w:rPr>
          <w:rFonts w:asciiTheme="minorHAnsi" w:eastAsiaTheme="minorEastAsia" w:hAnsiTheme="minorHAnsi" w:cstheme="minorBidi"/>
          <w:sz w:val="22"/>
          <w:szCs w:val="22"/>
          <w:lang w:eastAsia="es-EC"/>
        </w:rPr>
      </w:pPr>
      <w:hyperlink w:anchor="_Toc139878368" w:history="1">
        <w:r w:rsidR="00036FE2" w:rsidRPr="006F7E21">
          <w:rPr>
            <w:rStyle w:val="Hipervnculo"/>
          </w:rPr>
          <w:t xml:space="preserve">4.19. </w:t>
        </w:r>
        <w:r w:rsidR="00036FE2">
          <w:rPr>
            <w:rStyle w:val="Hipervnculo"/>
          </w:rPr>
          <w:t xml:space="preserve">          </w:t>
        </w:r>
        <w:r w:rsidR="00036FE2" w:rsidRPr="006F7E21">
          <w:rPr>
            <w:rStyle w:val="Hipervnculo"/>
          </w:rPr>
          <w:t>True Skill Stadistics (TSS)</w:t>
        </w:r>
        <w:r w:rsidR="00036FE2">
          <w:rPr>
            <w:webHidden/>
          </w:rPr>
          <w:tab/>
        </w:r>
        <w:r w:rsidR="00036FE2">
          <w:rPr>
            <w:webHidden/>
          </w:rPr>
          <w:fldChar w:fldCharType="begin"/>
        </w:r>
        <w:r w:rsidR="00036FE2">
          <w:rPr>
            <w:webHidden/>
          </w:rPr>
          <w:instrText xml:space="preserve"> PAGEREF _Toc139878368 \h </w:instrText>
        </w:r>
        <w:r w:rsidR="00036FE2">
          <w:rPr>
            <w:webHidden/>
          </w:rPr>
        </w:r>
        <w:r w:rsidR="00036FE2">
          <w:rPr>
            <w:webHidden/>
          </w:rPr>
          <w:fldChar w:fldCharType="separate"/>
        </w:r>
        <w:r w:rsidR="00F9767E">
          <w:rPr>
            <w:webHidden/>
          </w:rPr>
          <w:t>15</w:t>
        </w:r>
        <w:r w:rsidR="00036FE2">
          <w:rPr>
            <w:webHidden/>
          </w:rPr>
          <w:fldChar w:fldCharType="end"/>
        </w:r>
      </w:hyperlink>
    </w:p>
    <w:p w14:paraId="706440EF" w14:textId="06B48078" w:rsidR="00036FE2" w:rsidRDefault="00AF1043" w:rsidP="00036FE2">
      <w:pPr>
        <w:pStyle w:val="TDC2"/>
        <w:rPr>
          <w:rFonts w:asciiTheme="minorHAnsi" w:eastAsiaTheme="minorEastAsia" w:hAnsiTheme="minorHAnsi" w:cstheme="minorBidi"/>
          <w:sz w:val="22"/>
          <w:szCs w:val="22"/>
          <w:lang w:eastAsia="es-EC"/>
        </w:rPr>
      </w:pPr>
      <w:hyperlink w:anchor="_Toc139878369" w:history="1">
        <w:r w:rsidR="00036FE2" w:rsidRPr="006F7E21">
          <w:rPr>
            <w:rStyle w:val="Hipervnculo"/>
          </w:rPr>
          <w:t xml:space="preserve">4.20. </w:t>
        </w:r>
        <w:r w:rsidR="00036FE2">
          <w:rPr>
            <w:rStyle w:val="Hipervnculo"/>
          </w:rPr>
          <w:t xml:space="preserve">          </w:t>
        </w:r>
        <w:r w:rsidR="00036FE2" w:rsidRPr="006F7E21">
          <w:rPr>
            <w:rStyle w:val="Hipervnculo"/>
          </w:rPr>
          <w:t>Ensambles de técnicas</w:t>
        </w:r>
        <w:r w:rsidR="00036FE2">
          <w:rPr>
            <w:webHidden/>
          </w:rPr>
          <w:tab/>
        </w:r>
        <w:r w:rsidR="00036FE2">
          <w:rPr>
            <w:webHidden/>
          </w:rPr>
          <w:fldChar w:fldCharType="begin"/>
        </w:r>
        <w:r w:rsidR="00036FE2">
          <w:rPr>
            <w:webHidden/>
          </w:rPr>
          <w:instrText xml:space="preserve"> PAGEREF _Toc139878369 \h </w:instrText>
        </w:r>
        <w:r w:rsidR="00036FE2">
          <w:rPr>
            <w:webHidden/>
          </w:rPr>
        </w:r>
        <w:r w:rsidR="00036FE2">
          <w:rPr>
            <w:webHidden/>
          </w:rPr>
          <w:fldChar w:fldCharType="separate"/>
        </w:r>
        <w:r w:rsidR="00F9767E">
          <w:rPr>
            <w:webHidden/>
          </w:rPr>
          <w:t>15</w:t>
        </w:r>
        <w:r w:rsidR="00036FE2">
          <w:rPr>
            <w:webHidden/>
          </w:rPr>
          <w:fldChar w:fldCharType="end"/>
        </w:r>
      </w:hyperlink>
    </w:p>
    <w:p w14:paraId="511C0111" w14:textId="0933D98B" w:rsidR="00036FE2" w:rsidRDefault="00AF1043" w:rsidP="00036FE2">
      <w:pPr>
        <w:pStyle w:val="TDC2"/>
        <w:rPr>
          <w:rFonts w:asciiTheme="minorHAnsi" w:eastAsiaTheme="minorEastAsia" w:hAnsiTheme="minorHAnsi" w:cstheme="minorBidi"/>
          <w:sz w:val="22"/>
          <w:szCs w:val="22"/>
          <w:lang w:eastAsia="es-EC"/>
        </w:rPr>
      </w:pPr>
      <w:hyperlink w:anchor="_Toc139878370" w:history="1">
        <w:r w:rsidR="00036FE2" w:rsidRPr="006F7E21">
          <w:rPr>
            <w:rStyle w:val="Hipervnculo"/>
          </w:rPr>
          <w:t xml:space="preserve">4.21. </w:t>
        </w:r>
        <w:r w:rsidR="00036FE2">
          <w:rPr>
            <w:rStyle w:val="Hipervnculo"/>
          </w:rPr>
          <w:t xml:space="preserve">          </w:t>
        </w:r>
        <w:r w:rsidR="00036FE2" w:rsidRPr="006F7E21">
          <w:rPr>
            <w:rStyle w:val="Hipervnculo"/>
          </w:rPr>
          <w:t>Trayectorias de concentración representativas (RCP)</w:t>
        </w:r>
        <w:r w:rsidR="00036FE2">
          <w:rPr>
            <w:webHidden/>
          </w:rPr>
          <w:tab/>
        </w:r>
        <w:r w:rsidR="00036FE2">
          <w:rPr>
            <w:webHidden/>
          </w:rPr>
          <w:fldChar w:fldCharType="begin"/>
        </w:r>
        <w:r w:rsidR="00036FE2">
          <w:rPr>
            <w:webHidden/>
          </w:rPr>
          <w:instrText xml:space="preserve"> PAGEREF _Toc139878370 \h </w:instrText>
        </w:r>
        <w:r w:rsidR="00036FE2">
          <w:rPr>
            <w:webHidden/>
          </w:rPr>
        </w:r>
        <w:r w:rsidR="00036FE2">
          <w:rPr>
            <w:webHidden/>
          </w:rPr>
          <w:fldChar w:fldCharType="separate"/>
        </w:r>
        <w:r w:rsidR="00F9767E">
          <w:rPr>
            <w:webHidden/>
          </w:rPr>
          <w:t>15</w:t>
        </w:r>
        <w:r w:rsidR="00036FE2">
          <w:rPr>
            <w:webHidden/>
          </w:rPr>
          <w:fldChar w:fldCharType="end"/>
        </w:r>
      </w:hyperlink>
    </w:p>
    <w:p w14:paraId="3A61C6E9" w14:textId="57E1934D" w:rsidR="00036FE2" w:rsidRDefault="00AF1043" w:rsidP="00036FE2">
      <w:pPr>
        <w:pStyle w:val="TDC1"/>
        <w:rPr>
          <w:rFonts w:asciiTheme="minorHAnsi" w:eastAsiaTheme="minorEastAsia" w:hAnsiTheme="minorHAnsi" w:cstheme="minorBidi"/>
          <w:sz w:val="22"/>
          <w:lang w:val="es-EC" w:eastAsia="es-EC"/>
        </w:rPr>
      </w:pPr>
      <w:hyperlink w:anchor="_Toc139878371" w:history="1">
        <w:r w:rsidR="00036FE2" w:rsidRPr="006F7E21">
          <w:rPr>
            <w:rStyle w:val="Hipervnculo"/>
          </w:rPr>
          <w:t xml:space="preserve">5. </w:t>
        </w:r>
        <w:r w:rsidR="00036FE2">
          <w:rPr>
            <w:rStyle w:val="Hipervnculo"/>
          </w:rPr>
          <w:t xml:space="preserve">               </w:t>
        </w:r>
        <w:r w:rsidR="00036FE2" w:rsidRPr="006F7E21">
          <w:rPr>
            <w:rStyle w:val="Hipervnculo"/>
          </w:rPr>
          <w:t>Metodología</w:t>
        </w:r>
        <w:r w:rsidR="00036FE2">
          <w:rPr>
            <w:webHidden/>
          </w:rPr>
          <w:tab/>
        </w:r>
        <w:r w:rsidR="00036FE2">
          <w:rPr>
            <w:webHidden/>
          </w:rPr>
          <w:fldChar w:fldCharType="begin"/>
        </w:r>
        <w:r w:rsidR="00036FE2">
          <w:rPr>
            <w:webHidden/>
          </w:rPr>
          <w:instrText xml:space="preserve"> PAGEREF _Toc139878371 \h </w:instrText>
        </w:r>
        <w:r w:rsidR="00036FE2">
          <w:rPr>
            <w:webHidden/>
          </w:rPr>
        </w:r>
        <w:r w:rsidR="00036FE2">
          <w:rPr>
            <w:webHidden/>
          </w:rPr>
          <w:fldChar w:fldCharType="separate"/>
        </w:r>
        <w:r w:rsidR="00F9767E">
          <w:rPr>
            <w:webHidden/>
          </w:rPr>
          <w:t>17</w:t>
        </w:r>
        <w:r w:rsidR="00036FE2">
          <w:rPr>
            <w:webHidden/>
          </w:rPr>
          <w:fldChar w:fldCharType="end"/>
        </w:r>
      </w:hyperlink>
    </w:p>
    <w:p w14:paraId="5418BB66" w14:textId="4A010C5A" w:rsidR="00036FE2" w:rsidRDefault="00AF1043" w:rsidP="00036FE2">
      <w:pPr>
        <w:pStyle w:val="TDC2"/>
        <w:rPr>
          <w:rFonts w:asciiTheme="minorHAnsi" w:eastAsiaTheme="minorEastAsia" w:hAnsiTheme="minorHAnsi" w:cstheme="minorBidi"/>
          <w:sz w:val="22"/>
          <w:szCs w:val="22"/>
          <w:lang w:eastAsia="es-EC"/>
        </w:rPr>
      </w:pPr>
      <w:hyperlink w:anchor="_Toc139878372" w:history="1">
        <w:r w:rsidR="00036FE2" w:rsidRPr="006F7E21">
          <w:rPr>
            <w:rStyle w:val="Hipervnculo"/>
          </w:rPr>
          <w:t xml:space="preserve">5.1. </w:t>
        </w:r>
        <w:r w:rsidR="00036FE2">
          <w:rPr>
            <w:rStyle w:val="Hipervnculo"/>
          </w:rPr>
          <w:t xml:space="preserve">            </w:t>
        </w:r>
        <w:r w:rsidR="00036FE2" w:rsidRPr="006F7E21">
          <w:rPr>
            <w:rStyle w:val="Hipervnculo"/>
          </w:rPr>
          <w:t>Área de estudio</w:t>
        </w:r>
        <w:r w:rsidR="00036FE2">
          <w:rPr>
            <w:webHidden/>
          </w:rPr>
          <w:tab/>
        </w:r>
        <w:r w:rsidR="00036FE2">
          <w:rPr>
            <w:webHidden/>
          </w:rPr>
          <w:fldChar w:fldCharType="begin"/>
        </w:r>
        <w:r w:rsidR="00036FE2">
          <w:rPr>
            <w:webHidden/>
          </w:rPr>
          <w:instrText xml:space="preserve"> PAGEREF _Toc139878372 \h </w:instrText>
        </w:r>
        <w:r w:rsidR="00036FE2">
          <w:rPr>
            <w:webHidden/>
          </w:rPr>
        </w:r>
        <w:r w:rsidR="00036FE2">
          <w:rPr>
            <w:webHidden/>
          </w:rPr>
          <w:fldChar w:fldCharType="separate"/>
        </w:r>
        <w:r w:rsidR="00F9767E">
          <w:rPr>
            <w:webHidden/>
          </w:rPr>
          <w:t>17</w:t>
        </w:r>
        <w:r w:rsidR="00036FE2">
          <w:rPr>
            <w:webHidden/>
          </w:rPr>
          <w:fldChar w:fldCharType="end"/>
        </w:r>
      </w:hyperlink>
    </w:p>
    <w:p w14:paraId="53DA2154" w14:textId="32E56F45" w:rsidR="00036FE2" w:rsidRDefault="00AF1043" w:rsidP="00036FE2">
      <w:pPr>
        <w:pStyle w:val="TDC2"/>
        <w:rPr>
          <w:rFonts w:asciiTheme="minorHAnsi" w:eastAsiaTheme="minorEastAsia" w:hAnsiTheme="minorHAnsi" w:cstheme="minorBidi"/>
          <w:sz w:val="22"/>
          <w:szCs w:val="22"/>
          <w:lang w:eastAsia="es-EC"/>
        </w:rPr>
      </w:pPr>
      <w:hyperlink w:anchor="_Toc139878373" w:history="1">
        <w:r w:rsidR="00036FE2" w:rsidRPr="006F7E21">
          <w:rPr>
            <w:rStyle w:val="Hipervnculo"/>
          </w:rPr>
          <w:t xml:space="preserve">5.2. </w:t>
        </w:r>
        <w:r w:rsidR="00036FE2">
          <w:rPr>
            <w:rStyle w:val="Hipervnculo"/>
          </w:rPr>
          <w:t xml:space="preserve">            </w:t>
        </w:r>
        <w:r w:rsidR="00036FE2" w:rsidRPr="006F7E21">
          <w:rPr>
            <w:rStyle w:val="Hipervnculo"/>
          </w:rPr>
          <w:t>Metodología para analizar las variables bioclimáticas y sus cambios en un contexto cambiante</w:t>
        </w:r>
        <w:r w:rsidR="00036FE2">
          <w:rPr>
            <w:webHidden/>
          </w:rPr>
          <w:tab/>
        </w:r>
        <w:r w:rsidR="00036FE2">
          <w:rPr>
            <w:webHidden/>
          </w:rPr>
          <w:fldChar w:fldCharType="begin"/>
        </w:r>
        <w:r w:rsidR="00036FE2">
          <w:rPr>
            <w:webHidden/>
          </w:rPr>
          <w:instrText xml:space="preserve"> PAGEREF _Toc139878373 \h </w:instrText>
        </w:r>
        <w:r w:rsidR="00036FE2">
          <w:rPr>
            <w:webHidden/>
          </w:rPr>
        </w:r>
        <w:r w:rsidR="00036FE2">
          <w:rPr>
            <w:webHidden/>
          </w:rPr>
          <w:fldChar w:fldCharType="separate"/>
        </w:r>
        <w:r w:rsidR="00F9767E">
          <w:rPr>
            <w:webHidden/>
          </w:rPr>
          <w:t>17</w:t>
        </w:r>
        <w:r w:rsidR="00036FE2">
          <w:rPr>
            <w:webHidden/>
          </w:rPr>
          <w:fldChar w:fldCharType="end"/>
        </w:r>
      </w:hyperlink>
    </w:p>
    <w:p w14:paraId="723D7538" w14:textId="09669FE9" w:rsidR="00036FE2" w:rsidRDefault="00AF1043" w:rsidP="003447F3">
      <w:pPr>
        <w:pStyle w:val="TDC3"/>
        <w:rPr>
          <w:rFonts w:asciiTheme="minorHAnsi" w:eastAsiaTheme="minorEastAsia" w:hAnsiTheme="minorHAnsi" w:cstheme="minorBidi"/>
          <w:sz w:val="22"/>
          <w:szCs w:val="22"/>
          <w:lang w:val="es-EC" w:eastAsia="es-EC"/>
        </w:rPr>
      </w:pPr>
      <w:hyperlink w:anchor="_Toc139878374" w:history="1">
        <w:r w:rsidR="00036FE2" w:rsidRPr="006F7E21">
          <w:rPr>
            <w:rStyle w:val="Hipervnculo"/>
          </w:rPr>
          <w:t xml:space="preserve">5.2.1. </w:t>
        </w:r>
        <w:r w:rsidR="00036FE2">
          <w:rPr>
            <w:rStyle w:val="Hipervnculo"/>
          </w:rPr>
          <w:t xml:space="preserve">         </w:t>
        </w:r>
        <w:r w:rsidR="00036FE2" w:rsidRPr="006F7E21">
          <w:rPr>
            <w:rStyle w:val="Hipervnculo"/>
          </w:rPr>
          <w:t>Recolección de datos de presencia de la especie</w:t>
        </w:r>
        <w:r w:rsidR="00036FE2">
          <w:rPr>
            <w:webHidden/>
          </w:rPr>
          <w:tab/>
        </w:r>
        <w:r w:rsidR="00036FE2">
          <w:rPr>
            <w:webHidden/>
          </w:rPr>
          <w:fldChar w:fldCharType="begin"/>
        </w:r>
        <w:r w:rsidR="00036FE2">
          <w:rPr>
            <w:webHidden/>
          </w:rPr>
          <w:instrText xml:space="preserve"> PAGEREF _Toc139878374 \h </w:instrText>
        </w:r>
        <w:r w:rsidR="00036FE2">
          <w:rPr>
            <w:webHidden/>
          </w:rPr>
        </w:r>
        <w:r w:rsidR="00036FE2">
          <w:rPr>
            <w:webHidden/>
          </w:rPr>
          <w:fldChar w:fldCharType="separate"/>
        </w:r>
        <w:r w:rsidR="00F9767E">
          <w:rPr>
            <w:webHidden/>
          </w:rPr>
          <w:t>18</w:t>
        </w:r>
        <w:r w:rsidR="00036FE2">
          <w:rPr>
            <w:webHidden/>
          </w:rPr>
          <w:fldChar w:fldCharType="end"/>
        </w:r>
      </w:hyperlink>
    </w:p>
    <w:p w14:paraId="3AC6E027" w14:textId="54939F3E" w:rsidR="00036FE2" w:rsidRDefault="00AF1043" w:rsidP="003447F3">
      <w:pPr>
        <w:pStyle w:val="TDC3"/>
        <w:rPr>
          <w:rFonts w:asciiTheme="minorHAnsi" w:eastAsiaTheme="minorEastAsia" w:hAnsiTheme="minorHAnsi" w:cstheme="minorBidi"/>
          <w:sz w:val="22"/>
          <w:szCs w:val="22"/>
          <w:lang w:val="es-EC" w:eastAsia="es-EC"/>
        </w:rPr>
      </w:pPr>
      <w:hyperlink w:anchor="_Toc139878375" w:history="1">
        <w:r w:rsidR="00036FE2" w:rsidRPr="006F7E21">
          <w:rPr>
            <w:rStyle w:val="Hipervnculo"/>
          </w:rPr>
          <w:t xml:space="preserve">5.2.2. </w:t>
        </w:r>
        <w:r w:rsidR="00036FE2">
          <w:rPr>
            <w:rStyle w:val="Hipervnculo"/>
          </w:rPr>
          <w:t xml:space="preserve">         </w:t>
        </w:r>
        <w:r w:rsidR="00036FE2" w:rsidRPr="006F7E21">
          <w:rPr>
            <w:rStyle w:val="Hipervnculo"/>
          </w:rPr>
          <w:t>Obtención de variables ambientales y topográficas</w:t>
        </w:r>
        <w:r w:rsidR="00036FE2">
          <w:rPr>
            <w:webHidden/>
          </w:rPr>
          <w:tab/>
        </w:r>
        <w:r w:rsidR="00036FE2">
          <w:rPr>
            <w:webHidden/>
          </w:rPr>
          <w:fldChar w:fldCharType="begin"/>
        </w:r>
        <w:r w:rsidR="00036FE2">
          <w:rPr>
            <w:webHidden/>
          </w:rPr>
          <w:instrText xml:space="preserve"> PAGEREF _Toc139878375 \h </w:instrText>
        </w:r>
        <w:r w:rsidR="00036FE2">
          <w:rPr>
            <w:webHidden/>
          </w:rPr>
        </w:r>
        <w:r w:rsidR="00036FE2">
          <w:rPr>
            <w:webHidden/>
          </w:rPr>
          <w:fldChar w:fldCharType="separate"/>
        </w:r>
        <w:r w:rsidR="00F9767E">
          <w:rPr>
            <w:webHidden/>
          </w:rPr>
          <w:t>19</w:t>
        </w:r>
        <w:r w:rsidR="00036FE2">
          <w:rPr>
            <w:webHidden/>
          </w:rPr>
          <w:fldChar w:fldCharType="end"/>
        </w:r>
      </w:hyperlink>
    </w:p>
    <w:p w14:paraId="7A9206EA" w14:textId="3FA379A6" w:rsidR="00036FE2" w:rsidRDefault="00AF1043" w:rsidP="00036FE2">
      <w:pPr>
        <w:pStyle w:val="TDC2"/>
        <w:rPr>
          <w:rFonts w:asciiTheme="minorHAnsi" w:eastAsiaTheme="minorEastAsia" w:hAnsiTheme="minorHAnsi" w:cstheme="minorBidi"/>
          <w:sz w:val="22"/>
          <w:szCs w:val="22"/>
          <w:lang w:eastAsia="es-EC"/>
        </w:rPr>
      </w:pPr>
      <w:hyperlink w:anchor="_Toc139878376" w:history="1">
        <w:r w:rsidR="00036FE2" w:rsidRPr="006F7E21">
          <w:rPr>
            <w:rStyle w:val="Hipervnculo"/>
          </w:rPr>
          <w:t xml:space="preserve">5.3. </w:t>
        </w:r>
        <w:r w:rsidR="00036FE2">
          <w:rPr>
            <w:rStyle w:val="Hipervnculo"/>
          </w:rPr>
          <w:t xml:space="preserve">            </w:t>
        </w:r>
        <w:r w:rsidR="00036FE2" w:rsidRPr="006F7E21">
          <w:rPr>
            <w:rStyle w:val="Hipervnculo"/>
          </w:rPr>
          <w:t xml:space="preserve">Metodología para analizar variables bioclimáticas y topográficas que permitan explicar la distribución potencial del </w:t>
        </w:r>
        <w:r w:rsidR="00036FE2" w:rsidRPr="006F7E21">
          <w:rPr>
            <w:rStyle w:val="Hipervnculo"/>
            <w:i/>
            <w:iCs/>
          </w:rPr>
          <w:t>Podocarpus oleifolius</w:t>
        </w:r>
        <w:r w:rsidR="00036FE2" w:rsidRPr="006F7E21">
          <w:rPr>
            <w:rStyle w:val="Hipervnculo"/>
          </w:rPr>
          <w:t xml:space="preserve"> D. Don en un contexto de cambio climático</w:t>
        </w:r>
        <w:r w:rsidR="00036FE2">
          <w:rPr>
            <w:webHidden/>
          </w:rPr>
          <w:tab/>
        </w:r>
        <w:r w:rsidR="00036FE2">
          <w:rPr>
            <w:webHidden/>
          </w:rPr>
          <w:fldChar w:fldCharType="begin"/>
        </w:r>
        <w:r w:rsidR="00036FE2">
          <w:rPr>
            <w:webHidden/>
          </w:rPr>
          <w:instrText xml:space="preserve"> PAGEREF _Toc139878376 \h </w:instrText>
        </w:r>
        <w:r w:rsidR="00036FE2">
          <w:rPr>
            <w:webHidden/>
          </w:rPr>
        </w:r>
        <w:r w:rsidR="00036FE2">
          <w:rPr>
            <w:webHidden/>
          </w:rPr>
          <w:fldChar w:fldCharType="separate"/>
        </w:r>
        <w:r w:rsidR="00F9767E">
          <w:rPr>
            <w:webHidden/>
          </w:rPr>
          <w:t>20</w:t>
        </w:r>
        <w:r w:rsidR="00036FE2">
          <w:rPr>
            <w:webHidden/>
          </w:rPr>
          <w:fldChar w:fldCharType="end"/>
        </w:r>
      </w:hyperlink>
    </w:p>
    <w:p w14:paraId="4F203B8A" w14:textId="7FC173BB" w:rsidR="00036FE2" w:rsidRDefault="00AF1043" w:rsidP="003447F3">
      <w:pPr>
        <w:pStyle w:val="TDC3"/>
        <w:rPr>
          <w:rFonts w:asciiTheme="minorHAnsi" w:eastAsiaTheme="minorEastAsia" w:hAnsiTheme="minorHAnsi" w:cstheme="minorBidi"/>
          <w:sz w:val="22"/>
          <w:szCs w:val="22"/>
          <w:lang w:val="es-EC" w:eastAsia="es-EC"/>
        </w:rPr>
      </w:pPr>
      <w:hyperlink w:anchor="_Toc139878377" w:history="1">
        <w:r w:rsidR="00036FE2" w:rsidRPr="006F7E21">
          <w:rPr>
            <w:rStyle w:val="Hipervnculo"/>
          </w:rPr>
          <w:t xml:space="preserve">5.3.1. </w:t>
        </w:r>
        <w:r w:rsidR="00036FE2">
          <w:rPr>
            <w:rStyle w:val="Hipervnculo"/>
          </w:rPr>
          <w:t xml:space="preserve">        </w:t>
        </w:r>
        <w:r w:rsidR="00036FE2" w:rsidRPr="006F7E21">
          <w:rPr>
            <w:rStyle w:val="Hipervnculo"/>
          </w:rPr>
          <w:t>Calibración del modelo</w:t>
        </w:r>
        <w:r w:rsidR="00036FE2">
          <w:rPr>
            <w:webHidden/>
          </w:rPr>
          <w:tab/>
        </w:r>
        <w:r w:rsidR="00036FE2">
          <w:rPr>
            <w:webHidden/>
          </w:rPr>
          <w:fldChar w:fldCharType="begin"/>
        </w:r>
        <w:r w:rsidR="00036FE2">
          <w:rPr>
            <w:webHidden/>
          </w:rPr>
          <w:instrText xml:space="preserve"> PAGEREF _Toc139878377 \h </w:instrText>
        </w:r>
        <w:r w:rsidR="00036FE2">
          <w:rPr>
            <w:webHidden/>
          </w:rPr>
        </w:r>
        <w:r w:rsidR="00036FE2">
          <w:rPr>
            <w:webHidden/>
          </w:rPr>
          <w:fldChar w:fldCharType="separate"/>
        </w:r>
        <w:r w:rsidR="00F9767E">
          <w:rPr>
            <w:webHidden/>
          </w:rPr>
          <w:t>20</w:t>
        </w:r>
        <w:r w:rsidR="00036FE2">
          <w:rPr>
            <w:webHidden/>
          </w:rPr>
          <w:fldChar w:fldCharType="end"/>
        </w:r>
      </w:hyperlink>
    </w:p>
    <w:p w14:paraId="2298F2C7" w14:textId="7DA78975" w:rsidR="00036FE2" w:rsidRDefault="00AF1043" w:rsidP="00036FE2">
      <w:pPr>
        <w:pStyle w:val="TDC2"/>
        <w:rPr>
          <w:rFonts w:asciiTheme="minorHAnsi" w:eastAsiaTheme="minorEastAsia" w:hAnsiTheme="minorHAnsi" w:cstheme="minorBidi"/>
          <w:sz w:val="22"/>
          <w:szCs w:val="22"/>
          <w:lang w:eastAsia="es-EC"/>
        </w:rPr>
      </w:pPr>
      <w:hyperlink w:anchor="_Toc139878378" w:history="1">
        <w:r w:rsidR="00036FE2" w:rsidRPr="006F7E21">
          <w:rPr>
            <w:rStyle w:val="Hipervnculo"/>
          </w:rPr>
          <w:t xml:space="preserve">5.4. </w:t>
        </w:r>
        <w:r w:rsidR="00036FE2">
          <w:rPr>
            <w:rStyle w:val="Hipervnculo"/>
          </w:rPr>
          <w:t xml:space="preserve">           </w:t>
        </w:r>
        <w:r w:rsidR="00036FE2" w:rsidRPr="006F7E21">
          <w:rPr>
            <w:rStyle w:val="Hipervnculo"/>
          </w:rPr>
          <w:t xml:space="preserve">Metodología para modelar la distribución potencial actual y futura de </w:t>
        </w:r>
        <w:r w:rsidR="00036FE2" w:rsidRPr="006F7E21">
          <w:rPr>
            <w:rStyle w:val="Hipervnculo"/>
            <w:i/>
            <w:iCs/>
          </w:rPr>
          <w:t>Podocarpus oleifolius</w:t>
        </w:r>
        <w:r w:rsidR="00036FE2" w:rsidRPr="006F7E21">
          <w:rPr>
            <w:rStyle w:val="Hipervnculo"/>
          </w:rPr>
          <w:t xml:space="preserve"> D. Don, bajo escenarios de cambio climático, RCP 4.5 y 6.0</w:t>
        </w:r>
        <w:r w:rsidR="00036FE2">
          <w:rPr>
            <w:webHidden/>
          </w:rPr>
          <w:tab/>
        </w:r>
        <w:r w:rsidR="00036FE2">
          <w:rPr>
            <w:webHidden/>
          </w:rPr>
          <w:fldChar w:fldCharType="begin"/>
        </w:r>
        <w:r w:rsidR="00036FE2">
          <w:rPr>
            <w:webHidden/>
          </w:rPr>
          <w:instrText xml:space="preserve"> PAGEREF _Toc139878378 \h </w:instrText>
        </w:r>
        <w:r w:rsidR="00036FE2">
          <w:rPr>
            <w:webHidden/>
          </w:rPr>
        </w:r>
        <w:r w:rsidR="00036FE2">
          <w:rPr>
            <w:webHidden/>
          </w:rPr>
          <w:fldChar w:fldCharType="separate"/>
        </w:r>
        <w:r w:rsidR="00F9767E">
          <w:rPr>
            <w:webHidden/>
          </w:rPr>
          <w:t>21</w:t>
        </w:r>
        <w:r w:rsidR="00036FE2">
          <w:rPr>
            <w:webHidden/>
          </w:rPr>
          <w:fldChar w:fldCharType="end"/>
        </w:r>
      </w:hyperlink>
    </w:p>
    <w:p w14:paraId="60A6875F" w14:textId="0E18FF54" w:rsidR="00036FE2" w:rsidRDefault="00AF1043" w:rsidP="00036FE2">
      <w:pPr>
        <w:pStyle w:val="TDC2"/>
        <w:rPr>
          <w:rFonts w:asciiTheme="minorHAnsi" w:eastAsiaTheme="minorEastAsia" w:hAnsiTheme="minorHAnsi" w:cstheme="minorBidi"/>
          <w:sz w:val="22"/>
          <w:szCs w:val="22"/>
          <w:lang w:eastAsia="es-EC"/>
        </w:rPr>
      </w:pPr>
      <w:hyperlink w:anchor="_Toc139878379" w:history="1">
        <w:r w:rsidR="00036FE2" w:rsidRPr="006F7E21">
          <w:rPr>
            <w:rStyle w:val="Hipervnculo"/>
          </w:rPr>
          <w:t xml:space="preserve">5.4.1. </w:t>
        </w:r>
        <w:r w:rsidR="00036FE2">
          <w:rPr>
            <w:rStyle w:val="Hipervnculo"/>
          </w:rPr>
          <w:t xml:space="preserve">         </w:t>
        </w:r>
        <w:r w:rsidR="00036FE2" w:rsidRPr="006F7E21">
          <w:rPr>
            <w:rStyle w:val="Hipervnculo"/>
            <w:i/>
            <w:iCs/>
          </w:rPr>
          <w:t>Configuración del modelo</w:t>
        </w:r>
        <w:r w:rsidR="00036FE2">
          <w:rPr>
            <w:webHidden/>
          </w:rPr>
          <w:tab/>
        </w:r>
        <w:r w:rsidR="00036FE2">
          <w:rPr>
            <w:webHidden/>
          </w:rPr>
          <w:fldChar w:fldCharType="begin"/>
        </w:r>
        <w:r w:rsidR="00036FE2">
          <w:rPr>
            <w:webHidden/>
          </w:rPr>
          <w:instrText xml:space="preserve"> PAGEREF _Toc139878379 \h </w:instrText>
        </w:r>
        <w:r w:rsidR="00036FE2">
          <w:rPr>
            <w:webHidden/>
          </w:rPr>
        </w:r>
        <w:r w:rsidR="00036FE2">
          <w:rPr>
            <w:webHidden/>
          </w:rPr>
          <w:fldChar w:fldCharType="separate"/>
        </w:r>
        <w:r w:rsidR="00F9767E">
          <w:rPr>
            <w:webHidden/>
          </w:rPr>
          <w:t>21</w:t>
        </w:r>
        <w:r w:rsidR="00036FE2">
          <w:rPr>
            <w:webHidden/>
          </w:rPr>
          <w:fldChar w:fldCharType="end"/>
        </w:r>
      </w:hyperlink>
    </w:p>
    <w:p w14:paraId="6FA4217F" w14:textId="7B243D8E" w:rsidR="00036FE2" w:rsidRDefault="00AF1043" w:rsidP="003447F3">
      <w:pPr>
        <w:pStyle w:val="TDC3"/>
        <w:rPr>
          <w:rFonts w:asciiTheme="minorHAnsi" w:eastAsiaTheme="minorEastAsia" w:hAnsiTheme="minorHAnsi" w:cstheme="minorBidi"/>
          <w:sz w:val="22"/>
          <w:szCs w:val="22"/>
          <w:lang w:val="es-EC" w:eastAsia="es-EC"/>
        </w:rPr>
      </w:pPr>
      <w:hyperlink w:anchor="_Toc139878380" w:history="1">
        <w:r w:rsidR="00036FE2" w:rsidRPr="006F7E21">
          <w:rPr>
            <w:rStyle w:val="Hipervnculo"/>
          </w:rPr>
          <w:t xml:space="preserve">5.4.2. </w:t>
        </w:r>
        <w:r w:rsidR="00036FE2">
          <w:rPr>
            <w:rStyle w:val="Hipervnculo"/>
          </w:rPr>
          <w:t xml:space="preserve">         </w:t>
        </w:r>
        <w:r w:rsidR="00036FE2" w:rsidRPr="006F7E21">
          <w:rPr>
            <w:rStyle w:val="Hipervnculo"/>
          </w:rPr>
          <w:t>Validación del modelo</w:t>
        </w:r>
        <w:r w:rsidR="00036FE2">
          <w:rPr>
            <w:webHidden/>
          </w:rPr>
          <w:tab/>
        </w:r>
        <w:r w:rsidR="00036FE2">
          <w:rPr>
            <w:webHidden/>
          </w:rPr>
          <w:fldChar w:fldCharType="begin"/>
        </w:r>
        <w:r w:rsidR="00036FE2">
          <w:rPr>
            <w:webHidden/>
          </w:rPr>
          <w:instrText xml:space="preserve"> PAGEREF _Toc139878380 \h </w:instrText>
        </w:r>
        <w:r w:rsidR="00036FE2">
          <w:rPr>
            <w:webHidden/>
          </w:rPr>
        </w:r>
        <w:r w:rsidR="00036FE2">
          <w:rPr>
            <w:webHidden/>
          </w:rPr>
          <w:fldChar w:fldCharType="separate"/>
        </w:r>
        <w:r w:rsidR="00F9767E">
          <w:rPr>
            <w:webHidden/>
          </w:rPr>
          <w:t>21</w:t>
        </w:r>
        <w:r w:rsidR="00036FE2">
          <w:rPr>
            <w:webHidden/>
          </w:rPr>
          <w:fldChar w:fldCharType="end"/>
        </w:r>
      </w:hyperlink>
    </w:p>
    <w:p w14:paraId="06A60B1D" w14:textId="7EBD1D1D" w:rsidR="00036FE2" w:rsidRDefault="00AF1043" w:rsidP="003447F3">
      <w:pPr>
        <w:pStyle w:val="TDC3"/>
        <w:rPr>
          <w:rFonts w:asciiTheme="minorHAnsi" w:eastAsiaTheme="minorEastAsia" w:hAnsiTheme="minorHAnsi" w:cstheme="minorBidi"/>
          <w:sz w:val="22"/>
          <w:szCs w:val="22"/>
          <w:lang w:val="es-EC" w:eastAsia="es-EC"/>
        </w:rPr>
      </w:pPr>
      <w:hyperlink w:anchor="_Toc139878381" w:history="1">
        <w:r w:rsidR="00036FE2" w:rsidRPr="006F7E21">
          <w:rPr>
            <w:rStyle w:val="Hipervnculo"/>
          </w:rPr>
          <w:t xml:space="preserve">5.4.3. </w:t>
        </w:r>
        <w:r w:rsidR="00036FE2">
          <w:rPr>
            <w:rStyle w:val="Hipervnculo"/>
          </w:rPr>
          <w:t xml:space="preserve">         </w:t>
        </w:r>
        <w:r w:rsidR="00036FE2" w:rsidRPr="006F7E21">
          <w:rPr>
            <w:rStyle w:val="Hipervnculo"/>
          </w:rPr>
          <w:t>Proyección espacio temporal</w:t>
        </w:r>
        <w:r w:rsidR="00036FE2">
          <w:rPr>
            <w:webHidden/>
          </w:rPr>
          <w:tab/>
        </w:r>
        <w:r w:rsidR="00036FE2">
          <w:rPr>
            <w:webHidden/>
          </w:rPr>
          <w:fldChar w:fldCharType="begin"/>
        </w:r>
        <w:r w:rsidR="00036FE2">
          <w:rPr>
            <w:webHidden/>
          </w:rPr>
          <w:instrText xml:space="preserve"> PAGEREF _Toc139878381 \h </w:instrText>
        </w:r>
        <w:r w:rsidR="00036FE2">
          <w:rPr>
            <w:webHidden/>
          </w:rPr>
        </w:r>
        <w:r w:rsidR="00036FE2">
          <w:rPr>
            <w:webHidden/>
          </w:rPr>
          <w:fldChar w:fldCharType="separate"/>
        </w:r>
        <w:r w:rsidR="00F9767E">
          <w:rPr>
            <w:webHidden/>
          </w:rPr>
          <w:t>22</w:t>
        </w:r>
        <w:r w:rsidR="00036FE2">
          <w:rPr>
            <w:webHidden/>
          </w:rPr>
          <w:fldChar w:fldCharType="end"/>
        </w:r>
      </w:hyperlink>
    </w:p>
    <w:p w14:paraId="2B050252" w14:textId="442666F7" w:rsidR="00036FE2" w:rsidRDefault="00AF1043" w:rsidP="00036FE2">
      <w:pPr>
        <w:pStyle w:val="TDC1"/>
        <w:rPr>
          <w:rFonts w:asciiTheme="minorHAnsi" w:eastAsiaTheme="minorEastAsia" w:hAnsiTheme="minorHAnsi" w:cstheme="minorBidi"/>
          <w:sz w:val="22"/>
          <w:lang w:val="es-EC" w:eastAsia="es-EC"/>
        </w:rPr>
      </w:pPr>
      <w:hyperlink w:anchor="_Toc139878382" w:history="1">
        <w:r w:rsidR="00036FE2" w:rsidRPr="006F7E21">
          <w:rPr>
            <w:rStyle w:val="Hipervnculo"/>
          </w:rPr>
          <w:t xml:space="preserve">6. </w:t>
        </w:r>
        <w:r w:rsidR="00036FE2">
          <w:rPr>
            <w:rStyle w:val="Hipervnculo"/>
          </w:rPr>
          <w:t xml:space="preserve">               </w:t>
        </w:r>
        <w:r w:rsidR="00036FE2" w:rsidRPr="006F7E21">
          <w:rPr>
            <w:rStyle w:val="Hipervnculo"/>
          </w:rPr>
          <w:t>Resultados</w:t>
        </w:r>
        <w:r w:rsidR="00036FE2">
          <w:rPr>
            <w:webHidden/>
          </w:rPr>
          <w:tab/>
        </w:r>
        <w:r w:rsidR="00036FE2">
          <w:rPr>
            <w:webHidden/>
          </w:rPr>
          <w:fldChar w:fldCharType="begin"/>
        </w:r>
        <w:r w:rsidR="00036FE2">
          <w:rPr>
            <w:webHidden/>
          </w:rPr>
          <w:instrText xml:space="preserve"> PAGEREF _Toc139878382 \h </w:instrText>
        </w:r>
        <w:r w:rsidR="00036FE2">
          <w:rPr>
            <w:webHidden/>
          </w:rPr>
        </w:r>
        <w:r w:rsidR="00036FE2">
          <w:rPr>
            <w:webHidden/>
          </w:rPr>
          <w:fldChar w:fldCharType="separate"/>
        </w:r>
        <w:r w:rsidR="00F9767E">
          <w:rPr>
            <w:webHidden/>
          </w:rPr>
          <w:t>23</w:t>
        </w:r>
        <w:r w:rsidR="00036FE2">
          <w:rPr>
            <w:webHidden/>
          </w:rPr>
          <w:fldChar w:fldCharType="end"/>
        </w:r>
      </w:hyperlink>
    </w:p>
    <w:p w14:paraId="7A36D2C3" w14:textId="59EF2149" w:rsidR="00036FE2" w:rsidRDefault="00AF1043" w:rsidP="00036FE2">
      <w:pPr>
        <w:pStyle w:val="TDC2"/>
        <w:rPr>
          <w:rFonts w:asciiTheme="minorHAnsi" w:eastAsiaTheme="minorEastAsia" w:hAnsiTheme="minorHAnsi" w:cstheme="minorBidi"/>
          <w:sz w:val="22"/>
          <w:szCs w:val="22"/>
          <w:lang w:eastAsia="es-EC"/>
        </w:rPr>
      </w:pPr>
      <w:hyperlink w:anchor="_Toc139878383" w:history="1">
        <w:r w:rsidR="00036FE2" w:rsidRPr="006F7E21">
          <w:rPr>
            <w:rStyle w:val="Hipervnculo"/>
          </w:rPr>
          <w:t xml:space="preserve">6.1. </w:t>
        </w:r>
        <w:r w:rsidR="00036FE2">
          <w:rPr>
            <w:rStyle w:val="Hipervnculo"/>
          </w:rPr>
          <w:t xml:space="preserve">            </w:t>
        </w:r>
        <w:r w:rsidR="00036FE2" w:rsidRPr="006F7E21">
          <w:rPr>
            <w:rStyle w:val="Hipervnculo"/>
          </w:rPr>
          <w:t xml:space="preserve">Analizar las variables bioclimáticas y topográficas para explicar la distribución potencial de </w:t>
        </w:r>
        <w:r w:rsidR="00036FE2" w:rsidRPr="006F7E21">
          <w:rPr>
            <w:rStyle w:val="Hipervnculo"/>
            <w:i/>
            <w:iCs/>
          </w:rPr>
          <w:t>Podocarpus oleifolius</w:t>
        </w:r>
        <w:r w:rsidR="00036FE2" w:rsidRPr="006F7E21">
          <w:rPr>
            <w:rStyle w:val="Hipervnculo"/>
          </w:rPr>
          <w:t xml:space="preserve"> D. Don, en un contexto de cambio climático</w:t>
        </w:r>
        <w:r w:rsidR="00036FE2">
          <w:rPr>
            <w:webHidden/>
          </w:rPr>
          <w:tab/>
        </w:r>
        <w:r w:rsidR="00036FE2">
          <w:rPr>
            <w:webHidden/>
          </w:rPr>
          <w:fldChar w:fldCharType="begin"/>
        </w:r>
        <w:r w:rsidR="00036FE2">
          <w:rPr>
            <w:webHidden/>
          </w:rPr>
          <w:instrText xml:space="preserve"> PAGEREF _Toc139878383 \h </w:instrText>
        </w:r>
        <w:r w:rsidR="00036FE2">
          <w:rPr>
            <w:webHidden/>
          </w:rPr>
        </w:r>
        <w:r w:rsidR="00036FE2">
          <w:rPr>
            <w:webHidden/>
          </w:rPr>
          <w:fldChar w:fldCharType="separate"/>
        </w:r>
        <w:r w:rsidR="00F9767E">
          <w:rPr>
            <w:webHidden/>
          </w:rPr>
          <w:t>23</w:t>
        </w:r>
        <w:r w:rsidR="00036FE2">
          <w:rPr>
            <w:webHidden/>
          </w:rPr>
          <w:fldChar w:fldCharType="end"/>
        </w:r>
      </w:hyperlink>
    </w:p>
    <w:p w14:paraId="24406DEA" w14:textId="43D5AF34" w:rsidR="00036FE2" w:rsidRDefault="00AF1043" w:rsidP="003447F3">
      <w:pPr>
        <w:pStyle w:val="TDC3"/>
        <w:rPr>
          <w:rFonts w:asciiTheme="minorHAnsi" w:eastAsiaTheme="minorEastAsia" w:hAnsiTheme="minorHAnsi" w:cstheme="minorBidi"/>
          <w:sz w:val="22"/>
          <w:szCs w:val="22"/>
          <w:lang w:val="es-EC" w:eastAsia="es-EC"/>
        </w:rPr>
      </w:pPr>
      <w:hyperlink w:anchor="_Toc139878384" w:history="1">
        <w:r w:rsidR="00036FE2" w:rsidRPr="006F7E21">
          <w:rPr>
            <w:rStyle w:val="Hipervnculo"/>
          </w:rPr>
          <w:t xml:space="preserve">6.1.1. </w:t>
        </w:r>
        <w:r w:rsidR="00036FE2">
          <w:rPr>
            <w:rStyle w:val="Hipervnculo"/>
          </w:rPr>
          <w:t xml:space="preserve">         </w:t>
        </w:r>
        <w:r w:rsidR="00036FE2" w:rsidRPr="006F7E21">
          <w:rPr>
            <w:rStyle w:val="Hipervnculo"/>
          </w:rPr>
          <w:t>Correlación de Pearson</w:t>
        </w:r>
        <w:r w:rsidR="00036FE2">
          <w:rPr>
            <w:webHidden/>
          </w:rPr>
          <w:tab/>
        </w:r>
        <w:r w:rsidR="00036FE2">
          <w:rPr>
            <w:webHidden/>
          </w:rPr>
          <w:fldChar w:fldCharType="begin"/>
        </w:r>
        <w:r w:rsidR="00036FE2">
          <w:rPr>
            <w:webHidden/>
          </w:rPr>
          <w:instrText xml:space="preserve"> PAGEREF _Toc139878384 \h </w:instrText>
        </w:r>
        <w:r w:rsidR="00036FE2">
          <w:rPr>
            <w:webHidden/>
          </w:rPr>
        </w:r>
        <w:r w:rsidR="00036FE2">
          <w:rPr>
            <w:webHidden/>
          </w:rPr>
          <w:fldChar w:fldCharType="separate"/>
        </w:r>
        <w:r w:rsidR="00F9767E">
          <w:rPr>
            <w:webHidden/>
          </w:rPr>
          <w:t>23</w:t>
        </w:r>
        <w:r w:rsidR="00036FE2">
          <w:rPr>
            <w:webHidden/>
          </w:rPr>
          <w:fldChar w:fldCharType="end"/>
        </w:r>
      </w:hyperlink>
    </w:p>
    <w:p w14:paraId="56C57336" w14:textId="17D4744A" w:rsidR="00036FE2" w:rsidRDefault="00AF1043" w:rsidP="003447F3">
      <w:pPr>
        <w:pStyle w:val="TDC3"/>
        <w:rPr>
          <w:rFonts w:asciiTheme="minorHAnsi" w:eastAsiaTheme="minorEastAsia" w:hAnsiTheme="minorHAnsi" w:cstheme="minorBidi"/>
          <w:sz w:val="22"/>
          <w:szCs w:val="22"/>
          <w:lang w:val="es-EC" w:eastAsia="es-EC"/>
        </w:rPr>
      </w:pPr>
      <w:hyperlink w:anchor="_Toc139878385" w:history="1">
        <w:r w:rsidR="00036FE2" w:rsidRPr="006F7E21">
          <w:rPr>
            <w:rStyle w:val="Hipervnculo"/>
          </w:rPr>
          <w:t xml:space="preserve">6.1.2. </w:t>
        </w:r>
        <w:r w:rsidR="00036FE2">
          <w:rPr>
            <w:rStyle w:val="Hipervnculo"/>
          </w:rPr>
          <w:t xml:space="preserve">         </w:t>
        </w:r>
        <w:r w:rsidR="00036FE2" w:rsidRPr="006F7E21">
          <w:rPr>
            <w:rStyle w:val="Hipervnculo"/>
          </w:rPr>
          <w:t>Análisis estadístico Variance Inflation Factor</w:t>
        </w:r>
        <w:r w:rsidR="00036FE2">
          <w:rPr>
            <w:webHidden/>
          </w:rPr>
          <w:tab/>
        </w:r>
        <w:r w:rsidR="00036FE2">
          <w:rPr>
            <w:webHidden/>
          </w:rPr>
          <w:fldChar w:fldCharType="begin"/>
        </w:r>
        <w:r w:rsidR="00036FE2">
          <w:rPr>
            <w:webHidden/>
          </w:rPr>
          <w:instrText xml:space="preserve"> PAGEREF _Toc139878385 \h </w:instrText>
        </w:r>
        <w:r w:rsidR="00036FE2">
          <w:rPr>
            <w:webHidden/>
          </w:rPr>
        </w:r>
        <w:r w:rsidR="00036FE2">
          <w:rPr>
            <w:webHidden/>
          </w:rPr>
          <w:fldChar w:fldCharType="separate"/>
        </w:r>
        <w:r w:rsidR="00F9767E">
          <w:rPr>
            <w:webHidden/>
          </w:rPr>
          <w:t>23</w:t>
        </w:r>
        <w:r w:rsidR="00036FE2">
          <w:rPr>
            <w:webHidden/>
          </w:rPr>
          <w:fldChar w:fldCharType="end"/>
        </w:r>
      </w:hyperlink>
    </w:p>
    <w:p w14:paraId="6FE1CA36" w14:textId="1867377D" w:rsidR="00036FE2" w:rsidRDefault="00AF1043" w:rsidP="003447F3">
      <w:pPr>
        <w:pStyle w:val="TDC3"/>
        <w:rPr>
          <w:rFonts w:asciiTheme="minorHAnsi" w:eastAsiaTheme="minorEastAsia" w:hAnsiTheme="minorHAnsi" w:cstheme="minorBidi"/>
          <w:sz w:val="22"/>
          <w:szCs w:val="22"/>
          <w:lang w:val="es-EC" w:eastAsia="es-EC"/>
        </w:rPr>
      </w:pPr>
      <w:hyperlink w:anchor="_Toc139878386" w:history="1">
        <w:r w:rsidR="00036FE2" w:rsidRPr="006F7E21">
          <w:rPr>
            <w:rStyle w:val="Hipervnculo"/>
          </w:rPr>
          <w:t xml:space="preserve">6.1.3. </w:t>
        </w:r>
        <w:r w:rsidR="00036FE2">
          <w:rPr>
            <w:rStyle w:val="Hipervnculo"/>
          </w:rPr>
          <w:t xml:space="preserve">         </w:t>
        </w:r>
        <w:r w:rsidR="00036FE2" w:rsidRPr="006F7E21">
          <w:rPr>
            <w:rStyle w:val="Hipervnculo"/>
          </w:rPr>
          <w:t>Importancia de las variables bioclimáticas</w:t>
        </w:r>
        <w:r w:rsidR="00036FE2">
          <w:rPr>
            <w:webHidden/>
          </w:rPr>
          <w:tab/>
        </w:r>
        <w:r w:rsidR="00036FE2">
          <w:rPr>
            <w:webHidden/>
          </w:rPr>
          <w:fldChar w:fldCharType="begin"/>
        </w:r>
        <w:r w:rsidR="00036FE2">
          <w:rPr>
            <w:webHidden/>
          </w:rPr>
          <w:instrText xml:space="preserve"> PAGEREF _Toc139878386 \h </w:instrText>
        </w:r>
        <w:r w:rsidR="00036FE2">
          <w:rPr>
            <w:webHidden/>
          </w:rPr>
        </w:r>
        <w:r w:rsidR="00036FE2">
          <w:rPr>
            <w:webHidden/>
          </w:rPr>
          <w:fldChar w:fldCharType="separate"/>
        </w:r>
        <w:r w:rsidR="00F9767E">
          <w:rPr>
            <w:webHidden/>
          </w:rPr>
          <w:t>23</w:t>
        </w:r>
        <w:r w:rsidR="00036FE2">
          <w:rPr>
            <w:webHidden/>
          </w:rPr>
          <w:fldChar w:fldCharType="end"/>
        </w:r>
      </w:hyperlink>
    </w:p>
    <w:p w14:paraId="44177387" w14:textId="09B4CB8C" w:rsidR="00036FE2" w:rsidRDefault="00AF1043" w:rsidP="00036FE2">
      <w:pPr>
        <w:pStyle w:val="TDC2"/>
        <w:rPr>
          <w:rFonts w:asciiTheme="minorHAnsi" w:eastAsiaTheme="minorEastAsia" w:hAnsiTheme="minorHAnsi" w:cstheme="minorBidi"/>
          <w:sz w:val="22"/>
          <w:szCs w:val="22"/>
          <w:lang w:eastAsia="es-EC"/>
        </w:rPr>
      </w:pPr>
      <w:hyperlink w:anchor="_Toc139878387" w:history="1">
        <w:r w:rsidR="00036FE2" w:rsidRPr="006F7E21">
          <w:rPr>
            <w:rStyle w:val="Hipervnculo"/>
          </w:rPr>
          <w:t xml:space="preserve">6.2. </w:t>
        </w:r>
        <w:r w:rsidR="00036FE2">
          <w:rPr>
            <w:rStyle w:val="Hipervnculo"/>
          </w:rPr>
          <w:t xml:space="preserve">            </w:t>
        </w:r>
        <w:r w:rsidR="00036FE2" w:rsidRPr="006F7E21">
          <w:rPr>
            <w:rStyle w:val="Hipervnculo"/>
          </w:rPr>
          <w:t xml:space="preserve">Modelar la distribución potencial actual y futura de </w:t>
        </w:r>
        <w:r w:rsidR="00036FE2" w:rsidRPr="006F7E21">
          <w:rPr>
            <w:rStyle w:val="Hipervnculo"/>
            <w:i/>
            <w:iCs/>
          </w:rPr>
          <w:t>Podocarpus oleifolius</w:t>
        </w:r>
        <w:r w:rsidR="00036FE2" w:rsidRPr="006F7E21">
          <w:rPr>
            <w:rStyle w:val="Hipervnculo"/>
          </w:rPr>
          <w:t xml:space="preserve"> D. Don, bajo escenarios de cambio climático, para los escenarios climáticos RCP 4.5 y 6.0</w:t>
        </w:r>
        <w:r w:rsidR="00036FE2">
          <w:rPr>
            <w:webHidden/>
          </w:rPr>
          <w:tab/>
        </w:r>
        <w:r w:rsidR="00036FE2">
          <w:rPr>
            <w:webHidden/>
          </w:rPr>
          <w:fldChar w:fldCharType="begin"/>
        </w:r>
        <w:r w:rsidR="00036FE2">
          <w:rPr>
            <w:webHidden/>
          </w:rPr>
          <w:instrText xml:space="preserve"> PAGEREF _Toc139878387 \h </w:instrText>
        </w:r>
        <w:r w:rsidR="00036FE2">
          <w:rPr>
            <w:webHidden/>
          </w:rPr>
        </w:r>
        <w:r w:rsidR="00036FE2">
          <w:rPr>
            <w:webHidden/>
          </w:rPr>
          <w:fldChar w:fldCharType="separate"/>
        </w:r>
        <w:r w:rsidR="00F9767E">
          <w:rPr>
            <w:webHidden/>
          </w:rPr>
          <w:t>24</w:t>
        </w:r>
        <w:r w:rsidR="00036FE2">
          <w:rPr>
            <w:webHidden/>
          </w:rPr>
          <w:fldChar w:fldCharType="end"/>
        </w:r>
      </w:hyperlink>
    </w:p>
    <w:p w14:paraId="52B7C9E6" w14:textId="069CEFA8" w:rsidR="00036FE2" w:rsidRDefault="00AF1043" w:rsidP="003447F3">
      <w:pPr>
        <w:pStyle w:val="TDC3"/>
        <w:rPr>
          <w:rFonts w:asciiTheme="minorHAnsi" w:eastAsiaTheme="minorEastAsia" w:hAnsiTheme="minorHAnsi" w:cstheme="minorBidi"/>
          <w:sz w:val="22"/>
          <w:szCs w:val="22"/>
          <w:lang w:val="es-EC" w:eastAsia="es-EC"/>
        </w:rPr>
      </w:pPr>
      <w:hyperlink w:anchor="_Toc139878388" w:history="1">
        <w:r w:rsidR="00036FE2" w:rsidRPr="006F7E21">
          <w:rPr>
            <w:rStyle w:val="Hipervnculo"/>
          </w:rPr>
          <w:t xml:space="preserve">6.2.1. </w:t>
        </w:r>
        <w:r w:rsidR="00036FE2">
          <w:rPr>
            <w:rStyle w:val="Hipervnculo"/>
          </w:rPr>
          <w:t xml:space="preserve">         </w:t>
        </w:r>
        <w:r w:rsidR="00036FE2" w:rsidRPr="006F7E21">
          <w:rPr>
            <w:rStyle w:val="Hipervnculo"/>
          </w:rPr>
          <w:t>Evaluación de los modelos</w:t>
        </w:r>
        <w:r w:rsidR="00036FE2">
          <w:rPr>
            <w:webHidden/>
          </w:rPr>
          <w:tab/>
        </w:r>
        <w:r w:rsidR="00036FE2">
          <w:rPr>
            <w:webHidden/>
          </w:rPr>
          <w:fldChar w:fldCharType="begin"/>
        </w:r>
        <w:r w:rsidR="00036FE2">
          <w:rPr>
            <w:webHidden/>
          </w:rPr>
          <w:instrText xml:space="preserve"> PAGEREF _Toc139878388 \h </w:instrText>
        </w:r>
        <w:r w:rsidR="00036FE2">
          <w:rPr>
            <w:webHidden/>
          </w:rPr>
        </w:r>
        <w:r w:rsidR="00036FE2">
          <w:rPr>
            <w:webHidden/>
          </w:rPr>
          <w:fldChar w:fldCharType="separate"/>
        </w:r>
        <w:r w:rsidR="00F9767E">
          <w:rPr>
            <w:webHidden/>
          </w:rPr>
          <w:t>24</w:t>
        </w:r>
        <w:r w:rsidR="00036FE2">
          <w:rPr>
            <w:webHidden/>
          </w:rPr>
          <w:fldChar w:fldCharType="end"/>
        </w:r>
      </w:hyperlink>
    </w:p>
    <w:p w14:paraId="6FC95DCF" w14:textId="74F2DDB9" w:rsidR="00036FE2" w:rsidRDefault="00AF1043" w:rsidP="003447F3">
      <w:pPr>
        <w:pStyle w:val="TDC3"/>
        <w:rPr>
          <w:rFonts w:asciiTheme="minorHAnsi" w:eastAsiaTheme="minorEastAsia" w:hAnsiTheme="minorHAnsi" w:cstheme="minorBidi"/>
          <w:sz w:val="22"/>
          <w:szCs w:val="22"/>
          <w:lang w:val="es-EC" w:eastAsia="es-EC"/>
        </w:rPr>
      </w:pPr>
      <w:hyperlink w:anchor="_Toc139878389" w:history="1">
        <w:r w:rsidR="00036FE2" w:rsidRPr="006F7E21">
          <w:rPr>
            <w:rStyle w:val="Hipervnculo"/>
          </w:rPr>
          <w:t xml:space="preserve">6.2.2. </w:t>
        </w:r>
        <w:r w:rsidR="00036FE2">
          <w:rPr>
            <w:rStyle w:val="Hipervnculo"/>
          </w:rPr>
          <w:t xml:space="preserve">         </w:t>
        </w:r>
        <w:r w:rsidR="00036FE2" w:rsidRPr="006F7E21">
          <w:rPr>
            <w:rStyle w:val="Hipervnculo"/>
          </w:rPr>
          <w:t>Área de idoneidad</w:t>
        </w:r>
        <w:r w:rsidR="00036FE2">
          <w:rPr>
            <w:webHidden/>
          </w:rPr>
          <w:tab/>
        </w:r>
        <w:r w:rsidR="00036FE2">
          <w:rPr>
            <w:webHidden/>
          </w:rPr>
          <w:fldChar w:fldCharType="begin"/>
        </w:r>
        <w:r w:rsidR="00036FE2">
          <w:rPr>
            <w:webHidden/>
          </w:rPr>
          <w:instrText xml:space="preserve"> PAGEREF _Toc139878389 \h </w:instrText>
        </w:r>
        <w:r w:rsidR="00036FE2">
          <w:rPr>
            <w:webHidden/>
          </w:rPr>
        </w:r>
        <w:r w:rsidR="00036FE2">
          <w:rPr>
            <w:webHidden/>
          </w:rPr>
          <w:fldChar w:fldCharType="separate"/>
        </w:r>
        <w:r w:rsidR="00F9767E">
          <w:rPr>
            <w:webHidden/>
          </w:rPr>
          <w:t>25</w:t>
        </w:r>
        <w:r w:rsidR="00036FE2">
          <w:rPr>
            <w:webHidden/>
          </w:rPr>
          <w:fldChar w:fldCharType="end"/>
        </w:r>
      </w:hyperlink>
    </w:p>
    <w:p w14:paraId="1B20C590" w14:textId="08167DCF" w:rsidR="00036FE2" w:rsidRDefault="00AF1043" w:rsidP="003447F3">
      <w:pPr>
        <w:pStyle w:val="TDC3"/>
        <w:rPr>
          <w:rFonts w:asciiTheme="minorHAnsi" w:eastAsiaTheme="minorEastAsia" w:hAnsiTheme="minorHAnsi" w:cstheme="minorBidi"/>
          <w:sz w:val="22"/>
          <w:szCs w:val="22"/>
          <w:lang w:val="es-EC" w:eastAsia="es-EC"/>
        </w:rPr>
      </w:pPr>
      <w:hyperlink w:anchor="_Toc139878390" w:history="1">
        <w:r w:rsidR="00036FE2" w:rsidRPr="006F7E21">
          <w:rPr>
            <w:rStyle w:val="Hipervnculo"/>
          </w:rPr>
          <w:t xml:space="preserve">6.2.3. </w:t>
        </w:r>
        <w:r w:rsidR="00036FE2">
          <w:rPr>
            <w:rStyle w:val="Hipervnculo"/>
          </w:rPr>
          <w:t xml:space="preserve">         </w:t>
        </w:r>
        <w:r w:rsidR="00036FE2" w:rsidRPr="006F7E21">
          <w:rPr>
            <w:rStyle w:val="Hipervnculo"/>
          </w:rPr>
          <w:t>Distribución potencial actual</w:t>
        </w:r>
        <w:r w:rsidR="00036FE2">
          <w:rPr>
            <w:webHidden/>
          </w:rPr>
          <w:tab/>
        </w:r>
        <w:r w:rsidR="00036FE2">
          <w:rPr>
            <w:webHidden/>
          </w:rPr>
          <w:fldChar w:fldCharType="begin"/>
        </w:r>
        <w:r w:rsidR="00036FE2">
          <w:rPr>
            <w:webHidden/>
          </w:rPr>
          <w:instrText xml:space="preserve"> PAGEREF _Toc139878390 \h </w:instrText>
        </w:r>
        <w:r w:rsidR="00036FE2">
          <w:rPr>
            <w:webHidden/>
          </w:rPr>
        </w:r>
        <w:r w:rsidR="00036FE2">
          <w:rPr>
            <w:webHidden/>
          </w:rPr>
          <w:fldChar w:fldCharType="separate"/>
        </w:r>
        <w:r w:rsidR="00F9767E">
          <w:rPr>
            <w:webHidden/>
          </w:rPr>
          <w:t>25</w:t>
        </w:r>
        <w:r w:rsidR="00036FE2">
          <w:rPr>
            <w:webHidden/>
          </w:rPr>
          <w:fldChar w:fldCharType="end"/>
        </w:r>
      </w:hyperlink>
    </w:p>
    <w:p w14:paraId="5347E66D" w14:textId="2D16295C" w:rsidR="00036FE2" w:rsidRDefault="00AF1043" w:rsidP="003447F3">
      <w:pPr>
        <w:pStyle w:val="TDC3"/>
        <w:rPr>
          <w:rFonts w:asciiTheme="minorHAnsi" w:eastAsiaTheme="minorEastAsia" w:hAnsiTheme="minorHAnsi" w:cstheme="minorBidi"/>
          <w:sz w:val="22"/>
          <w:szCs w:val="22"/>
          <w:lang w:val="es-EC" w:eastAsia="es-EC"/>
        </w:rPr>
      </w:pPr>
      <w:hyperlink w:anchor="_Toc139878391" w:history="1">
        <w:r w:rsidR="00036FE2" w:rsidRPr="006F7E21">
          <w:rPr>
            <w:rStyle w:val="Hipervnculo"/>
          </w:rPr>
          <w:t xml:space="preserve">6.2.4. </w:t>
        </w:r>
        <w:r w:rsidR="00036FE2">
          <w:rPr>
            <w:rStyle w:val="Hipervnculo"/>
          </w:rPr>
          <w:t xml:space="preserve">         </w:t>
        </w:r>
        <w:r w:rsidR="00036FE2" w:rsidRPr="006F7E21">
          <w:rPr>
            <w:rStyle w:val="Hipervnculo"/>
          </w:rPr>
          <w:t>Distribución potencial para el año 2030 bajo el escenario RCP 4.5</w:t>
        </w:r>
        <w:r w:rsidR="00036FE2">
          <w:rPr>
            <w:webHidden/>
          </w:rPr>
          <w:tab/>
        </w:r>
        <w:r w:rsidR="00036FE2">
          <w:rPr>
            <w:webHidden/>
          </w:rPr>
          <w:fldChar w:fldCharType="begin"/>
        </w:r>
        <w:r w:rsidR="00036FE2">
          <w:rPr>
            <w:webHidden/>
          </w:rPr>
          <w:instrText xml:space="preserve"> PAGEREF _Toc139878391 \h </w:instrText>
        </w:r>
        <w:r w:rsidR="00036FE2">
          <w:rPr>
            <w:webHidden/>
          </w:rPr>
        </w:r>
        <w:r w:rsidR="00036FE2">
          <w:rPr>
            <w:webHidden/>
          </w:rPr>
          <w:fldChar w:fldCharType="separate"/>
        </w:r>
        <w:r w:rsidR="00F9767E">
          <w:rPr>
            <w:webHidden/>
          </w:rPr>
          <w:t>26</w:t>
        </w:r>
        <w:r w:rsidR="00036FE2">
          <w:rPr>
            <w:webHidden/>
          </w:rPr>
          <w:fldChar w:fldCharType="end"/>
        </w:r>
      </w:hyperlink>
    </w:p>
    <w:p w14:paraId="085FB785" w14:textId="3EA78649" w:rsidR="00036FE2" w:rsidRDefault="00AF1043" w:rsidP="003447F3">
      <w:pPr>
        <w:pStyle w:val="TDC3"/>
        <w:rPr>
          <w:rFonts w:asciiTheme="minorHAnsi" w:eastAsiaTheme="minorEastAsia" w:hAnsiTheme="minorHAnsi" w:cstheme="minorBidi"/>
          <w:sz w:val="22"/>
          <w:szCs w:val="22"/>
          <w:lang w:val="es-EC" w:eastAsia="es-EC"/>
        </w:rPr>
      </w:pPr>
      <w:hyperlink w:anchor="_Toc139878392" w:history="1">
        <w:r w:rsidR="00036FE2" w:rsidRPr="006F7E21">
          <w:rPr>
            <w:rStyle w:val="Hipervnculo"/>
          </w:rPr>
          <w:t xml:space="preserve">6.2.5. </w:t>
        </w:r>
        <w:r w:rsidR="00036FE2">
          <w:rPr>
            <w:rStyle w:val="Hipervnculo"/>
          </w:rPr>
          <w:t xml:space="preserve">         </w:t>
        </w:r>
        <w:r w:rsidR="00036FE2" w:rsidRPr="006F7E21">
          <w:rPr>
            <w:rStyle w:val="Hipervnculo"/>
          </w:rPr>
          <w:t>Distribución potencial para el año 2030 bajo el escenario RCP 6.0</w:t>
        </w:r>
        <w:r w:rsidR="00036FE2">
          <w:rPr>
            <w:webHidden/>
          </w:rPr>
          <w:tab/>
        </w:r>
        <w:r w:rsidR="00036FE2">
          <w:rPr>
            <w:webHidden/>
          </w:rPr>
          <w:fldChar w:fldCharType="begin"/>
        </w:r>
        <w:r w:rsidR="00036FE2">
          <w:rPr>
            <w:webHidden/>
          </w:rPr>
          <w:instrText xml:space="preserve"> PAGEREF _Toc139878392 \h </w:instrText>
        </w:r>
        <w:r w:rsidR="00036FE2">
          <w:rPr>
            <w:webHidden/>
          </w:rPr>
        </w:r>
        <w:r w:rsidR="00036FE2">
          <w:rPr>
            <w:webHidden/>
          </w:rPr>
          <w:fldChar w:fldCharType="separate"/>
        </w:r>
        <w:r w:rsidR="00F9767E">
          <w:rPr>
            <w:webHidden/>
          </w:rPr>
          <w:t>27</w:t>
        </w:r>
        <w:r w:rsidR="00036FE2">
          <w:rPr>
            <w:webHidden/>
          </w:rPr>
          <w:fldChar w:fldCharType="end"/>
        </w:r>
      </w:hyperlink>
    </w:p>
    <w:p w14:paraId="5B102D93" w14:textId="510F372D" w:rsidR="00036FE2" w:rsidRDefault="00AF1043" w:rsidP="003447F3">
      <w:pPr>
        <w:pStyle w:val="TDC3"/>
        <w:rPr>
          <w:rFonts w:asciiTheme="minorHAnsi" w:eastAsiaTheme="minorEastAsia" w:hAnsiTheme="minorHAnsi" w:cstheme="minorBidi"/>
          <w:sz w:val="22"/>
          <w:szCs w:val="22"/>
          <w:lang w:val="es-EC" w:eastAsia="es-EC"/>
        </w:rPr>
      </w:pPr>
      <w:hyperlink w:anchor="_Toc139878393" w:history="1">
        <w:r w:rsidR="00036FE2" w:rsidRPr="006F7E21">
          <w:rPr>
            <w:rStyle w:val="Hipervnculo"/>
          </w:rPr>
          <w:t xml:space="preserve">6.2.6. </w:t>
        </w:r>
        <w:r w:rsidR="00036FE2">
          <w:rPr>
            <w:rStyle w:val="Hipervnculo"/>
          </w:rPr>
          <w:t xml:space="preserve">         </w:t>
        </w:r>
        <w:r w:rsidR="00036FE2" w:rsidRPr="006F7E21">
          <w:rPr>
            <w:rStyle w:val="Hipervnculo"/>
          </w:rPr>
          <w:t>Distribución potencial para el año 2050 bajo el escenario RCP 4.5</w:t>
        </w:r>
        <w:r w:rsidR="00036FE2">
          <w:rPr>
            <w:webHidden/>
          </w:rPr>
          <w:tab/>
        </w:r>
        <w:r w:rsidR="00036FE2">
          <w:rPr>
            <w:webHidden/>
          </w:rPr>
          <w:fldChar w:fldCharType="begin"/>
        </w:r>
        <w:r w:rsidR="00036FE2">
          <w:rPr>
            <w:webHidden/>
          </w:rPr>
          <w:instrText xml:space="preserve"> PAGEREF _Toc139878393 \h </w:instrText>
        </w:r>
        <w:r w:rsidR="00036FE2">
          <w:rPr>
            <w:webHidden/>
          </w:rPr>
        </w:r>
        <w:r w:rsidR="00036FE2">
          <w:rPr>
            <w:webHidden/>
          </w:rPr>
          <w:fldChar w:fldCharType="separate"/>
        </w:r>
        <w:r w:rsidR="00F9767E">
          <w:rPr>
            <w:webHidden/>
          </w:rPr>
          <w:t>28</w:t>
        </w:r>
        <w:r w:rsidR="00036FE2">
          <w:rPr>
            <w:webHidden/>
          </w:rPr>
          <w:fldChar w:fldCharType="end"/>
        </w:r>
      </w:hyperlink>
    </w:p>
    <w:p w14:paraId="16B14C74" w14:textId="43130CD3" w:rsidR="00036FE2" w:rsidRDefault="00AF1043" w:rsidP="003447F3">
      <w:pPr>
        <w:pStyle w:val="TDC3"/>
        <w:rPr>
          <w:rFonts w:asciiTheme="minorHAnsi" w:eastAsiaTheme="minorEastAsia" w:hAnsiTheme="minorHAnsi" w:cstheme="minorBidi"/>
          <w:sz w:val="22"/>
          <w:szCs w:val="22"/>
          <w:lang w:val="es-EC" w:eastAsia="es-EC"/>
        </w:rPr>
      </w:pPr>
      <w:hyperlink w:anchor="_Toc139878394" w:history="1">
        <w:r w:rsidR="00036FE2" w:rsidRPr="006F7E21">
          <w:rPr>
            <w:rStyle w:val="Hipervnculo"/>
          </w:rPr>
          <w:t xml:space="preserve">6.2.7. </w:t>
        </w:r>
        <w:r w:rsidR="00036FE2">
          <w:rPr>
            <w:rStyle w:val="Hipervnculo"/>
          </w:rPr>
          <w:t xml:space="preserve">         </w:t>
        </w:r>
        <w:r w:rsidR="00036FE2" w:rsidRPr="006F7E21">
          <w:rPr>
            <w:rStyle w:val="Hipervnculo"/>
          </w:rPr>
          <w:t>Distribución potencial para el año 2050 bajo el escenario RCP 6.0</w:t>
        </w:r>
        <w:r w:rsidR="00036FE2">
          <w:rPr>
            <w:webHidden/>
          </w:rPr>
          <w:tab/>
        </w:r>
        <w:r w:rsidR="00036FE2">
          <w:rPr>
            <w:webHidden/>
          </w:rPr>
          <w:fldChar w:fldCharType="begin"/>
        </w:r>
        <w:r w:rsidR="00036FE2">
          <w:rPr>
            <w:webHidden/>
          </w:rPr>
          <w:instrText xml:space="preserve"> PAGEREF _Toc139878394 \h </w:instrText>
        </w:r>
        <w:r w:rsidR="00036FE2">
          <w:rPr>
            <w:webHidden/>
          </w:rPr>
        </w:r>
        <w:r w:rsidR="00036FE2">
          <w:rPr>
            <w:webHidden/>
          </w:rPr>
          <w:fldChar w:fldCharType="separate"/>
        </w:r>
        <w:r w:rsidR="00F9767E">
          <w:rPr>
            <w:webHidden/>
          </w:rPr>
          <w:t>29</w:t>
        </w:r>
        <w:r w:rsidR="00036FE2">
          <w:rPr>
            <w:webHidden/>
          </w:rPr>
          <w:fldChar w:fldCharType="end"/>
        </w:r>
      </w:hyperlink>
    </w:p>
    <w:p w14:paraId="2ACEAEC5" w14:textId="434F0748" w:rsidR="00036FE2" w:rsidRDefault="00AF1043" w:rsidP="003447F3">
      <w:pPr>
        <w:pStyle w:val="TDC3"/>
        <w:rPr>
          <w:rFonts w:asciiTheme="minorHAnsi" w:eastAsiaTheme="minorEastAsia" w:hAnsiTheme="minorHAnsi" w:cstheme="minorBidi"/>
          <w:sz w:val="22"/>
          <w:szCs w:val="22"/>
          <w:lang w:val="es-EC" w:eastAsia="es-EC"/>
        </w:rPr>
      </w:pPr>
      <w:hyperlink w:anchor="_Toc139878395" w:history="1">
        <w:r w:rsidR="00036FE2" w:rsidRPr="006F7E21">
          <w:rPr>
            <w:rStyle w:val="Hipervnculo"/>
          </w:rPr>
          <w:t xml:space="preserve">6.2.8. </w:t>
        </w:r>
        <w:r w:rsidR="00036FE2">
          <w:rPr>
            <w:rStyle w:val="Hipervnculo"/>
          </w:rPr>
          <w:t xml:space="preserve">         </w:t>
        </w:r>
        <w:r w:rsidR="00036FE2" w:rsidRPr="006F7E21">
          <w:rPr>
            <w:rStyle w:val="Hipervnculo"/>
          </w:rPr>
          <w:t>Distribución potencial para el año 2080 bajo el escenario RCP 4.5</w:t>
        </w:r>
        <w:r w:rsidR="00036FE2">
          <w:rPr>
            <w:webHidden/>
          </w:rPr>
          <w:tab/>
        </w:r>
        <w:r w:rsidR="00036FE2">
          <w:rPr>
            <w:webHidden/>
          </w:rPr>
          <w:fldChar w:fldCharType="begin"/>
        </w:r>
        <w:r w:rsidR="00036FE2">
          <w:rPr>
            <w:webHidden/>
          </w:rPr>
          <w:instrText xml:space="preserve"> PAGEREF _Toc139878395 \h </w:instrText>
        </w:r>
        <w:r w:rsidR="00036FE2">
          <w:rPr>
            <w:webHidden/>
          </w:rPr>
        </w:r>
        <w:r w:rsidR="00036FE2">
          <w:rPr>
            <w:webHidden/>
          </w:rPr>
          <w:fldChar w:fldCharType="separate"/>
        </w:r>
        <w:r w:rsidR="00F9767E">
          <w:rPr>
            <w:webHidden/>
          </w:rPr>
          <w:t>30</w:t>
        </w:r>
        <w:r w:rsidR="00036FE2">
          <w:rPr>
            <w:webHidden/>
          </w:rPr>
          <w:fldChar w:fldCharType="end"/>
        </w:r>
      </w:hyperlink>
    </w:p>
    <w:p w14:paraId="561390FC" w14:textId="5CABFB68" w:rsidR="00036FE2" w:rsidRDefault="00AF1043" w:rsidP="003447F3">
      <w:pPr>
        <w:pStyle w:val="TDC3"/>
        <w:rPr>
          <w:rFonts w:asciiTheme="minorHAnsi" w:eastAsiaTheme="minorEastAsia" w:hAnsiTheme="minorHAnsi" w:cstheme="minorBidi"/>
          <w:sz w:val="22"/>
          <w:szCs w:val="22"/>
          <w:lang w:val="es-EC" w:eastAsia="es-EC"/>
        </w:rPr>
      </w:pPr>
      <w:hyperlink w:anchor="_Toc139878396" w:history="1">
        <w:r w:rsidR="00036FE2" w:rsidRPr="006F7E21">
          <w:rPr>
            <w:rStyle w:val="Hipervnculo"/>
          </w:rPr>
          <w:t xml:space="preserve">6.2.9. </w:t>
        </w:r>
        <w:r w:rsidR="00036FE2">
          <w:rPr>
            <w:rStyle w:val="Hipervnculo"/>
          </w:rPr>
          <w:t xml:space="preserve">         </w:t>
        </w:r>
        <w:r w:rsidR="00036FE2" w:rsidRPr="006F7E21">
          <w:rPr>
            <w:rStyle w:val="Hipervnculo"/>
          </w:rPr>
          <w:t>Distribución potencial para el año 2080 bajo el escenario RCP 6.0</w:t>
        </w:r>
        <w:r w:rsidR="00036FE2">
          <w:rPr>
            <w:webHidden/>
          </w:rPr>
          <w:tab/>
        </w:r>
        <w:r w:rsidR="00036FE2">
          <w:rPr>
            <w:webHidden/>
          </w:rPr>
          <w:fldChar w:fldCharType="begin"/>
        </w:r>
        <w:r w:rsidR="00036FE2">
          <w:rPr>
            <w:webHidden/>
          </w:rPr>
          <w:instrText xml:space="preserve"> PAGEREF _Toc139878396 \h </w:instrText>
        </w:r>
        <w:r w:rsidR="00036FE2">
          <w:rPr>
            <w:webHidden/>
          </w:rPr>
        </w:r>
        <w:r w:rsidR="00036FE2">
          <w:rPr>
            <w:webHidden/>
          </w:rPr>
          <w:fldChar w:fldCharType="separate"/>
        </w:r>
        <w:r w:rsidR="00F9767E">
          <w:rPr>
            <w:webHidden/>
          </w:rPr>
          <w:t>31</w:t>
        </w:r>
        <w:r w:rsidR="00036FE2">
          <w:rPr>
            <w:webHidden/>
          </w:rPr>
          <w:fldChar w:fldCharType="end"/>
        </w:r>
      </w:hyperlink>
    </w:p>
    <w:p w14:paraId="47ADF015" w14:textId="2E32E0F6" w:rsidR="00036FE2" w:rsidRDefault="00AF1043" w:rsidP="003447F3">
      <w:pPr>
        <w:pStyle w:val="TDC3"/>
        <w:rPr>
          <w:rFonts w:asciiTheme="minorHAnsi" w:eastAsiaTheme="minorEastAsia" w:hAnsiTheme="minorHAnsi" w:cstheme="minorBidi"/>
          <w:sz w:val="22"/>
          <w:szCs w:val="22"/>
          <w:lang w:val="es-EC" w:eastAsia="es-EC"/>
        </w:rPr>
      </w:pPr>
      <w:hyperlink w:anchor="_Toc139878397" w:history="1">
        <w:r w:rsidR="00036FE2" w:rsidRPr="006F7E21">
          <w:rPr>
            <w:rStyle w:val="Hipervnculo"/>
          </w:rPr>
          <w:t xml:space="preserve">6.2.10. </w:t>
        </w:r>
        <w:r w:rsidR="00036FE2">
          <w:rPr>
            <w:rStyle w:val="Hipervnculo"/>
          </w:rPr>
          <w:t xml:space="preserve">       </w:t>
        </w:r>
        <w:r w:rsidR="00036FE2" w:rsidRPr="006F7E21">
          <w:rPr>
            <w:rStyle w:val="Hipervnculo"/>
          </w:rPr>
          <w:t>Distribución de la especie Podocarpus oleifolius D. Don en función de la variable elevación</w:t>
        </w:r>
        <w:r w:rsidR="00036FE2">
          <w:rPr>
            <w:webHidden/>
          </w:rPr>
          <w:tab/>
        </w:r>
        <w:r w:rsidR="00036FE2">
          <w:rPr>
            <w:webHidden/>
          </w:rPr>
          <w:fldChar w:fldCharType="begin"/>
        </w:r>
        <w:r w:rsidR="00036FE2">
          <w:rPr>
            <w:webHidden/>
          </w:rPr>
          <w:instrText xml:space="preserve"> PAGEREF _Toc139878397 \h </w:instrText>
        </w:r>
        <w:r w:rsidR="00036FE2">
          <w:rPr>
            <w:webHidden/>
          </w:rPr>
        </w:r>
        <w:r w:rsidR="00036FE2">
          <w:rPr>
            <w:webHidden/>
          </w:rPr>
          <w:fldChar w:fldCharType="separate"/>
        </w:r>
        <w:r w:rsidR="00F9767E">
          <w:rPr>
            <w:webHidden/>
          </w:rPr>
          <w:t>32</w:t>
        </w:r>
        <w:r w:rsidR="00036FE2">
          <w:rPr>
            <w:webHidden/>
          </w:rPr>
          <w:fldChar w:fldCharType="end"/>
        </w:r>
      </w:hyperlink>
    </w:p>
    <w:p w14:paraId="76E03BFA" w14:textId="4E86ED21" w:rsidR="00036FE2" w:rsidRDefault="00AF1043" w:rsidP="003447F3">
      <w:pPr>
        <w:pStyle w:val="TDC3"/>
        <w:rPr>
          <w:rFonts w:asciiTheme="minorHAnsi" w:eastAsiaTheme="minorEastAsia" w:hAnsiTheme="minorHAnsi" w:cstheme="minorBidi"/>
          <w:sz w:val="22"/>
          <w:szCs w:val="22"/>
          <w:lang w:val="es-EC" w:eastAsia="es-EC"/>
        </w:rPr>
      </w:pPr>
      <w:hyperlink w:anchor="_Toc139878398" w:history="1">
        <w:r w:rsidR="00036FE2" w:rsidRPr="006F7E21">
          <w:rPr>
            <w:rStyle w:val="Hipervnculo"/>
          </w:rPr>
          <w:t xml:space="preserve">6.2.11. </w:t>
        </w:r>
        <w:r w:rsidR="003447F3">
          <w:rPr>
            <w:rStyle w:val="Hipervnculo"/>
          </w:rPr>
          <w:t xml:space="preserve">      </w:t>
        </w:r>
        <w:r w:rsidR="00036FE2" w:rsidRPr="006F7E21">
          <w:rPr>
            <w:rStyle w:val="Hipervnculo"/>
          </w:rPr>
          <w:t>Distribución de la especie Podocarpus oleifolius D. Don en función de la variable precipitación</w:t>
        </w:r>
        <w:r w:rsidR="00036FE2">
          <w:rPr>
            <w:webHidden/>
          </w:rPr>
          <w:tab/>
        </w:r>
        <w:r w:rsidR="00036FE2">
          <w:rPr>
            <w:webHidden/>
          </w:rPr>
          <w:fldChar w:fldCharType="begin"/>
        </w:r>
        <w:r w:rsidR="00036FE2">
          <w:rPr>
            <w:webHidden/>
          </w:rPr>
          <w:instrText xml:space="preserve"> PAGEREF _Toc139878398 \h </w:instrText>
        </w:r>
        <w:r w:rsidR="00036FE2">
          <w:rPr>
            <w:webHidden/>
          </w:rPr>
        </w:r>
        <w:r w:rsidR="00036FE2">
          <w:rPr>
            <w:webHidden/>
          </w:rPr>
          <w:fldChar w:fldCharType="separate"/>
        </w:r>
        <w:r w:rsidR="00F9767E">
          <w:rPr>
            <w:webHidden/>
          </w:rPr>
          <w:t>33</w:t>
        </w:r>
        <w:r w:rsidR="00036FE2">
          <w:rPr>
            <w:webHidden/>
          </w:rPr>
          <w:fldChar w:fldCharType="end"/>
        </w:r>
      </w:hyperlink>
    </w:p>
    <w:p w14:paraId="1369EAAC" w14:textId="2DD39D7F" w:rsidR="00036FE2" w:rsidRDefault="00AF1043" w:rsidP="003447F3">
      <w:pPr>
        <w:pStyle w:val="TDC3"/>
        <w:rPr>
          <w:rFonts w:asciiTheme="minorHAnsi" w:eastAsiaTheme="minorEastAsia" w:hAnsiTheme="minorHAnsi" w:cstheme="minorBidi"/>
          <w:sz w:val="22"/>
          <w:szCs w:val="22"/>
          <w:lang w:val="es-EC" w:eastAsia="es-EC"/>
        </w:rPr>
      </w:pPr>
      <w:hyperlink w:anchor="_Toc139878399" w:history="1">
        <w:r w:rsidR="00036FE2" w:rsidRPr="006F7E21">
          <w:rPr>
            <w:rStyle w:val="Hipervnculo"/>
          </w:rPr>
          <w:t xml:space="preserve">6.2.12. </w:t>
        </w:r>
        <w:r w:rsidR="003447F3">
          <w:rPr>
            <w:rStyle w:val="Hipervnculo"/>
          </w:rPr>
          <w:t xml:space="preserve">       </w:t>
        </w:r>
        <w:r w:rsidR="00036FE2" w:rsidRPr="006F7E21">
          <w:rPr>
            <w:rStyle w:val="Hipervnculo"/>
          </w:rPr>
          <w:t>Distribución de la especie Podocarpus oleifolius D. Don en función de la variable temperatura</w:t>
        </w:r>
        <w:r w:rsidR="00036FE2">
          <w:rPr>
            <w:webHidden/>
          </w:rPr>
          <w:tab/>
        </w:r>
        <w:r w:rsidR="00036FE2">
          <w:rPr>
            <w:webHidden/>
          </w:rPr>
          <w:fldChar w:fldCharType="begin"/>
        </w:r>
        <w:r w:rsidR="00036FE2">
          <w:rPr>
            <w:webHidden/>
          </w:rPr>
          <w:instrText xml:space="preserve"> PAGEREF _Toc139878399 \h </w:instrText>
        </w:r>
        <w:r w:rsidR="00036FE2">
          <w:rPr>
            <w:webHidden/>
          </w:rPr>
        </w:r>
        <w:r w:rsidR="00036FE2">
          <w:rPr>
            <w:webHidden/>
          </w:rPr>
          <w:fldChar w:fldCharType="separate"/>
        </w:r>
        <w:r w:rsidR="00F9767E">
          <w:rPr>
            <w:webHidden/>
          </w:rPr>
          <w:t>34</w:t>
        </w:r>
        <w:r w:rsidR="00036FE2">
          <w:rPr>
            <w:webHidden/>
          </w:rPr>
          <w:fldChar w:fldCharType="end"/>
        </w:r>
      </w:hyperlink>
    </w:p>
    <w:p w14:paraId="615C7DE8" w14:textId="0A6A486D" w:rsidR="00036FE2" w:rsidRDefault="00AF1043" w:rsidP="003447F3">
      <w:pPr>
        <w:pStyle w:val="TDC3"/>
        <w:rPr>
          <w:rFonts w:asciiTheme="minorHAnsi" w:eastAsiaTheme="minorEastAsia" w:hAnsiTheme="minorHAnsi" w:cstheme="minorBidi"/>
          <w:sz w:val="22"/>
          <w:szCs w:val="22"/>
          <w:lang w:val="es-EC" w:eastAsia="es-EC"/>
        </w:rPr>
      </w:pPr>
      <w:hyperlink w:anchor="_Toc139878400" w:history="1">
        <w:r w:rsidR="00036FE2" w:rsidRPr="006F7E21">
          <w:rPr>
            <w:rStyle w:val="Hipervnculo"/>
          </w:rPr>
          <w:t>6.2.13.</w:t>
        </w:r>
        <w:r w:rsidR="003447F3">
          <w:rPr>
            <w:rStyle w:val="Hipervnculo"/>
          </w:rPr>
          <w:t xml:space="preserve">       </w:t>
        </w:r>
        <w:r w:rsidR="00036FE2" w:rsidRPr="006F7E21">
          <w:rPr>
            <w:rStyle w:val="Hipervnculo"/>
          </w:rPr>
          <w:t xml:space="preserve"> Superficie de pérdida, ganancia y persistencia del Podocarpus oleifolius D. Don</w:t>
        </w:r>
        <w:r w:rsidR="003447F3">
          <w:rPr>
            <w:rStyle w:val="Hipervnculo"/>
          </w:rPr>
          <w:t>...</w:t>
        </w:r>
        <w:r w:rsidR="00036FE2">
          <w:rPr>
            <w:webHidden/>
          </w:rPr>
          <w:tab/>
        </w:r>
        <w:r w:rsidR="00036FE2">
          <w:rPr>
            <w:webHidden/>
          </w:rPr>
          <w:fldChar w:fldCharType="begin"/>
        </w:r>
        <w:r w:rsidR="00036FE2">
          <w:rPr>
            <w:webHidden/>
          </w:rPr>
          <w:instrText xml:space="preserve"> PAGEREF _Toc139878400 \h </w:instrText>
        </w:r>
        <w:r w:rsidR="00036FE2">
          <w:rPr>
            <w:webHidden/>
          </w:rPr>
        </w:r>
        <w:r w:rsidR="00036FE2">
          <w:rPr>
            <w:webHidden/>
          </w:rPr>
          <w:fldChar w:fldCharType="separate"/>
        </w:r>
        <w:r w:rsidR="00F9767E">
          <w:rPr>
            <w:webHidden/>
          </w:rPr>
          <w:t>35</w:t>
        </w:r>
        <w:r w:rsidR="00036FE2">
          <w:rPr>
            <w:webHidden/>
          </w:rPr>
          <w:fldChar w:fldCharType="end"/>
        </w:r>
      </w:hyperlink>
    </w:p>
    <w:p w14:paraId="34571AAD" w14:textId="221925BB" w:rsidR="00036FE2" w:rsidRDefault="00AF1043" w:rsidP="00036FE2">
      <w:pPr>
        <w:pStyle w:val="TDC1"/>
        <w:rPr>
          <w:rFonts w:asciiTheme="minorHAnsi" w:eastAsiaTheme="minorEastAsia" w:hAnsiTheme="minorHAnsi" w:cstheme="minorBidi"/>
          <w:sz w:val="22"/>
          <w:lang w:val="es-EC" w:eastAsia="es-EC"/>
        </w:rPr>
      </w:pPr>
      <w:hyperlink w:anchor="_Toc139878401" w:history="1">
        <w:r w:rsidR="00036FE2" w:rsidRPr="006F7E21">
          <w:rPr>
            <w:rStyle w:val="Hipervnculo"/>
          </w:rPr>
          <w:t xml:space="preserve">7. </w:t>
        </w:r>
        <w:r w:rsidR="00036FE2">
          <w:rPr>
            <w:rStyle w:val="Hipervnculo"/>
          </w:rPr>
          <w:t xml:space="preserve">               </w:t>
        </w:r>
        <w:r w:rsidR="00036FE2" w:rsidRPr="006F7E21">
          <w:rPr>
            <w:rStyle w:val="Hipervnculo"/>
          </w:rPr>
          <w:t>Discusión</w:t>
        </w:r>
        <w:r w:rsidR="00036FE2">
          <w:rPr>
            <w:webHidden/>
          </w:rPr>
          <w:tab/>
        </w:r>
        <w:r w:rsidR="00036FE2">
          <w:rPr>
            <w:webHidden/>
          </w:rPr>
          <w:fldChar w:fldCharType="begin"/>
        </w:r>
        <w:r w:rsidR="00036FE2">
          <w:rPr>
            <w:webHidden/>
          </w:rPr>
          <w:instrText xml:space="preserve"> PAGEREF _Toc139878401 \h </w:instrText>
        </w:r>
        <w:r w:rsidR="00036FE2">
          <w:rPr>
            <w:webHidden/>
          </w:rPr>
        </w:r>
        <w:r w:rsidR="00036FE2">
          <w:rPr>
            <w:webHidden/>
          </w:rPr>
          <w:fldChar w:fldCharType="separate"/>
        </w:r>
        <w:r w:rsidR="00F9767E">
          <w:rPr>
            <w:webHidden/>
          </w:rPr>
          <w:t>37</w:t>
        </w:r>
        <w:r w:rsidR="00036FE2">
          <w:rPr>
            <w:webHidden/>
          </w:rPr>
          <w:fldChar w:fldCharType="end"/>
        </w:r>
      </w:hyperlink>
    </w:p>
    <w:p w14:paraId="0CA7402F" w14:textId="765E44F3" w:rsidR="00036FE2" w:rsidRDefault="00AF1043" w:rsidP="00036FE2">
      <w:pPr>
        <w:pStyle w:val="TDC2"/>
        <w:rPr>
          <w:rFonts w:asciiTheme="minorHAnsi" w:eastAsiaTheme="minorEastAsia" w:hAnsiTheme="minorHAnsi" w:cstheme="minorBidi"/>
          <w:sz w:val="22"/>
          <w:szCs w:val="22"/>
          <w:lang w:eastAsia="es-EC"/>
        </w:rPr>
      </w:pPr>
      <w:hyperlink w:anchor="_Toc139878402" w:history="1">
        <w:r w:rsidR="00036FE2" w:rsidRPr="006F7E21">
          <w:rPr>
            <w:rStyle w:val="Hipervnculo"/>
          </w:rPr>
          <w:t xml:space="preserve">7.1. </w:t>
        </w:r>
        <w:r w:rsidR="00036FE2">
          <w:rPr>
            <w:rStyle w:val="Hipervnculo"/>
          </w:rPr>
          <w:t xml:space="preserve">            </w:t>
        </w:r>
        <w:r w:rsidR="00036FE2" w:rsidRPr="006F7E21">
          <w:rPr>
            <w:rStyle w:val="Hipervnculo"/>
          </w:rPr>
          <w:t>Variables bioclimáticas y topográficas</w:t>
        </w:r>
        <w:r w:rsidR="00036FE2">
          <w:rPr>
            <w:webHidden/>
          </w:rPr>
          <w:tab/>
        </w:r>
        <w:r w:rsidR="00036FE2">
          <w:rPr>
            <w:webHidden/>
          </w:rPr>
          <w:fldChar w:fldCharType="begin"/>
        </w:r>
        <w:r w:rsidR="00036FE2">
          <w:rPr>
            <w:webHidden/>
          </w:rPr>
          <w:instrText xml:space="preserve"> PAGEREF _Toc139878402 \h </w:instrText>
        </w:r>
        <w:r w:rsidR="00036FE2">
          <w:rPr>
            <w:webHidden/>
          </w:rPr>
        </w:r>
        <w:r w:rsidR="00036FE2">
          <w:rPr>
            <w:webHidden/>
          </w:rPr>
          <w:fldChar w:fldCharType="separate"/>
        </w:r>
        <w:r w:rsidR="00F9767E">
          <w:rPr>
            <w:webHidden/>
          </w:rPr>
          <w:t>37</w:t>
        </w:r>
        <w:r w:rsidR="00036FE2">
          <w:rPr>
            <w:webHidden/>
          </w:rPr>
          <w:fldChar w:fldCharType="end"/>
        </w:r>
      </w:hyperlink>
    </w:p>
    <w:p w14:paraId="0755FCAE" w14:textId="15D268C3" w:rsidR="00036FE2" w:rsidRDefault="00AF1043" w:rsidP="00036FE2">
      <w:pPr>
        <w:pStyle w:val="TDC2"/>
        <w:rPr>
          <w:rFonts w:asciiTheme="minorHAnsi" w:eastAsiaTheme="minorEastAsia" w:hAnsiTheme="minorHAnsi" w:cstheme="minorBidi"/>
          <w:sz w:val="22"/>
          <w:szCs w:val="22"/>
          <w:lang w:eastAsia="es-EC"/>
        </w:rPr>
      </w:pPr>
      <w:hyperlink w:anchor="_Toc139878403" w:history="1">
        <w:r w:rsidR="00036FE2" w:rsidRPr="006F7E21">
          <w:rPr>
            <w:rStyle w:val="Hipervnculo"/>
          </w:rPr>
          <w:t xml:space="preserve">7.2. </w:t>
        </w:r>
        <w:r w:rsidR="00036FE2">
          <w:rPr>
            <w:rStyle w:val="Hipervnculo"/>
          </w:rPr>
          <w:t xml:space="preserve">            </w:t>
        </w:r>
        <w:r w:rsidR="00036FE2" w:rsidRPr="006F7E21">
          <w:rPr>
            <w:rStyle w:val="Hipervnculo"/>
          </w:rPr>
          <w:t xml:space="preserve">Distribución potencial actual y futura de </w:t>
        </w:r>
        <w:r w:rsidR="00036FE2" w:rsidRPr="006F7E21">
          <w:rPr>
            <w:rStyle w:val="Hipervnculo"/>
            <w:i/>
            <w:iCs/>
          </w:rPr>
          <w:t>Podocarpus oleifolius</w:t>
        </w:r>
        <w:r w:rsidR="00036FE2" w:rsidRPr="006F7E21">
          <w:rPr>
            <w:rStyle w:val="Hipervnculo"/>
          </w:rPr>
          <w:t xml:space="preserve"> D. Don, bajo escenarios de cambio climático</w:t>
        </w:r>
        <w:r w:rsidR="00036FE2">
          <w:rPr>
            <w:webHidden/>
          </w:rPr>
          <w:tab/>
        </w:r>
        <w:r w:rsidR="00036FE2">
          <w:rPr>
            <w:webHidden/>
          </w:rPr>
          <w:fldChar w:fldCharType="begin"/>
        </w:r>
        <w:r w:rsidR="00036FE2">
          <w:rPr>
            <w:webHidden/>
          </w:rPr>
          <w:instrText xml:space="preserve"> PAGEREF _Toc139878403 \h </w:instrText>
        </w:r>
        <w:r w:rsidR="00036FE2">
          <w:rPr>
            <w:webHidden/>
          </w:rPr>
        </w:r>
        <w:r w:rsidR="00036FE2">
          <w:rPr>
            <w:webHidden/>
          </w:rPr>
          <w:fldChar w:fldCharType="separate"/>
        </w:r>
        <w:r w:rsidR="00F9767E">
          <w:rPr>
            <w:webHidden/>
          </w:rPr>
          <w:t>38</w:t>
        </w:r>
        <w:r w:rsidR="00036FE2">
          <w:rPr>
            <w:webHidden/>
          </w:rPr>
          <w:fldChar w:fldCharType="end"/>
        </w:r>
      </w:hyperlink>
    </w:p>
    <w:p w14:paraId="08CB5C22" w14:textId="43EFB23E" w:rsidR="00036FE2" w:rsidRDefault="00AF1043" w:rsidP="00036FE2">
      <w:pPr>
        <w:pStyle w:val="TDC1"/>
        <w:rPr>
          <w:rFonts w:asciiTheme="minorHAnsi" w:eastAsiaTheme="minorEastAsia" w:hAnsiTheme="minorHAnsi" w:cstheme="minorBidi"/>
          <w:sz w:val="22"/>
          <w:lang w:val="es-EC" w:eastAsia="es-EC"/>
        </w:rPr>
      </w:pPr>
      <w:hyperlink w:anchor="_Toc139878404" w:history="1">
        <w:r w:rsidR="00036FE2" w:rsidRPr="006F7E21">
          <w:rPr>
            <w:rStyle w:val="Hipervnculo"/>
          </w:rPr>
          <w:t xml:space="preserve">8. </w:t>
        </w:r>
        <w:r w:rsidR="00036FE2">
          <w:rPr>
            <w:rStyle w:val="Hipervnculo"/>
          </w:rPr>
          <w:t xml:space="preserve">               </w:t>
        </w:r>
        <w:r w:rsidR="00036FE2" w:rsidRPr="006F7E21">
          <w:rPr>
            <w:rStyle w:val="Hipervnculo"/>
          </w:rPr>
          <w:t>Conclusiones</w:t>
        </w:r>
        <w:r w:rsidR="00036FE2">
          <w:rPr>
            <w:webHidden/>
          </w:rPr>
          <w:tab/>
        </w:r>
        <w:r w:rsidR="00036FE2">
          <w:rPr>
            <w:webHidden/>
          </w:rPr>
          <w:fldChar w:fldCharType="begin"/>
        </w:r>
        <w:r w:rsidR="00036FE2">
          <w:rPr>
            <w:webHidden/>
          </w:rPr>
          <w:instrText xml:space="preserve"> PAGEREF _Toc139878404 \h </w:instrText>
        </w:r>
        <w:r w:rsidR="00036FE2">
          <w:rPr>
            <w:webHidden/>
          </w:rPr>
        </w:r>
        <w:r w:rsidR="00036FE2">
          <w:rPr>
            <w:webHidden/>
          </w:rPr>
          <w:fldChar w:fldCharType="separate"/>
        </w:r>
        <w:r w:rsidR="00F9767E">
          <w:rPr>
            <w:webHidden/>
          </w:rPr>
          <w:t>41</w:t>
        </w:r>
        <w:r w:rsidR="00036FE2">
          <w:rPr>
            <w:webHidden/>
          </w:rPr>
          <w:fldChar w:fldCharType="end"/>
        </w:r>
      </w:hyperlink>
    </w:p>
    <w:p w14:paraId="7C9A2B50" w14:textId="58CCA3ED" w:rsidR="00036FE2" w:rsidRDefault="00AF1043" w:rsidP="00036FE2">
      <w:pPr>
        <w:pStyle w:val="TDC1"/>
        <w:rPr>
          <w:rFonts w:asciiTheme="minorHAnsi" w:eastAsiaTheme="minorEastAsia" w:hAnsiTheme="minorHAnsi" w:cstheme="minorBidi"/>
          <w:sz w:val="22"/>
          <w:lang w:val="es-EC" w:eastAsia="es-EC"/>
        </w:rPr>
      </w:pPr>
      <w:hyperlink w:anchor="_Toc139878405" w:history="1">
        <w:r w:rsidR="00036FE2" w:rsidRPr="006F7E21">
          <w:rPr>
            <w:rStyle w:val="Hipervnculo"/>
          </w:rPr>
          <w:t xml:space="preserve">9. </w:t>
        </w:r>
        <w:r w:rsidR="00036FE2">
          <w:rPr>
            <w:rStyle w:val="Hipervnculo"/>
          </w:rPr>
          <w:t xml:space="preserve">               </w:t>
        </w:r>
        <w:r w:rsidR="00036FE2" w:rsidRPr="006F7E21">
          <w:rPr>
            <w:rStyle w:val="Hipervnculo"/>
          </w:rPr>
          <w:t>Recomendaciones</w:t>
        </w:r>
        <w:r w:rsidR="00036FE2">
          <w:rPr>
            <w:webHidden/>
          </w:rPr>
          <w:tab/>
        </w:r>
        <w:r w:rsidR="00036FE2">
          <w:rPr>
            <w:webHidden/>
          </w:rPr>
          <w:fldChar w:fldCharType="begin"/>
        </w:r>
        <w:r w:rsidR="00036FE2">
          <w:rPr>
            <w:webHidden/>
          </w:rPr>
          <w:instrText xml:space="preserve"> PAGEREF _Toc139878405 \h </w:instrText>
        </w:r>
        <w:r w:rsidR="00036FE2">
          <w:rPr>
            <w:webHidden/>
          </w:rPr>
        </w:r>
        <w:r w:rsidR="00036FE2">
          <w:rPr>
            <w:webHidden/>
          </w:rPr>
          <w:fldChar w:fldCharType="separate"/>
        </w:r>
        <w:r w:rsidR="00F9767E">
          <w:rPr>
            <w:webHidden/>
          </w:rPr>
          <w:t>42</w:t>
        </w:r>
        <w:r w:rsidR="00036FE2">
          <w:rPr>
            <w:webHidden/>
          </w:rPr>
          <w:fldChar w:fldCharType="end"/>
        </w:r>
      </w:hyperlink>
    </w:p>
    <w:p w14:paraId="417C8749" w14:textId="17FD3A09" w:rsidR="00036FE2" w:rsidRDefault="00AF1043" w:rsidP="00036FE2">
      <w:pPr>
        <w:pStyle w:val="TDC1"/>
        <w:rPr>
          <w:rFonts w:asciiTheme="minorHAnsi" w:eastAsiaTheme="minorEastAsia" w:hAnsiTheme="minorHAnsi" w:cstheme="minorBidi"/>
          <w:sz w:val="22"/>
          <w:lang w:val="es-EC" w:eastAsia="es-EC"/>
        </w:rPr>
      </w:pPr>
      <w:hyperlink w:anchor="_Toc139878406" w:history="1">
        <w:r w:rsidR="00036FE2" w:rsidRPr="006F7E21">
          <w:rPr>
            <w:rStyle w:val="Hipervnculo"/>
          </w:rPr>
          <w:t xml:space="preserve">10. </w:t>
        </w:r>
        <w:r w:rsidR="00036FE2">
          <w:rPr>
            <w:rStyle w:val="Hipervnculo"/>
          </w:rPr>
          <w:t xml:space="preserve">             </w:t>
        </w:r>
        <w:r w:rsidR="00036FE2" w:rsidRPr="006F7E21">
          <w:rPr>
            <w:rStyle w:val="Hipervnculo"/>
          </w:rPr>
          <w:t>Bibliografía</w:t>
        </w:r>
        <w:r w:rsidR="00036FE2">
          <w:rPr>
            <w:webHidden/>
          </w:rPr>
          <w:tab/>
        </w:r>
        <w:r w:rsidR="00036FE2">
          <w:rPr>
            <w:webHidden/>
          </w:rPr>
          <w:fldChar w:fldCharType="begin"/>
        </w:r>
        <w:r w:rsidR="00036FE2">
          <w:rPr>
            <w:webHidden/>
          </w:rPr>
          <w:instrText xml:space="preserve"> PAGEREF _Toc139878406 \h </w:instrText>
        </w:r>
        <w:r w:rsidR="00036FE2">
          <w:rPr>
            <w:webHidden/>
          </w:rPr>
        </w:r>
        <w:r w:rsidR="00036FE2">
          <w:rPr>
            <w:webHidden/>
          </w:rPr>
          <w:fldChar w:fldCharType="separate"/>
        </w:r>
        <w:r w:rsidR="00F9767E">
          <w:rPr>
            <w:webHidden/>
          </w:rPr>
          <w:t>43</w:t>
        </w:r>
        <w:r w:rsidR="00036FE2">
          <w:rPr>
            <w:webHidden/>
          </w:rPr>
          <w:fldChar w:fldCharType="end"/>
        </w:r>
      </w:hyperlink>
    </w:p>
    <w:p w14:paraId="615ED2A9" w14:textId="191FC3FA" w:rsidR="00036FE2" w:rsidRDefault="00AF1043" w:rsidP="00036FE2">
      <w:pPr>
        <w:pStyle w:val="TDC1"/>
        <w:rPr>
          <w:rFonts w:asciiTheme="minorHAnsi" w:eastAsiaTheme="minorEastAsia" w:hAnsiTheme="minorHAnsi" w:cstheme="minorBidi"/>
          <w:sz w:val="22"/>
          <w:lang w:val="es-EC" w:eastAsia="es-EC"/>
        </w:rPr>
      </w:pPr>
      <w:hyperlink w:anchor="_Toc139878407" w:history="1">
        <w:r w:rsidR="00036FE2" w:rsidRPr="006F7E21">
          <w:rPr>
            <w:rStyle w:val="Hipervnculo"/>
          </w:rPr>
          <w:t xml:space="preserve">11. </w:t>
        </w:r>
        <w:r w:rsidR="00036FE2">
          <w:rPr>
            <w:rStyle w:val="Hipervnculo"/>
          </w:rPr>
          <w:t xml:space="preserve">             </w:t>
        </w:r>
        <w:r w:rsidR="00036FE2" w:rsidRPr="006F7E21">
          <w:rPr>
            <w:rStyle w:val="Hipervnculo"/>
          </w:rPr>
          <w:t>Anexos</w:t>
        </w:r>
        <w:r w:rsidR="00036FE2">
          <w:rPr>
            <w:webHidden/>
          </w:rPr>
          <w:tab/>
        </w:r>
        <w:r w:rsidR="00036FE2">
          <w:rPr>
            <w:webHidden/>
          </w:rPr>
          <w:fldChar w:fldCharType="begin"/>
        </w:r>
        <w:r w:rsidR="00036FE2">
          <w:rPr>
            <w:webHidden/>
          </w:rPr>
          <w:instrText xml:space="preserve"> PAGEREF _Toc139878407 \h </w:instrText>
        </w:r>
        <w:r w:rsidR="00036FE2">
          <w:rPr>
            <w:webHidden/>
          </w:rPr>
        </w:r>
        <w:r w:rsidR="00036FE2">
          <w:rPr>
            <w:webHidden/>
          </w:rPr>
          <w:fldChar w:fldCharType="separate"/>
        </w:r>
        <w:r w:rsidR="00F9767E">
          <w:rPr>
            <w:webHidden/>
          </w:rPr>
          <w:t>55</w:t>
        </w:r>
        <w:r w:rsidR="00036FE2">
          <w:rPr>
            <w:webHidden/>
          </w:rPr>
          <w:fldChar w:fldCharType="end"/>
        </w:r>
      </w:hyperlink>
    </w:p>
    <w:p w14:paraId="6FCA862F" w14:textId="3813153D" w:rsidR="00433611" w:rsidRDefault="00E524DD" w:rsidP="00036FE2">
      <w:pPr>
        <w:pStyle w:val="TDC1"/>
      </w:pPr>
      <w:r>
        <w:fldChar w:fldCharType="end"/>
      </w:r>
    </w:p>
    <w:p w14:paraId="4F228958" w14:textId="77777777" w:rsidR="00433611" w:rsidRDefault="00433611">
      <w:pPr>
        <w:widowControl/>
        <w:autoSpaceDE/>
        <w:autoSpaceDN/>
        <w:spacing w:after="160" w:line="259" w:lineRule="auto"/>
        <w:rPr>
          <w:b/>
          <w:bCs/>
          <w:noProof/>
        </w:rPr>
      </w:pPr>
      <w:r>
        <w:br w:type="page"/>
      </w:r>
    </w:p>
    <w:p w14:paraId="2C0497CE" w14:textId="62C68E92" w:rsidR="007B2B09" w:rsidRPr="00B1793D" w:rsidRDefault="007B2B09" w:rsidP="008D00DD">
      <w:pPr>
        <w:pStyle w:val="Ttulo1"/>
        <w:jc w:val="left"/>
      </w:pPr>
      <w:bookmarkStart w:id="35" w:name="_Toc139861738"/>
      <w:bookmarkStart w:id="36" w:name="_Toc139878336"/>
      <w:r w:rsidRPr="00B1793D">
        <w:lastRenderedPageBreak/>
        <w:t>Índice de tablas</w:t>
      </w:r>
      <w:bookmarkEnd w:id="35"/>
      <w:bookmarkEnd w:id="36"/>
    </w:p>
    <w:p w14:paraId="3C09A5C1" w14:textId="1C33C4E8" w:rsidR="007172DF" w:rsidRPr="003D2DBE" w:rsidRDefault="007172DF" w:rsidP="003E1679">
      <w:pPr>
        <w:pStyle w:val="Tabladeilustraciones"/>
        <w:tabs>
          <w:tab w:val="left" w:pos="1134"/>
          <w:tab w:val="right" w:leader="dot" w:pos="9060"/>
        </w:tabs>
        <w:spacing w:line="360" w:lineRule="auto"/>
        <w:rPr>
          <w:rFonts w:ascii="Times New Roman" w:eastAsiaTheme="minorEastAsia" w:hAnsi="Times New Roman" w:cs="Times New Roman"/>
          <w:b/>
          <w:bCs/>
          <w:noProof/>
          <w:sz w:val="24"/>
          <w:szCs w:val="24"/>
          <w:lang w:val="es-EC" w:eastAsia="es-EC"/>
        </w:rPr>
      </w:pPr>
      <w:r w:rsidRPr="003D2DBE">
        <w:rPr>
          <w:b/>
          <w:bCs/>
        </w:rPr>
        <w:fldChar w:fldCharType="begin"/>
      </w:r>
      <w:r w:rsidRPr="003D2DBE">
        <w:rPr>
          <w:b/>
          <w:bCs/>
        </w:rPr>
        <w:instrText xml:space="preserve"> TOC \h \z \t "Tabla" \c </w:instrText>
      </w:r>
      <w:r w:rsidRPr="003D2DBE">
        <w:rPr>
          <w:b/>
          <w:bCs/>
        </w:rPr>
        <w:fldChar w:fldCharType="separate"/>
      </w:r>
      <w:hyperlink w:anchor="_Toc139686296" w:history="1">
        <w:r w:rsidRPr="003D2DBE">
          <w:rPr>
            <w:rStyle w:val="Hipervnculo"/>
            <w:rFonts w:ascii="Times New Roman" w:hAnsi="Times New Roman" w:cs="Times New Roman"/>
            <w:b/>
            <w:bCs/>
            <w:noProof/>
            <w:sz w:val="24"/>
            <w:szCs w:val="24"/>
          </w:rPr>
          <w:t xml:space="preserve">Tabla 1. </w:t>
        </w:r>
        <w:r w:rsidR="000620A7" w:rsidRPr="003D2DBE">
          <w:rPr>
            <w:rStyle w:val="Hipervnculo"/>
            <w:rFonts w:ascii="Times New Roman" w:hAnsi="Times New Roman" w:cs="Times New Roman"/>
            <w:b/>
            <w:bCs/>
            <w:noProof/>
            <w:sz w:val="24"/>
            <w:szCs w:val="24"/>
          </w:rPr>
          <w:t xml:space="preserve"> </w:t>
        </w:r>
        <w:r w:rsidR="00AE0977">
          <w:rPr>
            <w:rStyle w:val="Hipervnculo"/>
            <w:rFonts w:ascii="Times New Roman" w:hAnsi="Times New Roman" w:cs="Times New Roman"/>
            <w:b/>
            <w:bCs/>
            <w:noProof/>
            <w:sz w:val="24"/>
            <w:szCs w:val="24"/>
          </w:rPr>
          <w:t xml:space="preserve">  </w:t>
        </w:r>
        <w:r w:rsidRPr="003E1679">
          <w:rPr>
            <w:rStyle w:val="Hipervnculo"/>
            <w:rFonts w:ascii="Times New Roman" w:hAnsi="Times New Roman" w:cs="Times New Roman"/>
            <w:noProof/>
            <w:sz w:val="24"/>
            <w:szCs w:val="24"/>
          </w:rPr>
          <w:t xml:space="preserve">Taxonomía de la especie </w:t>
        </w:r>
        <w:r w:rsidRPr="003E1679">
          <w:rPr>
            <w:rStyle w:val="Hipervnculo"/>
            <w:rFonts w:ascii="Times New Roman" w:hAnsi="Times New Roman" w:cs="Times New Roman"/>
            <w:i/>
            <w:iCs/>
            <w:noProof/>
            <w:sz w:val="24"/>
            <w:szCs w:val="24"/>
          </w:rPr>
          <w:t>Podocarpus oleifolius</w:t>
        </w:r>
        <w:r w:rsidRPr="003E1679">
          <w:rPr>
            <w:rStyle w:val="Hipervnculo"/>
            <w:rFonts w:ascii="Times New Roman" w:hAnsi="Times New Roman" w:cs="Times New Roman"/>
            <w:noProof/>
            <w:sz w:val="24"/>
            <w:szCs w:val="24"/>
          </w:rPr>
          <w:t xml:space="preserve"> D. Don</w:t>
        </w:r>
        <w:r w:rsidRPr="003E1679">
          <w:rPr>
            <w:rFonts w:ascii="Times New Roman" w:hAnsi="Times New Roman" w:cs="Times New Roman"/>
            <w:noProof/>
            <w:webHidden/>
            <w:sz w:val="24"/>
            <w:szCs w:val="24"/>
          </w:rPr>
          <w:tab/>
        </w:r>
        <w:r w:rsidRPr="002A77E2">
          <w:rPr>
            <w:rFonts w:ascii="Times New Roman" w:hAnsi="Times New Roman" w:cs="Times New Roman"/>
            <w:noProof/>
            <w:webHidden/>
            <w:sz w:val="24"/>
            <w:szCs w:val="24"/>
          </w:rPr>
          <w:fldChar w:fldCharType="begin"/>
        </w:r>
        <w:r w:rsidRPr="002A77E2">
          <w:rPr>
            <w:rFonts w:ascii="Times New Roman" w:hAnsi="Times New Roman" w:cs="Times New Roman"/>
            <w:noProof/>
            <w:webHidden/>
            <w:sz w:val="24"/>
            <w:szCs w:val="24"/>
          </w:rPr>
          <w:instrText xml:space="preserve"> PAGEREF _Toc139686296 \h </w:instrText>
        </w:r>
        <w:r w:rsidRPr="002A77E2">
          <w:rPr>
            <w:rFonts w:ascii="Times New Roman" w:hAnsi="Times New Roman" w:cs="Times New Roman"/>
            <w:noProof/>
            <w:webHidden/>
            <w:sz w:val="24"/>
            <w:szCs w:val="24"/>
          </w:rPr>
        </w:r>
        <w:r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8</w:t>
        </w:r>
        <w:r w:rsidRPr="002A77E2">
          <w:rPr>
            <w:rFonts w:ascii="Times New Roman" w:hAnsi="Times New Roman" w:cs="Times New Roman"/>
            <w:noProof/>
            <w:webHidden/>
            <w:sz w:val="24"/>
            <w:szCs w:val="24"/>
          </w:rPr>
          <w:fldChar w:fldCharType="end"/>
        </w:r>
      </w:hyperlink>
    </w:p>
    <w:p w14:paraId="5928A9FD" w14:textId="1F7699A3" w:rsidR="007172DF" w:rsidRPr="003D2DBE" w:rsidRDefault="00AF1043" w:rsidP="003E1679">
      <w:pPr>
        <w:pStyle w:val="Tabladeilustraciones"/>
        <w:tabs>
          <w:tab w:val="right" w:leader="dot" w:pos="9060"/>
        </w:tabs>
        <w:spacing w:line="360" w:lineRule="auto"/>
        <w:ind w:left="1134" w:hanging="1134"/>
        <w:rPr>
          <w:rFonts w:ascii="Times New Roman" w:eastAsiaTheme="minorEastAsia" w:hAnsi="Times New Roman" w:cs="Times New Roman"/>
          <w:b/>
          <w:bCs/>
          <w:noProof/>
          <w:sz w:val="24"/>
          <w:szCs w:val="24"/>
          <w:lang w:val="es-EC" w:eastAsia="es-EC"/>
        </w:rPr>
      </w:pPr>
      <w:hyperlink w:anchor="_Toc139686297" w:history="1">
        <w:r w:rsidR="007172DF" w:rsidRPr="003D2DBE">
          <w:rPr>
            <w:rStyle w:val="Hipervnculo"/>
            <w:rFonts w:ascii="Times New Roman" w:hAnsi="Times New Roman" w:cs="Times New Roman"/>
            <w:b/>
            <w:bCs/>
            <w:noProof/>
            <w:sz w:val="24"/>
            <w:szCs w:val="24"/>
          </w:rPr>
          <w:t xml:space="preserve">Tabla 2. </w:t>
        </w:r>
        <w:r w:rsidR="000620A7" w:rsidRPr="003D2DBE">
          <w:rPr>
            <w:rStyle w:val="Hipervnculo"/>
            <w:rFonts w:ascii="Times New Roman" w:hAnsi="Times New Roman" w:cs="Times New Roman"/>
            <w:b/>
            <w:bCs/>
            <w:noProof/>
            <w:sz w:val="24"/>
            <w:szCs w:val="24"/>
          </w:rPr>
          <w:t xml:space="preserve"> </w:t>
        </w:r>
        <w:r w:rsidR="00AE0977">
          <w:rPr>
            <w:rStyle w:val="Hipervnculo"/>
            <w:rFonts w:ascii="Times New Roman" w:hAnsi="Times New Roman" w:cs="Times New Roman"/>
            <w:b/>
            <w:bCs/>
            <w:noProof/>
            <w:sz w:val="24"/>
            <w:szCs w:val="24"/>
          </w:rPr>
          <w:t xml:space="preserve">  </w:t>
        </w:r>
        <w:r w:rsidR="007172DF" w:rsidRPr="003E1679">
          <w:rPr>
            <w:rStyle w:val="Hipervnculo"/>
            <w:rFonts w:ascii="Times New Roman" w:hAnsi="Times New Roman" w:cs="Times New Roman"/>
            <w:noProof/>
            <w:sz w:val="24"/>
            <w:szCs w:val="24"/>
          </w:rPr>
          <w:t xml:space="preserve">Estructura para el registro de información de los datos de presencia de la especie </w:t>
        </w:r>
        <w:r w:rsidR="007172DF" w:rsidRPr="003E1679">
          <w:rPr>
            <w:rStyle w:val="Hipervnculo"/>
            <w:rFonts w:ascii="Times New Roman" w:hAnsi="Times New Roman" w:cs="Times New Roman"/>
            <w:i/>
            <w:iCs/>
            <w:noProof/>
            <w:sz w:val="24"/>
            <w:szCs w:val="24"/>
          </w:rPr>
          <w:t>Podocarpus oleifolius</w:t>
        </w:r>
        <w:r w:rsidR="007172DF" w:rsidRPr="003E1679">
          <w:rPr>
            <w:rStyle w:val="Hipervnculo"/>
            <w:rFonts w:ascii="Times New Roman" w:hAnsi="Times New Roman" w:cs="Times New Roman"/>
            <w:noProof/>
            <w:sz w:val="24"/>
            <w:szCs w:val="24"/>
          </w:rPr>
          <w:t xml:space="preserve"> D. Don.</w:t>
        </w:r>
        <w:r w:rsidR="007172DF" w:rsidRPr="003E1679">
          <w:rPr>
            <w:rFonts w:ascii="Times New Roman" w:hAnsi="Times New Roman" w:cs="Times New Roman"/>
            <w:noProof/>
            <w:webHidden/>
            <w:sz w:val="24"/>
            <w:szCs w:val="24"/>
          </w:rPr>
          <w:tab/>
        </w:r>
        <w:r w:rsidR="007172DF" w:rsidRPr="002A77E2">
          <w:rPr>
            <w:rFonts w:ascii="Times New Roman" w:hAnsi="Times New Roman" w:cs="Times New Roman"/>
            <w:noProof/>
            <w:webHidden/>
            <w:sz w:val="24"/>
            <w:szCs w:val="24"/>
          </w:rPr>
          <w:fldChar w:fldCharType="begin"/>
        </w:r>
        <w:r w:rsidR="007172DF" w:rsidRPr="002A77E2">
          <w:rPr>
            <w:rFonts w:ascii="Times New Roman" w:hAnsi="Times New Roman" w:cs="Times New Roman"/>
            <w:noProof/>
            <w:webHidden/>
            <w:sz w:val="24"/>
            <w:szCs w:val="24"/>
          </w:rPr>
          <w:instrText xml:space="preserve"> PAGEREF _Toc139686297 \h </w:instrText>
        </w:r>
        <w:r w:rsidR="007172DF" w:rsidRPr="002A77E2">
          <w:rPr>
            <w:rFonts w:ascii="Times New Roman" w:hAnsi="Times New Roman" w:cs="Times New Roman"/>
            <w:noProof/>
            <w:webHidden/>
            <w:sz w:val="24"/>
            <w:szCs w:val="24"/>
          </w:rPr>
        </w:r>
        <w:r w:rsidR="007172DF"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19</w:t>
        </w:r>
        <w:r w:rsidR="007172DF" w:rsidRPr="002A77E2">
          <w:rPr>
            <w:rFonts w:ascii="Times New Roman" w:hAnsi="Times New Roman" w:cs="Times New Roman"/>
            <w:noProof/>
            <w:webHidden/>
            <w:sz w:val="24"/>
            <w:szCs w:val="24"/>
          </w:rPr>
          <w:fldChar w:fldCharType="end"/>
        </w:r>
      </w:hyperlink>
    </w:p>
    <w:p w14:paraId="080E36B1" w14:textId="665163A2" w:rsidR="007172DF" w:rsidRPr="003D2DBE" w:rsidRDefault="00AF1043" w:rsidP="003E1679">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6298" w:history="1">
        <w:r w:rsidR="007172DF" w:rsidRPr="003D2DBE">
          <w:rPr>
            <w:rStyle w:val="Hipervnculo"/>
            <w:rFonts w:ascii="Times New Roman" w:hAnsi="Times New Roman" w:cs="Times New Roman"/>
            <w:b/>
            <w:bCs/>
            <w:noProof/>
            <w:sz w:val="24"/>
            <w:szCs w:val="24"/>
          </w:rPr>
          <w:t xml:space="preserve">Tabla 3. </w:t>
        </w:r>
        <w:r w:rsidR="000620A7" w:rsidRPr="003D2DBE">
          <w:rPr>
            <w:rStyle w:val="Hipervnculo"/>
            <w:rFonts w:ascii="Times New Roman" w:hAnsi="Times New Roman" w:cs="Times New Roman"/>
            <w:b/>
            <w:bCs/>
            <w:noProof/>
            <w:sz w:val="24"/>
            <w:szCs w:val="24"/>
          </w:rPr>
          <w:t xml:space="preserve"> </w:t>
        </w:r>
        <w:r w:rsidR="00AE0977">
          <w:rPr>
            <w:rStyle w:val="Hipervnculo"/>
            <w:rFonts w:ascii="Times New Roman" w:hAnsi="Times New Roman" w:cs="Times New Roman"/>
            <w:b/>
            <w:bCs/>
            <w:noProof/>
            <w:sz w:val="24"/>
            <w:szCs w:val="24"/>
          </w:rPr>
          <w:t xml:space="preserve">  </w:t>
        </w:r>
        <w:r w:rsidR="007172DF" w:rsidRPr="003E1679">
          <w:rPr>
            <w:rStyle w:val="Hipervnculo"/>
            <w:rFonts w:ascii="Times New Roman" w:hAnsi="Times New Roman" w:cs="Times New Roman"/>
            <w:noProof/>
            <w:sz w:val="24"/>
            <w:szCs w:val="24"/>
          </w:rPr>
          <w:t>Variables bioclimáticas y topográficas</w:t>
        </w:r>
        <w:r w:rsidR="007172DF" w:rsidRPr="003E1679">
          <w:rPr>
            <w:rFonts w:ascii="Times New Roman" w:hAnsi="Times New Roman" w:cs="Times New Roman"/>
            <w:noProof/>
            <w:webHidden/>
            <w:sz w:val="24"/>
            <w:szCs w:val="24"/>
          </w:rPr>
          <w:tab/>
        </w:r>
        <w:r w:rsidR="007172DF" w:rsidRPr="002A77E2">
          <w:rPr>
            <w:rFonts w:ascii="Times New Roman" w:hAnsi="Times New Roman" w:cs="Times New Roman"/>
            <w:noProof/>
            <w:webHidden/>
            <w:sz w:val="24"/>
            <w:szCs w:val="24"/>
          </w:rPr>
          <w:fldChar w:fldCharType="begin"/>
        </w:r>
        <w:r w:rsidR="007172DF" w:rsidRPr="002A77E2">
          <w:rPr>
            <w:rFonts w:ascii="Times New Roman" w:hAnsi="Times New Roman" w:cs="Times New Roman"/>
            <w:noProof/>
            <w:webHidden/>
            <w:sz w:val="24"/>
            <w:szCs w:val="24"/>
          </w:rPr>
          <w:instrText xml:space="preserve"> PAGEREF _Toc139686298 \h </w:instrText>
        </w:r>
        <w:r w:rsidR="007172DF" w:rsidRPr="002A77E2">
          <w:rPr>
            <w:rFonts w:ascii="Times New Roman" w:hAnsi="Times New Roman" w:cs="Times New Roman"/>
            <w:noProof/>
            <w:webHidden/>
            <w:sz w:val="24"/>
            <w:szCs w:val="24"/>
          </w:rPr>
        </w:r>
        <w:r w:rsidR="007172DF"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20</w:t>
        </w:r>
        <w:r w:rsidR="007172DF" w:rsidRPr="002A77E2">
          <w:rPr>
            <w:rFonts w:ascii="Times New Roman" w:hAnsi="Times New Roman" w:cs="Times New Roman"/>
            <w:noProof/>
            <w:webHidden/>
            <w:sz w:val="24"/>
            <w:szCs w:val="24"/>
          </w:rPr>
          <w:fldChar w:fldCharType="end"/>
        </w:r>
      </w:hyperlink>
    </w:p>
    <w:p w14:paraId="2454C75F" w14:textId="44E5C183" w:rsidR="007172DF" w:rsidRPr="003D2DBE" w:rsidRDefault="00AF1043" w:rsidP="003E1679">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6299" w:history="1">
        <w:r w:rsidR="007172DF" w:rsidRPr="003D2DBE">
          <w:rPr>
            <w:rStyle w:val="Hipervnculo"/>
            <w:rFonts w:ascii="Times New Roman" w:hAnsi="Times New Roman" w:cs="Times New Roman"/>
            <w:b/>
            <w:bCs/>
            <w:noProof/>
            <w:sz w:val="24"/>
            <w:szCs w:val="24"/>
          </w:rPr>
          <w:t xml:space="preserve">Tabla 4. </w:t>
        </w:r>
        <w:r w:rsidR="000620A7" w:rsidRPr="003D2DBE">
          <w:rPr>
            <w:rStyle w:val="Hipervnculo"/>
            <w:rFonts w:ascii="Times New Roman" w:hAnsi="Times New Roman" w:cs="Times New Roman"/>
            <w:b/>
            <w:bCs/>
            <w:noProof/>
            <w:sz w:val="24"/>
            <w:szCs w:val="24"/>
          </w:rPr>
          <w:t xml:space="preserve"> </w:t>
        </w:r>
        <w:r w:rsidR="00AE0977">
          <w:rPr>
            <w:rStyle w:val="Hipervnculo"/>
            <w:rFonts w:ascii="Times New Roman" w:hAnsi="Times New Roman" w:cs="Times New Roman"/>
            <w:b/>
            <w:bCs/>
            <w:noProof/>
            <w:sz w:val="24"/>
            <w:szCs w:val="24"/>
          </w:rPr>
          <w:t xml:space="preserve">  </w:t>
        </w:r>
        <w:r w:rsidR="007172DF" w:rsidRPr="003E1679">
          <w:rPr>
            <w:rStyle w:val="Hipervnculo"/>
            <w:rFonts w:ascii="Times New Roman" w:hAnsi="Times New Roman" w:cs="Times New Roman"/>
            <w:noProof/>
            <w:sz w:val="24"/>
            <w:szCs w:val="24"/>
          </w:rPr>
          <w:t>Correlación de Pearson de las variables bioclimáticas y topográficas.</w:t>
        </w:r>
        <w:r w:rsidR="007172DF" w:rsidRPr="003E1679">
          <w:rPr>
            <w:rFonts w:ascii="Times New Roman" w:hAnsi="Times New Roman" w:cs="Times New Roman"/>
            <w:noProof/>
            <w:webHidden/>
            <w:sz w:val="24"/>
            <w:szCs w:val="24"/>
          </w:rPr>
          <w:tab/>
        </w:r>
        <w:r w:rsidR="007172DF" w:rsidRPr="002A77E2">
          <w:rPr>
            <w:rFonts w:ascii="Times New Roman" w:hAnsi="Times New Roman" w:cs="Times New Roman"/>
            <w:noProof/>
            <w:webHidden/>
            <w:sz w:val="24"/>
            <w:szCs w:val="24"/>
          </w:rPr>
          <w:fldChar w:fldCharType="begin"/>
        </w:r>
        <w:r w:rsidR="007172DF" w:rsidRPr="002A77E2">
          <w:rPr>
            <w:rFonts w:ascii="Times New Roman" w:hAnsi="Times New Roman" w:cs="Times New Roman"/>
            <w:noProof/>
            <w:webHidden/>
            <w:sz w:val="24"/>
            <w:szCs w:val="24"/>
          </w:rPr>
          <w:instrText xml:space="preserve"> PAGEREF _Toc139686299 \h </w:instrText>
        </w:r>
        <w:r w:rsidR="007172DF" w:rsidRPr="002A77E2">
          <w:rPr>
            <w:rFonts w:ascii="Times New Roman" w:hAnsi="Times New Roman" w:cs="Times New Roman"/>
            <w:noProof/>
            <w:webHidden/>
            <w:sz w:val="24"/>
            <w:szCs w:val="24"/>
          </w:rPr>
        </w:r>
        <w:r w:rsidR="007172DF"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23</w:t>
        </w:r>
        <w:r w:rsidR="007172DF" w:rsidRPr="002A77E2">
          <w:rPr>
            <w:rFonts w:ascii="Times New Roman" w:hAnsi="Times New Roman" w:cs="Times New Roman"/>
            <w:noProof/>
            <w:webHidden/>
            <w:sz w:val="24"/>
            <w:szCs w:val="24"/>
          </w:rPr>
          <w:fldChar w:fldCharType="end"/>
        </w:r>
      </w:hyperlink>
    </w:p>
    <w:p w14:paraId="63713B49" w14:textId="01D9456F" w:rsidR="007172DF" w:rsidRPr="003D2DBE" w:rsidRDefault="00AF1043" w:rsidP="003E1679">
      <w:pPr>
        <w:pStyle w:val="Tabladeilustraciones"/>
        <w:tabs>
          <w:tab w:val="right" w:leader="dot" w:pos="9060"/>
        </w:tabs>
        <w:spacing w:line="360" w:lineRule="auto"/>
        <w:ind w:left="1134" w:hanging="1134"/>
        <w:rPr>
          <w:rFonts w:eastAsiaTheme="minorEastAsia"/>
          <w:b/>
          <w:bCs/>
          <w:noProof/>
          <w:lang w:val="es-EC" w:eastAsia="es-EC"/>
        </w:rPr>
      </w:pPr>
      <w:hyperlink w:anchor="_Toc139686300" w:history="1">
        <w:r w:rsidR="007172DF" w:rsidRPr="003D2DBE">
          <w:rPr>
            <w:rStyle w:val="Hipervnculo"/>
            <w:rFonts w:ascii="Times New Roman" w:hAnsi="Times New Roman" w:cs="Times New Roman"/>
            <w:b/>
            <w:bCs/>
            <w:noProof/>
            <w:sz w:val="24"/>
            <w:szCs w:val="24"/>
          </w:rPr>
          <w:t xml:space="preserve">Tabla 5. </w:t>
        </w:r>
        <w:r w:rsidR="000620A7" w:rsidRPr="003D2DBE">
          <w:rPr>
            <w:rStyle w:val="Hipervnculo"/>
            <w:rFonts w:ascii="Times New Roman" w:hAnsi="Times New Roman" w:cs="Times New Roman"/>
            <w:b/>
            <w:bCs/>
            <w:noProof/>
            <w:sz w:val="24"/>
            <w:szCs w:val="24"/>
          </w:rPr>
          <w:t xml:space="preserve"> </w:t>
        </w:r>
        <w:r w:rsidR="00AE0977">
          <w:rPr>
            <w:rStyle w:val="Hipervnculo"/>
            <w:rFonts w:ascii="Times New Roman" w:hAnsi="Times New Roman" w:cs="Times New Roman"/>
            <w:b/>
            <w:bCs/>
            <w:noProof/>
            <w:sz w:val="24"/>
            <w:szCs w:val="24"/>
          </w:rPr>
          <w:t xml:space="preserve">   </w:t>
        </w:r>
        <w:r w:rsidR="007172DF" w:rsidRPr="003E1679">
          <w:rPr>
            <w:rStyle w:val="Hipervnculo"/>
            <w:rFonts w:ascii="Times New Roman" w:hAnsi="Times New Roman" w:cs="Times New Roman"/>
            <w:noProof/>
            <w:sz w:val="24"/>
            <w:szCs w:val="24"/>
          </w:rPr>
          <w:t>Resultados de la selección de las variables del método Variance Inflation Factor</w:t>
        </w:r>
        <w:r w:rsidR="007172DF" w:rsidRPr="003E1679">
          <w:rPr>
            <w:rFonts w:ascii="Times New Roman" w:hAnsi="Times New Roman" w:cs="Times New Roman"/>
            <w:noProof/>
            <w:webHidden/>
            <w:sz w:val="24"/>
            <w:szCs w:val="24"/>
          </w:rPr>
          <w:tab/>
        </w:r>
        <w:r w:rsidR="007172DF" w:rsidRPr="002A77E2">
          <w:rPr>
            <w:rFonts w:ascii="Times New Roman" w:hAnsi="Times New Roman" w:cs="Times New Roman"/>
            <w:noProof/>
            <w:webHidden/>
            <w:sz w:val="24"/>
            <w:szCs w:val="24"/>
          </w:rPr>
          <w:fldChar w:fldCharType="begin"/>
        </w:r>
        <w:r w:rsidR="007172DF" w:rsidRPr="002A77E2">
          <w:rPr>
            <w:rFonts w:ascii="Times New Roman" w:hAnsi="Times New Roman" w:cs="Times New Roman"/>
            <w:noProof/>
            <w:webHidden/>
            <w:sz w:val="24"/>
            <w:szCs w:val="24"/>
          </w:rPr>
          <w:instrText xml:space="preserve"> PAGEREF _Toc139686300 \h </w:instrText>
        </w:r>
        <w:r w:rsidR="007172DF" w:rsidRPr="002A77E2">
          <w:rPr>
            <w:rFonts w:ascii="Times New Roman" w:hAnsi="Times New Roman" w:cs="Times New Roman"/>
            <w:noProof/>
            <w:webHidden/>
            <w:sz w:val="24"/>
            <w:szCs w:val="24"/>
          </w:rPr>
        </w:r>
        <w:r w:rsidR="007172DF"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23</w:t>
        </w:r>
        <w:r w:rsidR="007172DF" w:rsidRPr="002A77E2">
          <w:rPr>
            <w:rFonts w:ascii="Times New Roman" w:hAnsi="Times New Roman" w:cs="Times New Roman"/>
            <w:noProof/>
            <w:webHidden/>
            <w:sz w:val="24"/>
            <w:szCs w:val="24"/>
          </w:rPr>
          <w:fldChar w:fldCharType="end"/>
        </w:r>
      </w:hyperlink>
    </w:p>
    <w:p w14:paraId="78FB8295" w14:textId="77777777" w:rsidR="002A77E2" w:rsidRPr="002A77E2" w:rsidRDefault="007172DF" w:rsidP="002A77E2">
      <w:pPr>
        <w:spacing w:line="360" w:lineRule="auto"/>
      </w:pPr>
      <w:r w:rsidRPr="003D2DBE">
        <w:fldChar w:fldCharType="end"/>
      </w:r>
      <w:bookmarkStart w:id="37" w:name="_Toc139861739"/>
    </w:p>
    <w:p w14:paraId="5F8F67FD" w14:textId="77777777" w:rsidR="002A77E2" w:rsidRPr="002A77E2" w:rsidRDefault="002A77E2" w:rsidP="002A77E2">
      <w:pPr>
        <w:spacing w:line="360" w:lineRule="auto"/>
      </w:pPr>
    </w:p>
    <w:p w14:paraId="6B71BC34" w14:textId="63CD8C62" w:rsidR="00CD3023" w:rsidRPr="003D2DBE" w:rsidRDefault="007B2B09" w:rsidP="00CD5E59">
      <w:pPr>
        <w:pStyle w:val="Ttulo1"/>
        <w:jc w:val="left"/>
      </w:pPr>
      <w:bookmarkStart w:id="38" w:name="_Toc139878337"/>
      <w:r w:rsidRPr="003D2DBE">
        <w:t>Índice de figuras</w:t>
      </w:r>
      <w:bookmarkEnd w:id="37"/>
      <w:bookmarkEnd w:id="38"/>
    </w:p>
    <w:p w14:paraId="0148FDEA" w14:textId="6B2E938C" w:rsidR="000620A7" w:rsidRPr="003D2DBE" w:rsidRDefault="007172DF" w:rsidP="00AE0977">
      <w:pPr>
        <w:pStyle w:val="Tabladeilustraciones"/>
        <w:tabs>
          <w:tab w:val="left" w:pos="1134"/>
          <w:tab w:val="right" w:leader="dot" w:pos="9060"/>
        </w:tabs>
        <w:spacing w:line="360" w:lineRule="auto"/>
        <w:rPr>
          <w:rFonts w:ascii="Times New Roman" w:eastAsiaTheme="minorEastAsia" w:hAnsi="Times New Roman" w:cs="Times New Roman"/>
          <w:b/>
          <w:bCs/>
          <w:noProof/>
          <w:sz w:val="24"/>
          <w:szCs w:val="24"/>
          <w:lang w:val="es-EC" w:eastAsia="es-EC"/>
        </w:rPr>
      </w:pPr>
      <w:r w:rsidRPr="003D2DBE">
        <w:rPr>
          <w:rFonts w:ascii="Times New Roman" w:hAnsi="Times New Roman" w:cs="Times New Roman"/>
          <w:b/>
          <w:bCs/>
          <w:sz w:val="24"/>
          <w:szCs w:val="24"/>
        </w:rPr>
        <w:fldChar w:fldCharType="begin"/>
      </w:r>
      <w:r w:rsidRPr="003D2DBE">
        <w:rPr>
          <w:rFonts w:ascii="Times New Roman" w:hAnsi="Times New Roman" w:cs="Times New Roman"/>
          <w:b/>
          <w:bCs/>
          <w:sz w:val="24"/>
          <w:szCs w:val="24"/>
        </w:rPr>
        <w:instrText xml:space="preserve"> TOC \h \z \t "Figura" \c </w:instrText>
      </w:r>
      <w:r w:rsidRPr="003D2DBE">
        <w:rPr>
          <w:rFonts w:ascii="Times New Roman" w:hAnsi="Times New Roman" w:cs="Times New Roman"/>
          <w:b/>
          <w:bCs/>
          <w:sz w:val="24"/>
          <w:szCs w:val="24"/>
        </w:rPr>
        <w:fldChar w:fldCharType="separate"/>
      </w:r>
      <w:hyperlink w:anchor="_Toc139687403" w:history="1">
        <w:r w:rsidR="000620A7" w:rsidRPr="003D2DBE">
          <w:rPr>
            <w:rStyle w:val="Hipervnculo"/>
            <w:rFonts w:ascii="Times New Roman" w:hAnsi="Times New Roman" w:cs="Times New Roman"/>
            <w:b/>
            <w:bCs/>
            <w:noProof/>
            <w:sz w:val="24"/>
            <w:szCs w:val="24"/>
          </w:rPr>
          <w:t>Figura 1.</w:t>
        </w:r>
        <w:r w:rsidR="005A26AD" w:rsidRPr="003D2DBE">
          <w:rPr>
            <w:rStyle w:val="Hipervnculo"/>
            <w:rFonts w:ascii="Times New Roman" w:hAnsi="Times New Roman" w:cs="Times New Roman"/>
            <w:b/>
            <w:bCs/>
            <w:noProof/>
            <w:sz w:val="24"/>
            <w:szCs w:val="24"/>
          </w:rPr>
          <w:t xml:space="preserve"> </w:t>
        </w:r>
        <w:r w:rsidR="000620A7" w:rsidRPr="003D2DBE">
          <w:rPr>
            <w:rStyle w:val="Hipervnculo"/>
            <w:rFonts w:ascii="Times New Roman" w:hAnsi="Times New Roman" w:cs="Times New Roman"/>
            <w:b/>
            <w:bCs/>
            <w:noProof/>
            <w:sz w:val="24"/>
            <w:szCs w:val="24"/>
          </w:rPr>
          <w:t xml:space="preserve"> </w:t>
        </w:r>
        <w:r w:rsidR="00AE0977">
          <w:rPr>
            <w:rStyle w:val="Hipervnculo"/>
            <w:rFonts w:ascii="Times New Roman" w:hAnsi="Times New Roman" w:cs="Times New Roman"/>
            <w:b/>
            <w:bCs/>
            <w:noProof/>
            <w:sz w:val="24"/>
            <w:szCs w:val="24"/>
          </w:rPr>
          <w:t xml:space="preserve"> </w:t>
        </w:r>
        <w:r w:rsidR="005A26AD" w:rsidRPr="003E1679">
          <w:rPr>
            <w:rStyle w:val="Hipervnculo"/>
            <w:rFonts w:ascii="Times New Roman" w:hAnsi="Times New Roman" w:cs="Times New Roman"/>
            <w:noProof/>
            <w:sz w:val="24"/>
            <w:szCs w:val="24"/>
          </w:rPr>
          <w:t>E</w:t>
        </w:r>
        <w:r w:rsidR="000620A7" w:rsidRPr="003E1679">
          <w:rPr>
            <w:rStyle w:val="Hipervnculo"/>
            <w:rFonts w:ascii="Times New Roman" w:hAnsi="Times New Roman" w:cs="Times New Roman"/>
            <w:noProof/>
            <w:sz w:val="24"/>
            <w:szCs w:val="24"/>
          </w:rPr>
          <w:t>squema del diagrama de BAM</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_Toc139687403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12</w:t>
        </w:r>
        <w:r w:rsidR="000620A7" w:rsidRPr="002A77E2">
          <w:rPr>
            <w:rFonts w:ascii="Times New Roman" w:hAnsi="Times New Roman" w:cs="Times New Roman"/>
            <w:noProof/>
            <w:webHidden/>
            <w:sz w:val="24"/>
            <w:szCs w:val="24"/>
          </w:rPr>
          <w:fldChar w:fldCharType="end"/>
        </w:r>
      </w:hyperlink>
    </w:p>
    <w:p w14:paraId="6841B4E6" w14:textId="3512FBFB" w:rsidR="000620A7" w:rsidRPr="003D2DBE" w:rsidRDefault="00AF1043" w:rsidP="005A26AD">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04" w:history="1">
        <w:r w:rsidR="000620A7" w:rsidRPr="003D2DBE">
          <w:rPr>
            <w:rStyle w:val="Hipervnculo"/>
            <w:rFonts w:ascii="Times New Roman" w:hAnsi="Times New Roman" w:cs="Times New Roman"/>
            <w:b/>
            <w:bCs/>
            <w:noProof/>
            <w:sz w:val="24"/>
            <w:szCs w:val="24"/>
          </w:rPr>
          <w:t xml:space="preserve">Figura 2. </w:t>
        </w:r>
        <w:r w:rsidR="005A26AD" w:rsidRPr="003D2DBE">
          <w:rPr>
            <w:rStyle w:val="Hipervnculo"/>
            <w:rFonts w:ascii="Times New Roman" w:hAnsi="Times New Roman" w:cs="Times New Roman"/>
            <w:b/>
            <w:bCs/>
            <w:noProof/>
            <w:sz w:val="24"/>
            <w:szCs w:val="24"/>
          </w:rPr>
          <w:t xml:space="preserve"> </w:t>
        </w:r>
        <w:r w:rsidR="00AE0977">
          <w:rPr>
            <w:rStyle w:val="Hipervnculo"/>
            <w:rFonts w:ascii="Times New Roman" w:hAnsi="Times New Roman" w:cs="Times New Roman"/>
            <w:b/>
            <w:bCs/>
            <w:noProof/>
            <w:sz w:val="24"/>
            <w:szCs w:val="24"/>
          </w:rPr>
          <w:t xml:space="preserve"> </w:t>
        </w:r>
        <w:r w:rsidR="000620A7" w:rsidRPr="003E1679">
          <w:rPr>
            <w:rStyle w:val="Hipervnculo"/>
            <w:rFonts w:ascii="Times New Roman" w:hAnsi="Times New Roman" w:cs="Times New Roman"/>
            <w:noProof/>
            <w:sz w:val="24"/>
            <w:szCs w:val="24"/>
          </w:rPr>
          <w:t>Ubicación geográfica de la Región Sur del Ecuador</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_Toc139687404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17</w:t>
        </w:r>
        <w:r w:rsidR="000620A7" w:rsidRPr="002A77E2">
          <w:rPr>
            <w:rFonts w:ascii="Times New Roman" w:hAnsi="Times New Roman" w:cs="Times New Roman"/>
            <w:noProof/>
            <w:webHidden/>
            <w:sz w:val="24"/>
            <w:szCs w:val="24"/>
          </w:rPr>
          <w:fldChar w:fldCharType="end"/>
        </w:r>
      </w:hyperlink>
    </w:p>
    <w:p w14:paraId="3BC5D2EB" w14:textId="6AD92D2A" w:rsidR="000620A7" w:rsidRPr="003D2DBE" w:rsidRDefault="00AF1043" w:rsidP="005A26AD">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05" w:history="1">
        <w:r w:rsidR="000620A7" w:rsidRPr="003D2DBE">
          <w:rPr>
            <w:rStyle w:val="Hipervnculo"/>
            <w:rFonts w:ascii="Times New Roman" w:hAnsi="Times New Roman" w:cs="Times New Roman"/>
            <w:b/>
            <w:bCs/>
            <w:noProof/>
            <w:sz w:val="24"/>
            <w:szCs w:val="24"/>
          </w:rPr>
          <w:t xml:space="preserve">Figura 3. </w:t>
        </w:r>
        <w:r w:rsidR="00AE0977">
          <w:rPr>
            <w:rStyle w:val="Hipervnculo"/>
            <w:rFonts w:ascii="Times New Roman" w:hAnsi="Times New Roman" w:cs="Times New Roman"/>
            <w:b/>
            <w:bCs/>
            <w:noProof/>
            <w:sz w:val="24"/>
            <w:szCs w:val="24"/>
          </w:rPr>
          <w:t xml:space="preserve"> </w:t>
        </w:r>
        <w:r w:rsidR="005A26AD" w:rsidRPr="003D2DBE">
          <w:rPr>
            <w:rStyle w:val="Hipervnculo"/>
            <w:rFonts w:ascii="Times New Roman" w:hAnsi="Times New Roman" w:cs="Times New Roman"/>
            <w:b/>
            <w:bCs/>
            <w:noProof/>
            <w:sz w:val="24"/>
            <w:szCs w:val="24"/>
          </w:rPr>
          <w:t xml:space="preserve"> </w:t>
        </w:r>
        <w:r w:rsidR="000620A7" w:rsidRPr="003E1679">
          <w:rPr>
            <w:rStyle w:val="Hipervnculo"/>
            <w:rFonts w:ascii="Times New Roman" w:hAnsi="Times New Roman" w:cs="Times New Roman"/>
            <w:noProof/>
            <w:sz w:val="24"/>
            <w:szCs w:val="24"/>
          </w:rPr>
          <w:t>Esquema de la metodología</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_Toc139687405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18</w:t>
        </w:r>
        <w:r w:rsidR="000620A7" w:rsidRPr="002A77E2">
          <w:rPr>
            <w:rFonts w:ascii="Times New Roman" w:hAnsi="Times New Roman" w:cs="Times New Roman"/>
            <w:noProof/>
            <w:webHidden/>
            <w:sz w:val="24"/>
            <w:szCs w:val="24"/>
          </w:rPr>
          <w:fldChar w:fldCharType="end"/>
        </w:r>
      </w:hyperlink>
    </w:p>
    <w:p w14:paraId="2F394DE0" w14:textId="19F4EC27" w:rsidR="000620A7" w:rsidRPr="003D2DBE" w:rsidRDefault="00AF1043" w:rsidP="005A26AD">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06" w:history="1">
        <w:r w:rsidR="000620A7" w:rsidRPr="003D2DBE">
          <w:rPr>
            <w:rStyle w:val="Hipervnculo"/>
            <w:rFonts w:ascii="Times New Roman" w:hAnsi="Times New Roman" w:cs="Times New Roman"/>
            <w:b/>
            <w:bCs/>
            <w:noProof/>
            <w:sz w:val="24"/>
            <w:szCs w:val="24"/>
          </w:rPr>
          <w:t xml:space="preserve">Figura 4. </w:t>
        </w:r>
        <w:r w:rsidR="00AE0977">
          <w:rPr>
            <w:rStyle w:val="Hipervnculo"/>
            <w:rFonts w:ascii="Times New Roman" w:hAnsi="Times New Roman" w:cs="Times New Roman"/>
            <w:b/>
            <w:bCs/>
            <w:noProof/>
            <w:sz w:val="24"/>
            <w:szCs w:val="24"/>
          </w:rPr>
          <w:t xml:space="preserve"> </w:t>
        </w:r>
        <w:r w:rsidR="005A26AD" w:rsidRPr="003D2DBE">
          <w:rPr>
            <w:rStyle w:val="Hipervnculo"/>
            <w:rFonts w:ascii="Times New Roman" w:hAnsi="Times New Roman" w:cs="Times New Roman"/>
            <w:b/>
            <w:bCs/>
            <w:noProof/>
            <w:sz w:val="24"/>
            <w:szCs w:val="24"/>
          </w:rPr>
          <w:t xml:space="preserve"> </w:t>
        </w:r>
        <w:r w:rsidR="000620A7" w:rsidRPr="003E1679">
          <w:rPr>
            <w:rStyle w:val="Hipervnculo"/>
            <w:rFonts w:ascii="Times New Roman" w:hAnsi="Times New Roman" w:cs="Times New Roman"/>
            <w:noProof/>
            <w:sz w:val="24"/>
            <w:szCs w:val="24"/>
          </w:rPr>
          <w:t>Importancia de las variables bioclimáticas y topográficas</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_Toc139687406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24</w:t>
        </w:r>
        <w:r w:rsidR="000620A7" w:rsidRPr="002A77E2">
          <w:rPr>
            <w:rFonts w:ascii="Times New Roman" w:hAnsi="Times New Roman" w:cs="Times New Roman"/>
            <w:noProof/>
            <w:webHidden/>
            <w:sz w:val="24"/>
            <w:szCs w:val="24"/>
          </w:rPr>
          <w:fldChar w:fldCharType="end"/>
        </w:r>
      </w:hyperlink>
    </w:p>
    <w:p w14:paraId="446D4F4F" w14:textId="7D3206E3" w:rsidR="000620A7" w:rsidRPr="003D2DBE" w:rsidRDefault="00AF1043" w:rsidP="005A26AD">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07" w:history="1">
        <w:r w:rsidR="000620A7" w:rsidRPr="003D2DBE">
          <w:rPr>
            <w:rStyle w:val="Hipervnculo"/>
            <w:rFonts w:ascii="Times New Roman" w:hAnsi="Times New Roman" w:cs="Times New Roman"/>
            <w:b/>
            <w:bCs/>
            <w:noProof/>
            <w:sz w:val="24"/>
            <w:szCs w:val="24"/>
          </w:rPr>
          <w:t xml:space="preserve">Figura 5. </w:t>
        </w:r>
        <w:r w:rsidR="00AE0977">
          <w:rPr>
            <w:rStyle w:val="Hipervnculo"/>
            <w:rFonts w:ascii="Times New Roman" w:hAnsi="Times New Roman" w:cs="Times New Roman"/>
            <w:b/>
            <w:bCs/>
            <w:noProof/>
            <w:sz w:val="24"/>
            <w:szCs w:val="24"/>
          </w:rPr>
          <w:t xml:space="preserve"> </w:t>
        </w:r>
        <w:r w:rsidR="005A26AD" w:rsidRPr="003D2DBE">
          <w:rPr>
            <w:rStyle w:val="Hipervnculo"/>
            <w:rFonts w:ascii="Times New Roman" w:hAnsi="Times New Roman" w:cs="Times New Roman"/>
            <w:b/>
            <w:bCs/>
            <w:noProof/>
            <w:sz w:val="24"/>
            <w:szCs w:val="24"/>
          </w:rPr>
          <w:t xml:space="preserve"> </w:t>
        </w:r>
        <w:r w:rsidR="000620A7" w:rsidRPr="003E1679">
          <w:rPr>
            <w:rStyle w:val="Hipervnculo"/>
            <w:rFonts w:ascii="Times New Roman" w:hAnsi="Times New Roman" w:cs="Times New Roman"/>
            <w:noProof/>
            <w:sz w:val="24"/>
            <w:szCs w:val="24"/>
          </w:rPr>
          <w:t>Evaluación de los modelos</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_Toc139687407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24</w:t>
        </w:r>
        <w:r w:rsidR="000620A7" w:rsidRPr="002A77E2">
          <w:rPr>
            <w:rFonts w:ascii="Times New Roman" w:hAnsi="Times New Roman" w:cs="Times New Roman"/>
            <w:noProof/>
            <w:webHidden/>
            <w:sz w:val="24"/>
            <w:szCs w:val="24"/>
          </w:rPr>
          <w:fldChar w:fldCharType="end"/>
        </w:r>
      </w:hyperlink>
    </w:p>
    <w:p w14:paraId="308867BC" w14:textId="2C8A24CC" w:rsidR="000620A7" w:rsidRPr="003D2DBE" w:rsidRDefault="00AF1043" w:rsidP="003E1679">
      <w:pPr>
        <w:pStyle w:val="Tabladeilustraciones"/>
        <w:tabs>
          <w:tab w:val="left" w:pos="1134"/>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08" w:history="1">
        <w:r w:rsidR="000620A7" w:rsidRPr="003D2DBE">
          <w:rPr>
            <w:rStyle w:val="Hipervnculo"/>
            <w:rFonts w:ascii="Times New Roman" w:hAnsi="Times New Roman" w:cs="Times New Roman"/>
            <w:b/>
            <w:bCs/>
            <w:noProof/>
            <w:sz w:val="24"/>
            <w:szCs w:val="24"/>
          </w:rPr>
          <w:t>Figura</w:t>
        </w:r>
        <w:r w:rsidR="000620A7" w:rsidRPr="003D2DBE">
          <w:rPr>
            <w:rStyle w:val="Hipervnculo"/>
            <w:rFonts w:ascii="Times New Roman" w:hAnsi="Times New Roman" w:cs="Times New Roman"/>
            <w:b/>
            <w:bCs/>
            <w:noProof/>
            <w:spacing w:val="-1"/>
            <w:sz w:val="24"/>
            <w:szCs w:val="24"/>
          </w:rPr>
          <w:t xml:space="preserve"> </w:t>
        </w:r>
        <w:r w:rsidR="000620A7" w:rsidRPr="003D2DBE">
          <w:rPr>
            <w:rStyle w:val="Hipervnculo"/>
            <w:rFonts w:ascii="Times New Roman" w:hAnsi="Times New Roman" w:cs="Times New Roman"/>
            <w:b/>
            <w:bCs/>
            <w:noProof/>
            <w:sz w:val="24"/>
            <w:szCs w:val="24"/>
          </w:rPr>
          <w:t>6.</w:t>
        </w:r>
        <w:r w:rsidR="000620A7" w:rsidRPr="003D2DBE">
          <w:rPr>
            <w:rStyle w:val="Hipervnculo"/>
            <w:rFonts w:ascii="Times New Roman" w:hAnsi="Times New Roman" w:cs="Times New Roman"/>
            <w:b/>
            <w:bCs/>
            <w:noProof/>
            <w:spacing w:val="-1"/>
            <w:sz w:val="24"/>
            <w:szCs w:val="24"/>
          </w:rPr>
          <w:t xml:space="preserve"> </w:t>
        </w:r>
        <w:r w:rsidR="005A26AD" w:rsidRPr="003D2DBE">
          <w:rPr>
            <w:rStyle w:val="Hipervnculo"/>
            <w:rFonts w:ascii="Times New Roman" w:hAnsi="Times New Roman" w:cs="Times New Roman"/>
            <w:b/>
            <w:bCs/>
            <w:noProof/>
            <w:spacing w:val="-1"/>
            <w:sz w:val="24"/>
            <w:szCs w:val="24"/>
          </w:rPr>
          <w:t xml:space="preserve"> </w:t>
        </w:r>
        <w:r w:rsidR="003E1679">
          <w:rPr>
            <w:rStyle w:val="Hipervnculo"/>
            <w:rFonts w:ascii="Times New Roman" w:hAnsi="Times New Roman" w:cs="Times New Roman"/>
            <w:b/>
            <w:bCs/>
            <w:noProof/>
            <w:spacing w:val="-1"/>
            <w:sz w:val="24"/>
            <w:szCs w:val="24"/>
          </w:rPr>
          <w:t xml:space="preserve"> </w:t>
        </w:r>
        <w:r w:rsidR="000620A7" w:rsidRPr="003E1679">
          <w:rPr>
            <w:rStyle w:val="Hipervnculo"/>
            <w:rFonts w:ascii="Times New Roman" w:hAnsi="Times New Roman" w:cs="Times New Roman"/>
            <w:noProof/>
            <w:sz w:val="24"/>
            <w:szCs w:val="24"/>
          </w:rPr>
          <w:t>Áreas de</w:t>
        </w:r>
        <w:r w:rsidR="000620A7" w:rsidRPr="003E1679">
          <w:rPr>
            <w:rStyle w:val="Hipervnculo"/>
            <w:rFonts w:ascii="Times New Roman" w:hAnsi="Times New Roman" w:cs="Times New Roman"/>
            <w:noProof/>
            <w:spacing w:val="-2"/>
            <w:sz w:val="24"/>
            <w:szCs w:val="24"/>
          </w:rPr>
          <w:t xml:space="preserve"> </w:t>
        </w:r>
        <w:r w:rsidR="000620A7" w:rsidRPr="003E1679">
          <w:rPr>
            <w:rStyle w:val="Hipervnculo"/>
            <w:rFonts w:ascii="Times New Roman" w:hAnsi="Times New Roman" w:cs="Times New Roman"/>
            <w:noProof/>
            <w:sz w:val="24"/>
            <w:szCs w:val="24"/>
          </w:rPr>
          <w:t>idoneidad del</w:t>
        </w:r>
        <w:r w:rsidR="000620A7" w:rsidRPr="003E1679">
          <w:rPr>
            <w:rStyle w:val="Hipervnculo"/>
            <w:rFonts w:ascii="Times New Roman" w:hAnsi="Times New Roman" w:cs="Times New Roman"/>
            <w:noProof/>
            <w:spacing w:val="-1"/>
            <w:sz w:val="24"/>
            <w:szCs w:val="24"/>
          </w:rPr>
          <w:t xml:space="preserve"> </w:t>
        </w:r>
        <w:r w:rsidR="000620A7" w:rsidRPr="003E1679">
          <w:rPr>
            <w:rStyle w:val="Hipervnculo"/>
            <w:rFonts w:ascii="Times New Roman" w:hAnsi="Times New Roman" w:cs="Times New Roman"/>
            <w:i/>
            <w:noProof/>
            <w:sz w:val="24"/>
            <w:szCs w:val="24"/>
          </w:rPr>
          <w:t xml:space="preserve">Podocarpus oleifolius </w:t>
        </w:r>
        <w:r w:rsidR="000620A7" w:rsidRPr="003E1679">
          <w:rPr>
            <w:rStyle w:val="Hipervnculo"/>
            <w:rFonts w:ascii="Times New Roman" w:hAnsi="Times New Roman" w:cs="Times New Roman"/>
            <w:noProof/>
            <w:sz w:val="24"/>
            <w:szCs w:val="24"/>
          </w:rPr>
          <w:t>D. Don</w:t>
        </w:r>
        <w:r w:rsidR="000620A7" w:rsidRPr="003E1679">
          <w:rPr>
            <w:rStyle w:val="Hipervnculo"/>
            <w:rFonts w:ascii="Times New Roman" w:hAnsi="Times New Roman" w:cs="Times New Roman"/>
            <w:noProof/>
            <w:spacing w:val="-1"/>
            <w:sz w:val="24"/>
            <w:szCs w:val="24"/>
          </w:rPr>
          <w:t xml:space="preserve"> </w:t>
        </w:r>
        <w:r w:rsidR="000620A7" w:rsidRPr="003E1679">
          <w:rPr>
            <w:rStyle w:val="Hipervnculo"/>
            <w:rFonts w:ascii="Times New Roman" w:hAnsi="Times New Roman" w:cs="Times New Roman"/>
            <w:noProof/>
            <w:sz w:val="24"/>
            <w:szCs w:val="24"/>
          </w:rPr>
          <w:t>en la</w:t>
        </w:r>
        <w:r w:rsidR="000620A7" w:rsidRPr="003E1679">
          <w:rPr>
            <w:rStyle w:val="Hipervnculo"/>
            <w:rFonts w:ascii="Times New Roman" w:hAnsi="Times New Roman" w:cs="Times New Roman"/>
            <w:noProof/>
            <w:spacing w:val="-1"/>
            <w:sz w:val="24"/>
            <w:szCs w:val="24"/>
          </w:rPr>
          <w:t xml:space="preserve"> </w:t>
        </w:r>
        <w:r w:rsidR="000620A7" w:rsidRPr="003E1679">
          <w:rPr>
            <w:rStyle w:val="Hipervnculo"/>
            <w:rFonts w:ascii="Times New Roman" w:hAnsi="Times New Roman" w:cs="Times New Roman"/>
            <w:noProof/>
            <w:sz w:val="24"/>
            <w:szCs w:val="24"/>
          </w:rPr>
          <w:t>RSE</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_Toc139687408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25</w:t>
        </w:r>
        <w:r w:rsidR="000620A7" w:rsidRPr="002A77E2">
          <w:rPr>
            <w:rFonts w:ascii="Times New Roman" w:hAnsi="Times New Roman" w:cs="Times New Roman"/>
            <w:noProof/>
            <w:webHidden/>
            <w:sz w:val="24"/>
            <w:szCs w:val="24"/>
          </w:rPr>
          <w:fldChar w:fldCharType="end"/>
        </w:r>
      </w:hyperlink>
    </w:p>
    <w:p w14:paraId="7C006F8F" w14:textId="37D8D005" w:rsidR="000620A7" w:rsidRPr="003D2DBE" w:rsidRDefault="00AF1043" w:rsidP="005A26AD">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09" w:history="1">
        <w:r w:rsidR="000620A7" w:rsidRPr="003D2DBE">
          <w:rPr>
            <w:rStyle w:val="Hipervnculo"/>
            <w:rFonts w:ascii="Times New Roman" w:hAnsi="Times New Roman" w:cs="Times New Roman"/>
            <w:b/>
            <w:bCs/>
            <w:noProof/>
            <w:sz w:val="24"/>
            <w:szCs w:val="24"/>
          </w:rPr>
          <w:t>Figura 7.</w:t>
        </w:r>
        <w:r w:rsidR="005A26AD" w:rsidRPr="003D2DBE">
          <w:rPr>
            <w:rStyle w:val="Hipervnculo"/>
            <w:rFonts w:ascii="Times New Roman" w:hAnsi="Times New Roman" w:cs="Times New Roman"/>
            <w:b/>
            <w:bCs/>
            <w:noProof/>
            <w:sz w:val="24"/>
            <w:szCs w:val="24"/>
          </w:rPr>
          <w:t xml:space="preserve"> </w:t>
        </w:r>
        <w:r w:rsidR="00AE0977">
          <w:rPr>
            <w:rStyle w:val="Hipervnculo"/>
            <w:rFonts w:ascii="Times New Roman" w:hAnsi="Times New Roman" w:cs="Times New Roman"/>
            <w:b/>
            <w:bCs/>
            <w:noProof/>
            <w:sz w:val="24"/>
            <w:szCs w:val="24"/>
          </w:rPr>
          <w:t xml:space="preserve"> </w:t>
        </w:r>
        <w:r w:rsidR="005A26AD" w:rsidRPr="003D2DBE">
          <w:rPr>
            <w:rStyle w:val="Hipervnculo"/>
            <w:rFonts w:ascii="Times New Roman" w:hAnsi="Times New Roman" w:cs="Times New Roman"/>
            <w:b/>
            <w:bCs/>
            <w:noProof/>
            <w:sz w:val="24"/>
            <w:szCs w:val="24"/>
          </w:rPr>
          <w:t xml:space="preserve"> </w:t>
        </w:r>
        <w:r w:rsidR="000620A7" w:rsidRPr="003E1679">
          <w:rPr>
            <w:rStyle w:val="Hipervnculo"/>
            <w:rFonts w:ascii="Times New Roman" w:hAnsi="Times New Roman" w:cs="Times New Roman"/>
            <w:noProof/>
            <w:sz w:val="24"/>
            <w:szCs w:val="24"/>
          </w:rPr>
          <w:t xml:space="preserve">Distribución actual del </w:t>
        </w:r>
        <w:r w:rsidR="000620A7" w:rsidRPr="003E1679">
          <w:rPr>
            <w:rStyle w:val="Hipervnculo"/>
            <w:rFonts w:ascii="Times New Roman" w:hAnsi="Times New Roman" w:cs="Times New Roman"/>
            <w:i/>
            <w:iCs/>
            <w:noProof/>
            <w:sz w:val="24"/>
            <w:szCs w:val="24"/>
          </w:rPr>
          <w:t>Podocarpus oleifolius</w:t>
        </w:r>
        <w:r w:rsidR="000620A7" w:rsidRPr="003E1679">
          <w:rPr>
            <w:rStyle w:val="Hipervnculo"/>
            <w:rFonts w:ascii="Times New Roman" w:hAnsi="Times New Roman" w:cs="Times New Roman"/>
            <w:noProof/>
            <w:sz w:val="24"/>
            <w:szCs w:val="24"/>
          </w:rPr>
          <w:t xml:space="preserve"> D. Don en la RSE</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_Toc139687409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26</w:t>
        </w:r>
        <w:r w:rsidR="000620A7" w:rsidRPr="002A77E2">
          <w:rPr>
            <w:rFonts w:ascii="Times New Roman" w:hAnsi="Times New Roman" w:cs="Times New Roman"/>
            <w:noProof/>
            <w:webHidden/>
            <w:sz w:val="24"/>
            <w:szCs w:val="24"/>
          </w:rPr>
          <w:fldChar w:fldCharType="end"/>
        </w:r>
      </w:hyperlink>
    </w:p>
    <w:p w14:paraId="37C4C01A" w14:textId="0E80E4BE" w:rsidR="000620A7" w:rsidRPr="003D2DBE" w:rsidRDefault="00AF1043" w:rsidP="005A26AD">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10" w:history="1">
        <w:r w:rsidR="000620A7" w:rsidRPr="003D2DBE">
          <w:rPr>
            <w:rStyle w:val="Hipervnculo"/>
            <w:rFonts w:ascii="Times New Roman" w:hAnsi="Times New Roman" w:cs="Times New Roman"/>
            <w:b/>
            <w:bCs/>
            <w:noProof/>
            <w:sz w:val="24"/>
            <w:szCs w:val="24"/>
          </w:rPr>
          <w:t xml:space="preserve">Figura 8. </w:t>
        </w:r>
        <w:r w:rsidR="005A26AD" w:rsidRPr="003D2DBE">
          <w:rPr>
            <w:rStyle w:val="Hipervnculo"/>
            <w:rFonts w:ascii="Times New Roman" w:hAnsi="Times New Roman" w:cs="Times New Roman"/>
            <w:b/>
            <w:bCs/>
            <w:noProof/>
            <w:sz w:val="24"/>
            <w:szCs w:val="24"/>
          </w:rPr>
          <w:t xml:space="preserve"> </w:t>
        </w:r>
        <w:r w:rsidR="00AE0977">
          <w:rPr>
            <w:rStyle w:val="Hipervnculo"/>
            <w:rFonts w:ascii="Times New Roman" w:hAnsi="Times New Roman" w:cs="Times New Roman"/>
            <w:b/>
            <w:bCs/>
            <w:noProof/>
            <w:sz w:val="24"/>
            <w:szCs w:val="24"/>
          </w:rPr>
          <w:t xml:space="preserve"> </w:t>
        </w:r>
        <w:r w:rsidR="000620A7" w:rsidRPr="003E1679">
          <w:rPr>
            <w:rStyle w:val="Hipervnculo"/>
            <w:rFonts w:ascii="Times New Roman" w:hAnsi="Times New Roman" w:cs="Times New Roman"/>
            <w:noProof/>
            <w:sz w:val="24"/>
            <w:szCs w:val="24"/>
          </w:rPr>
          <w:t>Áreas de persistencia, Ganancias y Pérdida para el año 2030 RCP 4.5</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_Toc139687410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27</w:t>
        </w:r>
        <w:r w:rsidR="000620A7" w:rsidRPr="002A77E2">
          <w:rPr>
            <w:rFonts w:ascii="Times New Roman" w:hAnsi="Times New Roman" w:cs="Times New Roman"/>
            <w:noProof/>
            <w:webHidden/>
            <w:sz w:val="24"/>
            <w:szCs w:val="24"/>
          </w:rPr>
          <w:fldChar w:fldCharType="end"/>
        </w:r>
      </w:hyperlink>
    </w:p>
    <w:p w14:paraId="120A88BA" w14:textId="3C43CA43" w:rsidR="000620A7" w:rsidRPr="003D2DBE" w:rsidRDefault="00AF1043" w:rsidP="005A26AD">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11" w:history="1">
        <w:r w:rsidR="000620A7" w:rsidRPr="003D2DBE">
          <w:rPr>
            <w:rStyle w:val="Hipervnculo"/>
            <w:rFonts w:ascii="Times New Roman" w:hAnsi="Times New Roman" w:cs="Times New Roman"/>
            <w:b/>
            <w:bCs/>
            <w:noProof/>
            <w:sz w:val="24"/>
            <w:szCs w:val="24"/>
          </w:rPr>
          <w:t>Figura</w:t>
        </w:r>
        <w:r w:rsidR="000620A7" w:rsidRPr="003D2DBE">
          <w:rPr>
            <w:rStyle w:val="Hipervnculo"/>
            <w:rFonts w:ascii="Times New Roman" w:hAnsi="Times New Roman" w:cs="Times New Roman"/>
            <w:b/>
            <w:bCs/>
            <w:i/>
            <w:iCs/>
            <w:noProof/>
            <w:sz w:val="24"/>
            <w:szCs w:val="24"/>
          </w:rPr>
          <w:t xml:space="preserve"> </w:t>
        </w:r>
        <w:r w:rsidR="000620A7" w:rsidRPr="003D2DBE">
          <w:rPr>
            <w:rStyle w:val="Hipervnculo"/>
            <w:rFonts w:ascii="Times New Roman" w:hAnsi="Times New Roman" w:cs="Times New Roman"/>
            <w:b/>
            <w:bCs/>
            <w:noProof/>
            <w:sz w:val="24"/>
            <w:szCs w:val="24"/>
          </w:rPr>
          <w:t xml:space="preserve">9. </w:t>
        </w:r>
        <w:r w:rsidR="00AE0977">
          <w:rPr>
            <w:rStyle w:val="Hipervnculo"/>
            <w:rFonts w:ascii="Times New Roman" w:hAnsi="Times New Roman" w:cs="Times New Roman"/>
            <w:b/>
            <w:bCs/>
            <w:noProof/>
            <w:sz w:val="24"/>
            <w:szCs w:val="24"/>
          </w:rPr>
          <w:t xml:space="preserve"> </w:t>
        </w:r>
        <w:r w:rsidR="005A26AD" w:rsidRPr="003D2DBE">
          <w:rPr>
            <w:rStyle w:val="Hipervnculo"/>
            <w:rFonts w:ascii="Times New Roman" w:hAnsi="Times New Roman" w:cs="Times New Roman"/>
            <w:b/>
            <w:bCs/>
            <w:noProof/>
            <w:sz w:val="24"/>
            <w:szCs w:val="24"/>
          </w:rPr>
          <w:t xml:space="preserve"> </w:t>
        </w:r>
        <w:r w:rsidR="000620A7" w:rsidRPr="003E1679">
          <w:rPr>
            <w:rStyle w:val="Hipervnculo"/>
            <w:rFonts w:ascii="Times New Roman" w:hAnsi="Times New Roman" w:cs="Times New Roman"/>
            <w:noProof/>
            <w:sz w:val="24"/>
            <w:szCs w:val="24"/>
          </w:rPr>
          <w:t>Áreas de persistencia, Ganancias y Pérdida para el año 2030 RCP 6.0</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_Toc139687411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28</w:t>
        </w:r>
        <w:r w:rsidR="000620A7" w:rsidRPr="002A77E2">
          <w:rPr>
            <w:rFonts w:ascii="Times New Roman" w:hAnsi="Times New Roman" w:cs="Times New Roman"/>
            <w:noProof/>
            <w:webHidden/>
            <w:sz w:val="24"/>
            <w:szCs w:val="24"/>
          </w:rPr>
          <w:fldChar w:fldCharType="end"/>
        </w:r>
      </w:hyperlink>
    </w:p>
    <w:p w14:paraId="392C14E6" w14:textId="67F4E549" w:rsidR="000620A7" w:rsidRPr="003D2DBE" w:rsidRDefault="00AF1043" w:rsidP="003813C0">
      <w:pPr>
        <w:pStyle w:val="Tabladeilustraciones"/>
        <w:tabs>
          <w:tab w:val="left" w:pos="1134"/>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12" w:history="1">
        <w:r w:rsidR="000620A7" w:rsidRPr="003D2DBE">
          <w:rPr>
            <w:rStyle w:val="Hipervnculo"/>
            <w:rFonts w:ascii="Times New Roman" w:hAnsi="Times New Roman" w:cs="Times New Roman"/>
            <w:b/>
            <w:bCs/>
            <w:noProof/>
            <w:sz w:val="24"/>
            <w:szCs w:val="24"/>
          </w:rPr>
          <w:t>Figura</w:t>
        </w:r>
        <w:r w:rsidR="000620A7" w:rsidRPr="003D2DBE">
          <w:rPr>
            <w:rStyle w:val="Hipervnculo"/>
            <w:rFonts w:ascii="Times New Roman" w:hAnsi="Times New Roman" w:cs="Times New Roman"/>
            <w:b/>
            <w:bCs/>
            <w:i/>
            <w:iCs/>
            <w:noProof/>
            <w:sz w:val="24"/>
            <w:szCs w:val="24"/>
          </w:rPr>
          <w:t>.</w:t>
        </w:r>
        <w:r w:rsidR="000620A7" w:rsidRPr="003D2DBE">
          <w:rPr>
            <w:rStyle w:val="Hipervnculo"/>
            <w:rFonts w:ascii="Times New Roman" w:hAnsi="Times New Roman" w:cs="Times New Roman"/>
            <w:b/>
            <w:bCs/>
            <w:noProof/>
            <w:sz w:val="24"/>
            <w:szCs w:val="24"/>
          </w:rPr>
          <w:t>10.</w:t>
        </w:r>
        <w:r w:rsidR="00AE0977">
          <w:rPr>
            <w:rStyle w:val="Hipervnculo"/>
            <w:rFonts w:ascii="Times New Roman" w:hAnsi="Times New Roman" w:cs="Times New Roman"/>
            <w:b/>
            <w:bCs/>
            <w:noProof/>
            <w:sz w:val="24"/>
            <w:szCs w:val="24"/>
          </w:rPr>
          <w:t xml:space="preserve"> </w:t>
        </w:r>
        <w:r w:rsidR="000620A7" w:rsidRPr="003E1679">
          <w:rPr>
            <w:rStyle w:val="Hipervnculo"/>
            <w:rFonts w:ascii="Times New Roman" w:hAnsi="Times New Roman" w:cs="Times New Roman"/>
            <w:noProof/>
            <w:sz w:val="24"/>
            <w:szCs w:val="24"/>
          </w:rPr>
          <w:t>Áreas de persistencia, Ganancias y Pérdida para el año 2050 RCP 4.5</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_Toc139687412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29</w:t>
        </w:r>
        <w:r w:rsidR="000620A7" w:rsidRPr="002A77E2">
          <w:rPr>
            <w:rFonts w:ascii="Times New Roman" w:hAnsi="Times New Roman" w:cs="Times New Roman"/>
            <w:noProof/>
            <w:webHidden/>
            <w:sz w:val="24"/>
            <w:szCs w:val="24"/>
          </w:rPr>
          <w:fldChar w:fldCharType="end"/>
        </w:r>
      </w:hyperlink>
    </w:p>
    <w:p w14:paraId="6B2A8069" w14:textId="4547053C" w:rsidR="000620A7" w:rsidRPr="003D2DBE" w:rsidRDefault="00AF1043" w:rsidP="005A26AD">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13" w:history="1">
        <w:r w:rsidR="000620A7" w:rsidRPr="003D2DBE">
          <w:rPr>
            <w:rStyle w:val="Hipervnculo"/>
            <w:rFonts w:ascii="Times New Roman" w:hAnsi="Times New Roman" w:cs="Times New Roman"/>
            <w:b/>
            <w:bCs/>
            <w:noProof/>
            <w:sz w:val="24"/>
            <w:szCs w:val="24"/>
          </w:rPr>
          <w:t xml:space="preserve">Figura 11. </w:t>
        </w:r>
        <w:r w:rsidR="000620A7" w:rsidRPr="003E1679">
          <w:rPr>
            <w:rStyle w:val="Hipervnculo"/>
            <w:rFonts w:ascii="Times New Roman" w:hAnsi="Times New Roman" w:cs="Times New Roman"/>
            <w:noProof/>
            <w:sz w:val="24"/>
            <w:szCs w:val="24"/>
          </w:rPr>
          <w:t>Áreas de persistencia, Ganancias y Pérdida para el año 2080 RCP 4.5</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_Toc139687413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31</w:t>
        </w:r>
        <w:r w:rsidR="000620A7" w:rsidRPr="002A77E2">
          <w:rPr>
            <w:rFonts w:ascii="Times New Roman" w:hAnsi="Times New Roman" w:cs="Times New Roman"/>
            <w:noProof/>
            <w:webHidden/>
            <w:sz w:val="24"/>
            <w:szCs w:val="24"/>
          </w:rPr>
          <w:fldChar w:fldCharType="end"/>
        </w:r>
      </w:hyperlink>
    </w:p>
    <w:p w14:paraId="588D3993" w14:textId="40974E30" w:rsidR="000620A7" w:rsidRPr="003D2DBE" w:rsidRDefault="00AF1043" w:rsidP="00AE0977">
      <w:pPr>
        <w:pStyle w:val="Tabladeilustraciones"/>
        <w:tabs>
          <w:tab w:val="left" w:pos="1134"/>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687414" w:history="1">
        <w:r w:rsidR="000620A7" w:rsidRPr="003D2DBE">
          <w:rPr>
            <w:rStyle w:val="Hipervnculo"/>
            <w:rFonts w:ascii="Times New Roman" w:hAnsi="Times New Roman" w:cs="Times New Roman"/>
            <w:b/>
            <w:bCs/>
            <w:noProof/>
            <w:sz w:val="24"/>
            <w:szCs w:val="24"/>
          </w:rPr>
          <w:t>Figura 12.</w:t>
        </w:r>
        <w:r w:rsidR="00AE0977">
          <w:rPr>
            <w:rStyle w:val="Hipervnculo"/>
            <w:rFonts w:ascii="Times New Roman" w:hAnsi="Times New Roman" w:cs="Times New Roman"/>
            <w:b/>
            <w:bCs/>
            <w:noProof/>
            <w:sz w:val="24"/>
            <w:szCs w:val="24"/>
          </w:rPr>
          <w:t xml:space="preserve"> </w:t>
        </w:r>
        <w:r w:rsidR="000620A7" w:rsidRPr="003E1679">
          <w:rPr>
            <w:rStyle w:val="Hipervnculo"/>
            <w:rFonts w:ascii="Times New Roman" w:hAnsi="Times New Roman" w:cs="Times New Roman"/>
            <w:noProof/>
            <w:sz w:val="24"/>
            <w:szCs w:val="24"/>
          </w:rPr>
          <w:t>Áreas de persistencia, Ganancias y Pérdida para el año 2080 RCP 6.0</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_Toc139687414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32</w:t>
        </w:r>
        <w:r w:rsidR="000620A7" w:rsidRPr="002A77E2">
          <w:rPr>
            <w:rFonts w:ascii="Times New Roman" w:hAnsi="Times New Roman" w:cs="Times New Roman"/>
            <w:noProof/>
            <w:webHidden/>
            <w:sz w:val="24"/>
            <w:szCs w:val="24"/>
          </w:rPr>
          <w:fldChar w:fldCharType="end"/>
        </w:r>
      </w:hyperlink>
    </w:p>
    <w:p w14:paraId="3CE698F0" w14:textId="0558B584" w:rsidR="000620A7" w:rsidRPr="003D2DBE" w:rsidRDefault="00AF1043" w:rsidP="00AE0977">
      <w:pPr>
        <w:pStyle w:val="Tabladeilustraciones"/>
        <w:tabs>
          <w:tab w:val="right" w:leader="dot" w:pos="9060"/>
        </w:tabs>
        <w:spacing w:line="360" w:lineRule="auto"/>
        <w:ind w:left="1134" w:hanging="1134"/>
        <w:rPr>
          <w:rFonts w:ascii="Times New Roman" w:eastAsiaTheme="minorEastAsia" w:hAnsi="Times New Roman" w:cs="Times New Roman"/>
          <w:b/>
          <w:bCs/>
          <w:noProof/>
          <w:sz w:val="24"/>
          <w:szCs w:val="24"/>
          <w:lang w:val="es-EC" w:eastAsia="es-EC"/>
        </w:rPr>
      </w:pPr>
      <w:hyperlink w:anchor="_Toc139687415" w:history="1">
        <w:r w:rsidR="000620A7" w:rsidRPr="003D2DBE">
          <w:rPr>
            <w:rStyle w:val="Hipervnculo"/>
            <w:rFonts w:ascii="Times New Roman" w:hAnsi="Times New Roman" w:cs="Times New Roman"/>
            <w:b/>
            <w:bCs/>
            <w:noProof/>
            <w:sz w:val="24"/>
            <w:szCs w:val="24"/>
          </w:rPr>
          <w:t>Figura 13.</w:t>
        </w:r>
        <w:r w:rsidR="00AE0977">
          <w:rPr>
            <w:rStyle w:val="Hipervnculo"/>
            <w:rFonts w:ascii="Times New Roman" w:hAnsi="Times New Roman" w:cs="Times New Roman"/>
            <w:b/>
            <w:bCs/>
            <w:noProof/>
            <w:sz w:val="24"/>
            <w:szCs w:val="24"/>
          </w:rPr>
          <w:t xml:space="preserve"> </w:t>
        </w:r>
        <w:r w:rsidR="000620A7" w:rsidRPr="003E1679">
          <w:rPr>
            <w:rStyle w:val="Hipervnculo"/>
            <w:rFonts w:ascii="Times New Roman" w:hAnsi="Times New Roman" w:cs="Times New Roman"/>
            <w:noProof/>
            <w:sz w:val="24"/>
            <w:szCs w:val="24"/>
          </w:rPr>
          <w:t xml:space="preserve">Distribución del </w:t>
        </w:r>
        <w:r w:rsidR="000620A7" w:rsidRPr="003E1679">
          <w:rPr>
            <w:rStyle w:val="Hipervnculo"/>
            <w:rFonts w:ascii="Times New Roman" w:hAnsi="Times New Roman" w:cs="Times New Roman"/>
            <w:i/>
            <w:iCs/>
            <w:noProof/>
            <w:sz w:val="24"/>
            <w:szCs w:val="24"/>
          </w:rPr>
          <w:t>Podocarpus oleifolius</w:t>
        </w:r>
        <w:r w:rsidR="000620A7" w:rsidRPr="003E1679">
          <w:rPr>
            <w:rStyle w:val="Hipervnculo"/>
            <w:rFonts w:ascii="Times New Roman" w:hAnsi="Times New Roman" w:cs="Times New Roman"/>
            <w:noProof/>
            <w:sz w:val="24"/>
            <w:szCs w:val="24"/>
          </w:rPr>
          <w:t xml:space="preserve"> D. Don en función de la variable elevación</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_Toc139687415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33</w:t>
        </w:r>
        <w:r w:rsidR="000620A7" w:rsidRPr="002A77E2">
          <w:rPr>
            <w:rFonts w:ascii="Times New Roman" w:hAnsi="Times New Roman" w:cs="Times New Roman"/>
            <w:noProof/>
            <w:webHidden/>
            <w:sz w:val="24"/>
            <w:szCs w:val="24"/>
          </w:rPr>
          <w:fldChar w:fldCharType="end"/>
        </w:r>
      </w:hyperlink>
    </w:p>
    <w:p w14:paraId="75861589" w14:textId="0405B30B" w:rsidR="000620A7" w:rsidRPr="003D2DBE" w:rsidRDefault="00AF1043" w:rsidP="005A26AD">
      <w:pPr>
        <w:pStyle w:val="Tabladeilustraciones"/>
        <w:tabs>
          <w:tab w:val="left" w:pos="1276"/>
          <w:tab w:val="right" w:leader="dot" w:pos="9060"/>
        </w:tabs>
        <w:spacing w:line="360" w:lineRule="auto"/>
        <w:ind w:left="1134" w:hanging="1134"/>
        <w:rPr>
          <w:rFonts w:ascii="Times New Roman" w:eastAsiaTheme="minorEastAsia" w:hAnsi="Times New Roman" w:cs="Times New Roman"/>
          <w:b/>
          <w:bCs/>
          <w:noProof/>
          <w:sz w:val="24"/>
          <w:szCs w:val="24"/>
          <w:lang w:val="es-EC" w:eastAsia="es-EC"/>
        </w:rPr>
      </w:pPr>
      <w:hyperlink w:anchor="_Toc139687416" w:history="1">
        <w:r w:rsidR="000620A7" w:rsidRPr="003D2DBE">
          <w:rPr>
            <w:rStyle w:val="Hipervnculo"/>
            <w:rFonts w:ascii="Times New Roman" w:hAnsi="Times New Roman" w:cs="Times New Roman"/>
            <w:b/>
            <w:bCs/>
            <w:noProof/>
            <w:sz w:val="24"/>
            <w:szCs w:val="24"/>
          </w:rPr>
          <w:t xml:space="preserve">Figura 14. </w:t>
        </w:r>
        <w:r w:rsidR="000620A7" w:rsidRPr="003E1679">
          <w:rPr>
            <w:rStyle w:val="Hipervnculo"/>
            <w:rFonts w:ascii="Times New Roman" w:hAnsi="Times New Roman" w:cs="Times New Roman"/>
            <w:noProof/>
            <w:sz w:val="24"/>
            <w:szCs w:val="24"/>
          </w:rPr>
          <w:t xml:space="preserve">Distribución del </w:t>
        </w:r>
        <w:r w:rsidR="000620A7" w:rsidRPr="003E1679">
          <w:rPr>
            <w:rStyle w:val="Hipervnculo"/>
            <w:rFonts w:ascii="Times New Roman" w:hAnsi="Times New Roman" w:cs="Times New Roman"/>
            <w:i/>
            <w:iCs/>
            <w:noProof/>
            <w:sz w:val="24"/>
            <w:szCs w:val="24"/>
          </w:rPr>
          <w:t>Podocarpus oleifolius</w:t>
        </w:r>
        <w:r w:rsidR="000620A7" w:rsidRPr="003E1679">
          <w:rPr>
            <w:rStyle w:val="Hipervnculo"/>
            <w:rFonts w:ascii="Times New Roman" w:hAnsi="Times New Roman" w:cs="Times New Roman"/>
            <w:noProof/>
            <w:sz w:val="24"/>
            <w:szCs w:val="24"/>
          </w:rPr>
          <w:t xml:space="preserve"> D. Don en función de la variable precipitación</w:t>
        </w:r>
        <w:r w:rsidR="000620A7" w:rsidRPr="003E1679">
          <w:rPr>
            <w:rFonts w:ascii="Times New Roman" w:hAnsi="Times New Roman" w:cs="Times New Roman"/>
            <w:b/>
            <w:bCs/>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_Toc139687416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34</w:t>
        </w:r>
        <w:r w:rsidR="000620A7" w:rsidRPr="002A77E2">
          <w:rPr>
            <w:rFonts w:ascii="Times New Roman" w:hAnsi="Times New Roman" w:cs="Times New Roman"/>
            <w:noProof/>
            <w:webHidden/>
            <w:sz w:val="24"/>
            <w:szCs w:val="24"/>
          </w:rPr>
          <w:fldChar w:fldCharType="end"/>
        </w:r>
      </w:hyperlink>
    </w:p>
    <w:p w14:paraId="33F52D9E" w14:textId="785A5416" w:rsidR="000620A7" w:rsidRPr="003D2DBE" w:rsidRDefault="00AF1043" w:rsidP="005A26AD">
      <w:pPr>
        <w:pStyle w:val="Tabladeilustraciones"/>
        <w:tabs>
          <w:tab w:val="right" w:leader="dot" w:pos="9060"/>
        </w:tabs>
        <w:spacing w:line="360" w:lineRule="auto"/>
        <w:ind w:left="1134" w:hanging="1134"/>
        <w:rPr>
          <w:rFonts w:ascii="Times New Roman" w:eastAsiaTheme="minorEastAsia" w:hAnsi="Times New Roman" w:cs="Times New Roman"/>
          <w:b/>
          <w:bCs/>
          <w:noProof/>
          <w:sz w:val="24"/>
          <w:szCs w:val="24"/>
          <w:lang w:val="es-EC" w:eastAsia="es-EC"/>
        </w:rPr>
      </w:pPr>
      <w:hyperlink w:anchor="_Toc139687417" w:history="1">
        <w:r w:rsidR="000620A7" w:rsidRPr="003D2DBE">
          <w:rPr>
            <w:rStyle w:val="Hipervnculo"/>
            <w:rFonts w:ascii="Times New Roman" w:hAnsi="Times New Roman" w:cs="Times New Roman"/>
            <w:b/>
            <w:bCs/>
            <w:noProof/>
            <w:sz w:val="24"/>
            <w:szCs w:val="24"/>
          </w:rPr>
          <w:t xml:space="preserve">Figura 15. </w:t>
        </w:r>
        <w:r w:rsidR="000620A7" w:rsidRPr="003E1679">
          <w:rPr>
            <w:rStyle w:val="Hipervnculo"/>
            <w:rFonts w:ascii="Times New Roman" w:hAnsi="Times New Roman" w:cs="Times New Roman"/>
            <w:noProof/>
            <w:sz w:val="24"/>
            <w:szCs w:val="24"/>
          </w:rPr>
          <w:t xml:space="preserve">Distribución del </w:t>
        </w:r>
        <w:r w:rsidR="000620A7" w:rsidRPr="003E1679">
          <w:rPr>
            <w:rStyle w:val="Hipervnculo"/>
            <w:rFonts w:ascii="Times New Roman" w:hAnsi="Times New Roman" w:cs="Times New Roman"/>
            <w:i/>
            <w:iCs/>
            <w:noProof/>
            <w:sz w:val="24"/>
            <w:szCs w:val="24"/>
          </w:rPr>
          <w:t>Podocarpus oleifolius</w:t>
        </w:r>
        <w:r w:rsidR="000620A7" w:rsidRPr="003E1679">
          <w:rPr>
            <w:rStyle w:val="Hipervnculo"/>
            <w:rFonts w:ascii="Times New Roman" w:hAnsi="Times New Roman" w:cs="Times New Roman"/>
            <w:noProof/>
            <w:sz w:val="24"/>
            <w:szCs w:val="24"/>
          </w:rPr>
          <w:t xml:space="preserve"> D. Don en función a la variable temperatura</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_Toc139687417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35</w:t>
        </w:r>
        <w:r w:rsidR="000620A7" w:rsidRPr="002A77E2">
          <w:rPr>
            <w:rFonts w:ascii="Times New Roman" w:hAnsi="Times New Roman" w:cs="Times New Roman"/>
            <w:noProof/>
            <w:webHidden/>
            <w:sz w:val="24"/>
            <w:szCs w:val="24"/>
          </w:rPr>
          <w:fldChar w:fldCharType="end"/>
        </w:r>
      </w:hyperlink>
    </w:p>
    <w:p w14:paraId="5FE3E22F" w14:textId="35F00338" w:rsidR="000620A7" w:rsidRPr="003D2DBE" w:rsidRDefault="00AF1043" w:rsidP="005A26AD">
      <w:pPr>
        <w:pStyle w:val="Tabladeilustraciones"/>
        <w:tabs>
          <w:tab w:val="right" w:leader="dot" w:pos="9060"/>
        </w:tabs>
        <w:spacing w:line="360" w:lineRule="auto"/>
        <w:ind w:left="1134" w:hanging="1134"/>
        <w:rPr>
          <w:rFonts w:ascii="Times New Roman" w:eastAsiaTheme="minorEastAsia" w:hAnsi="Times New Roman" w:cs="Times New Roman"/>
          <w:b/>
          <w:bCs/>
          <w:noProof/>
          <w:sz w:val="24"/>
          <w:szCs w:val="24"/>
          <w:lang w:val="es-EC" w:eastAsia="es-EC"/>
        </w:rPr>
      </w:pPr>
      <w:hyperlink w:anchor="_Toc139687418" w:history="1">
        <w:r w:rsidR="000620A7" w:rsidRPr="003D2DBE">
          <w:rPr>
            <w:rStyle w:val="Hipervnculo"/>
            <w:rFonts w:ascii="Times New Roman" w:hAnsi="Times New Roman" w:cs="Times New Roman"/>
            <w:b/>
            <w:bCs/>
            <w:noProof/>
            <w:sz w:val="24"/>
            <w:szCs w:val="24"/>
          </w:rPr>
          <w:t xml:space="preserve">Figura 16. </w:t>
        </w:r>
        <w:r w:rsidR="000620A7" w:rsidRPr="003E1679">
          <w:rPr>
            <w:rStyle w:val="Hipervnculo"/>
            <w:rFonts w:ascii="Times New Roman" w:hAnsi="Times New Roman" w:cs="Times New Roman"/>
            <w:noProof/>
            <w:sz w:val="24"/>
            <w:szCs w:val="24"/>
          </w:rPr>
          <w:t>Área de ganancia, pérdida y persistencia, respecto a los diferentes escenarios climáticos</w:t>
        </w:r>
        <w:r w:rsidR="000620A7" w:rsidRPr="003E1679">
          <w:rPr>
            <w:rFonts w:ascii="Times New Roman" w:hAnsi="Times New Roman" w:cs="Times New Roman"/>
            <w:noProof/>
            <w:webHidden/>
            <w:sz w:val="24"/>
            <w:szCs w:val="24"/>
          </w:rPr>
          <w:tab/>
        </w:r>
        <w:r w:rsidR="000620A7" w:rsidRPr="002A77E2">
          <w:rPr>
            <w:rFonts w:ascii="Times New Roman" w:hAnsi="Times New Roman" w:cs="Times New Roman"/>
            <w:noProof/>
            <w:webHidden/>
            <w:sz w:val="24"/>
            <w:szCs w:val="24"/>
          </w:rPr>
          <w:fldChar w:fldCharType="begin"/>
        </w:r>
        <w:r w:rsidR="000620A7" w:rsidRPr="002A77E2">
          <w:rPr>
            <w:rFonts w:ascii="Times New Roman" w:hAnsi="Times New Roman" w:cs="Times New Roman"/>
            <w:noProof/>
            <w:webHidden/>
            <w:sz w:val="24"/>
            <w:szCs w:val="24"/>
          </w:rPr>
          <w:instrText xml:space="preserve"> PAGEREF _Toc139687418 \h </w:instrText>
        </w:r>
        <w:r w:rsidR="000620A7" w:rsidRPr="002A77E2">
          <w:rPr>
            <w:rFonts w:ascii="Times New Roman" w:hAnsi="Times New Roman" w:cs="Times New Roman"/>
            <w:noProof/>
            <w:webHidden/>
            <w:sz w:val="24"/>
            <w:szCs w:val="24"/>
          </w:rPr>
        </w:r>
        <w:r w:rsidR="000620A7"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36</w:t>
        </w:r>
        <w:r w:rsidR="000620A7" w:rsidRPr="002A77E2">
          <w:rPr>
            <w:rFonts w:ascii="Times New Roman" w:hAnsi="Times New Roman" w:cs="Times New Roman"/>
            <w:noProof/>
            <w:webHidden/>
            <w:sz w:val="24"/>
            <w:szCs w:val="24"/>
          </w:rPr>
          <w:fldChar w:fldCharType="end"/>
        </w:r>
      </w:hyperlink>
    </w:p>
    <w:p w14:paraId="1F7143A6" w14:textId="7B6F1A5D" w:rsidR="00CD3023" w:rsidRDefault="007172DF" w:rsidP="00CD3023">
      <w:pPr>
        <w:rPr>
          <w:b/>
          <w:bCs/>
          <w:szCs w:val="24"/>
        </w:rPr>
      </w:pPr>
      <w:r w:rsidRPr="003D2DBE">
        <w:rPr>
          <w:b/>
          <w:bCs/>
          <w:szCs w:val="24"/>
        </w:rPr>
        <w:fldChar w:fldCharType="end"/>
      </w:r>
    </w:p>
    <w:p w14:paraId="70535D6A" w14:textId="7AFBDA0B" w:rsidR="002A77E2" w:rsidRDefault="002A77E2" w:rsidP="00CD3023">
      <w:pPr>
        <w:rPr>
          <w:b/>
          <w:bCs/>
        </w:rPr>
      </w:pPr>
    </w:p>
    <w:p w14:paraId="2AE8D979" w14:textId="63BBA00B" w:rsidR="00433611" w:rsidRDefault="00433611" w:rsidP="00CD3023">
      <w:pPr>
        <w:rPr>
          <w:b/>
          <w:bCs/>
        </w:rPr>
      </w:pPr>
    </w:p>
    <w:p w14:paraId="2FF7A29C" w14:textId="7A4C2247" w:rsidR="00433611" w:rsidRDefault="00433611" w:rsidP="00CD3023">
      <w:pPr>
        <w:rPr>
          <w:b/>
          <w:bCs/>
        </w:rPr>
      </w:pPr>
    </w:p>
    <w:p w14:paraId="55CC0710" w14:textId="77777777" w:rsidR="00433611" w:rsidRPr="003D2DBE" w:rsidRDefault="00433611" w:rsidP="00CD3023">
      <w:pPr>
        <w:rPr>
          <w:b/>
          <w:bCs/>
        </w:rPr>
      </w:pPr>
    </w:p>
    <w:p w14:paraId="6A79C4D9" w14:textId="0EAA1917" w:rsidR="007B2B09" w:rsidRDefault="007B2B09" w:rsidP="008D00DD">
      <w:pPr>
        <w:pStyle w:val="Ttulo1"/>
        <w:jc w:val="left"/>
      </w:pPr>
      <w:bookmarkStart w:id="39" w:name="_Toc139861740"/>
      <w:bookmarkStart w:id="40" w:name="_Toc139878338"/>
      <w:r>
        <w:lastRenderedPageBreak/>
        <w:t>Índice de anexos</w:t>
      </w:r>
      <w:bookmarkEnd w:id="39"/>
      <w:bookmarkEnd w:id="40"/>
    </w:p>
    <w:p w14:paraId="16125FE4" w14:textId="61DF5B4A" w:rsidR="00092A2B" w:rsidRPr="003E1679" w:rsidRDefault="00092A2B" w:rsidP="003E1679">
      <w:pPr>
        <w:pStyle w:val="Tabladeilustraciones"/>
        <w:tabs>
          <w:tab w:val="left" w:pos="1134"/>
          <w:tab w:val="right" w:leader="dot" w:pos="9060"/>
        </w:tabs>
        <w:spacing w:line="360" w:lineRule="auto"/>
        <w:ind w:left="1134" w:hanging="1134"/>
        <w:rPr>
          <w:rFonts w:ascii="Times New Roman" w:eastAsiaTheme="minorEastAsia" w:hAnsi="Times New Roman" w:cs="Times New Roman"/>
          <w:b/>
          <w:bCs/>
          <w:noProof/>
          <w:sz w:val="24"/>
          <w:szCs w:val="24"/>
          <w:lang w:val="es-EC" w:eastAsia="es-EC"/>
        </w:rPr>
      </w:pPr>
      <w:r w:rsidRPr="003E1679">
        <w:rPr>
          <w:rFonts w:ascii="Times New Roman" w:hAnsi="Times New Roman" w:cs="Times New Roman"/>
          <w:b/>
          <w:bCs/>
          <w:sz w:val="24"/>
          <w:szCs w:val="24"/>
        </w:rPr>
        <w:fldChar w:fldCharType="begin"/>
      </w:r>
      <w:r w:rsidRPr="003E1679">
        <w:rPr>
          <w:rFonts w:ascii="Times New Roman" w:hAnsi="Times New Roman" w:cs="Times New Roman"/>
          <w:b/>
          <w:bCs/>
          <w:sz w:val="24"/>
          <w:szCs w:val="24"/>
        </w:rPr>
        <w:instrText xml:space="preserve"> TOC \h \z \t "Anexo" \c </w:instrText>
      </w:r>
      <w:r w:rsidRPr="003E1679">
        <w:rPr>
          <w:rFonts w:ascii="Times New Roman" w:hAnsi="Times New Roman" w:cs="Times New Roman"/>
          <w:b/>
          <w:bCs/>
          <w:sz w:val="24"/>
          <w:szCs w:val="24"/>
        </w:rPr>
        <w:fldChar w:fldCharType="separate"/>
      </w:r>
      <w:hyperlink w:anchor="_Toc139703147" w:history="1">
        <w:r w:rsidRPr="003E1679">
          <w:rPr>
            <w:rStyle w:val="Hipervnculo"/>
            <w:rFonts w:ascii="Times New Roman" w:hAnsi="Times New Roman" w:cs="Times New Roman"/>
            <w:b/>
            <w:bCs/>
            <w:noProof/>
            <w:sz w:val="24"/>
            <w:szCs w:val="24"/>
            <w:lang w:val="en-US"/>
          </w:rPr>
          <w:t xml:space="preserve">Anexo 1. </w:t>
        </w:r>
        <w:r w:rsidR="003A19E6" w:rsidRPr="003E1679">
          <w:rPr>
            <w:rStyle w:val="Hipervnculo"/>
            <w:rFonts w:ascii="Times New Roman" w:hAnsi="Times New Roman" w:cs="Times New Roman"/>
            <w:b/>
            <w:bCs/>
            <w:noProof/>
            <w:sz w:val="24"/>
            <w:szCs w:val="24"/>
            <w:lang w:val="en-US"/>
          </w:rPr>
          <w:t xml:space="preserve">   </w:t>
        </w:r>
        <w:r w:rsidRPr="003E1679">
          <w:rPr>
            <w:rStyle w:val="Hipervnculo"/>
            <w:rFonts w:ascii="Times New Roman" w:hAnsi="Times New Roman" w:cs="Times New Roman"/>
            <w:noProof/>
            <w:sz w:val="24"/>
            <w:szCs w:val="24"/>
          </w:rPr>
          <w:t xml:space="preserve">Base de datos para el registro de puntos de presencia de la especie </w:t>
        </w:r>
        <w:r w:rsidRPr="003E1679">
          <w:rPr>
            <w:rStyle w:val="Hipervnculo"/>
            <w:rFonts w:ascii="Times New Roman" w:hAnsi="Times New Roman" w:cs="Times New Roman"/>
            <w:i/>
            <w:iCs/>
            <w:noProof/>
            <w:sz w:val="24"/>
            <w:szCs w:val="24"/>
          </w:rPr>
          <w:t>Podocarpus oleifolius</w:t>
        </w:r>
        <w:r w:rsidRPr="003E1679">
          <w:rPr>
            <w:rStyle w:val="Hipervnculo"/>
            <w:rFonts w:ascii="Times New Roman" w:hAnsi="Times New Roman" w:cs="Times New Roman"/>
            <w:noProof/>
            <w:sz w:val="24"/>
            <w:szCs w:val="24"/>
          </w:rPr>
          <w:t xml:space="preserve"> </w:t>
        </w:r>
        <w:r w:rsidR="003A19E6" w:rsidRPr="003E1679">
          <w:rPr>
            <w:rStyle w:val="Hipervnculo"/>
            <w:rFonts w:ascii="Times New Roman" w:hAnsi="Times New Roman" w:cs="Times New Roman"/>
            <w:noProof/>
            <w:sz w:val="24"/>
            <w:szCs w:val="24"/>
          </w:rPr>
          <w:t xml:space="preserve">   </w:t>
        </w:r>
        <w:r w:rsidRPr="003E1679">
          <w:rPr>
            <w:rStyle w:val="Hipervnculo"/>
            <w:rFonts w:ascii="Times New Roman" w:hAnsi="Times New Roman" w:cs="Times New Roman"/>
            <w:noProof/>
            <w:sz w:val="24"/>
            <w:szCs w:val="24"/>
          </w:rPr>
          <w:t>D. Don</w:t>
        </w:r>
        <w:r w:rsidRPr="003E1679">
          <w:rPr>
            <w:rFonts w:ascii="Times New Roman" w:hAnsi="Times New Roman" w:cs="Times New Roman"/>
            <w:noProof/>
            <w:webHidden/>
            <w:sz w:val="24"/>
            <w:szCs w:val="24"/>
          </w:rPr>
          <w:tab/>
        </w:r>
        <w:r w:rsidRPr="002A77E2">
          <w:rPr>
            <w:rFonts w:ascii="Times New Roman" w:hAnsi="Times New Roman" w:cs="Times New Roman"/>
            <w:noProof/>
            <w:webHidden/>
            <w:sz w:val="24"/>
            <w:szCs w:val="24"/>
          </w:rPr>
          <w:fldChar w:fldCharType="begin"/>
        </w:r>
        <w:r w:rsidRPr="002A77E2">
          <w:rPr>
            <w:rFonts w:ascii="Times New Roman" w:hAnsi="Times New Roman" w:cs="Times New Roman"/>
            <w:noProof/>
            <w:webHidden/>
            <w:sz w:val="24"/>
            <w:szCs w:val="24"/>
          </w:rPr>
          <w:instrText xml:space="preserve"> PAGEREF _Toc139703147 \h </w:instrText>
        </w:r>
        <w:r w:rsidRPr="002A77E2">
          <w:rPr>
            <w:rFonts w:ascii="Times New Roman" w:hAnsi="Times New Roman" w:cs="Times New Roman"/>
            <w:noProof/>
            <w:webHidden/>
            <w:sz w:val="24"/>
            <w:szCs w:val="24"/>
          </w:rPr>
        </w:r>
        <w:r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55</w:t>
        </w:r>
        <w:r w:rsidRPr="002A77E2">
          <w:rPr>
            <w:rFonts w:ascii="Times New Roman" w:hAnsi="Times New Roman" w:cs="Times New Roman"/>
            <w:noProof/>
            <w:webHidden/>
            <w:sz w:val="24"/>
            <w:szCs w:val="24"/>
          </w:rPr>
          <w:fldChar w:fldCharType="end"/>
        </w:r>
      </w:hyperlink>
    </w:p>
    <w:p w14:paraId="59F575C2" w14:textId="23BA915F" w:rsidR="00092A2B" w:rsidRPr="003E1679" w:rsidRDefault="00AF1043" w:rsidP="003A19E6">
      <w:pPr>
        <w:pStyle w:val="Tabladeilustraciones"/>
        <w:tabs>
          <w:tab w:val="left" w:pos="1134"/>
          <w:tab w:val="right" w:leader="dot" w:pos="9060"/>
        </w:tabs>
        <w:spacing w:line="360" w:lineRule="auto"/>
        <w:ind w:left="1134" w:hanging="1134"/>
        <w:rPr>
          <w:rFonts w:ascii="Times New Roman" w:eastAsiaTheme="minorEastAsia" w:hAnsi="Times New Roman" w:cs="Times New Roman"/>
          <w:b/>
          <w:bCs/>
          <w:noProof/>
          <w:sz w:val="24"/>
          <w:szCs w:val="24"/>
          <w:lang w:val="es-EC" w:eastAsia="es-EC"/>
        </w:rPr>
      </w:pPr>
      <w:hyperlink w:anchor="_Toc139703148" w:history="1">
        <w:r w:rsidR="00092A2B" w:rsidRPr="003E1679">
          <w:rPr>
            <w:rStyle w:val="Hipervnculo"/>
            <w:rFonts w:ascii="Times New Roman" w:hAnsi="Times New Roman" w:cs="Times New Roman"/>
            <w:b/>
            <w:bCs/>
            <w:noProof/>
            <w:sz w:val="24"/>
            <w:szCs w:val="24"/>
          </w:rPr>
          <w:t xml:space="preserve">Anexo 2. </w:t>
        </w:r>
        <w:r w:rsidR="003A19E6" w:rsidRPr="003E1679">
          <w:rPr>
            <w:rStyle w:val="Hipervnculo"/>
            <w:rFonts w:ascii="Times New Roman" w:hAnsi="Times New Roman" w:cs="Times New Roman"/>
            <w:b/>
            <w:bCs/>
            <w:noProof/>
            <w:sz w:val="24"/>
            <w:szCs w:val="24"/>
          </w:rPr>
          <w:t xml:space="preserve">   </w:t>
        </w:r>
        <w:r w:rsidR="00092A2B" w:rsidRPr="003E1679">
          <w:rPr>
            <w:rStyle w:val="Hipervnculo"/>
            <w:rFonts w:ascii="Times New Roman" w:hAnsi="Times New Roman" w:cs="Times New Roman"/>
            <w:noProof/>
            <w:sz w:val="24"/>
            <w:szCs w:val="24"/>
          </w:rPr>
          <w:t>Variables seleccionadas para modelar la distribución actual y futura de la especie Podocarpus oleifolius D. Don bajo escenarios climático</w:t>
        </w:r>
        <w:r w:rsidR="00092A2B" w:rsidRPr="003E1679">
          <w:rPr>
            <w:rFonts w:ascii="Times New Roman" w:hAnsi="Times New Roman" w:cs="Times New Roman"/>
            <w:noProof/>
            <w:webHidden/>
            <w:sz w:val="24"/>
            <w:szCs w:val="24"/>
          </w:rPr>
          <w:tab/>
        </w:r>
        <w:r w:rsidR="00092A2B" w:rsidRPr="002A77E2">
          <w:rPr>
            <w:rFonts w:ascii="Times New Roman" w:hAnsi="Times New Roman" w:cs="Times New Roman"/>
            <w:noProof/>
            <w:webHidden/>
            <w:sz w:val="24"/>
            <w:szCs w:val="24"/>
          </w:rPr>
          <w:fldChar w:fldCharType="begin"/>
        </w:r>
        <w:r w:rsidR="00092A2B" w:rsidRPr="002A77E2">
          <w:rPr>
            <w:rFonts w:ascii="Times New Roman" w:hAnsi="Times New Roman" w:cs="Times New Roman"/>
            <w:noProof/>
            <w:webHidden/>
            <w:sz w:val="24"/>
            <w:szCs w:val="24"/>
          </w:rPr>
          <w:instrText xml:space="preserve"> PAGEREF _Toc139703148 \h </w:instrText>
        </w:r>
        <w:r w:rsidR="00092A2B" w:rsidRPr="002A77E2">
          <w:rPr>
            <w:rFonts w:ascii="Times New Roman" w:hAnsi="Times New Roman" w:cs="Times New Roman"/>
            <w:noProof/>
            <w:webHidden/>
            <w:sz w:val="24"/>
            <w:szCs w:val="24"/>
          </w:rPr>
        </w:r>
        <w:r w:rsidR="00092A2B"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58</w:t>
        </w:r>
        <w:r w:rsidR="00092A2B" w:rsidRPr="002A77E2">
          <w:rPr>
            <w:rFonts w:ascii="Times New Roman" w:hAnsi="Times New Roman" w:cs="Times New Roman"/>
            <w:noProof/>
            <w:webHidden/>
            <w:sz w:val="24"/>
            <w:szCs w:val="24"/>
          </w:rPr>
          <w:fldChar w:fldCharType="end"/>
        </w:r>
      </w:hyperlink>
    </w:p>
    <w:p w14:paraId="38B37BB4" w14:textId="721A4CBC" w:rsidR="00092A2B" w:rsidRPr="003E1679" w:rsidRDefault="00AF1043" w:rsidP="00092A2B">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703149" w:history="1">
        <w:r w:rsidR="00092A2B" w:rsidRPr="003E1679">
          <w:rPr>
            <w:rStyle w:val="Hipervnculo"/>
            <w:rFonts w:ascii="Times New Roman" w:hAnsi="Times New Roman" w:cs="Times New Roman"/>
            <w:b/>
            <w:bCs/>
            <w:noProof/>
            <w:sz w:val="24"/>
            <w:szCs w:val="24"/>
          </w:rPr>
          <w:t xml:space="preserve">Anexo 3. </w:t>
        </w:r>
        <w:r w:rsidR="003A19E6" w:rsidRPr="003E1679">
          <w:rPr>
            <w:rStyle w:val="Hipervnculo"/>
            <w:rFonts w:ascii="Times New Roman" w:hAnsi="Times New Roman" w:cs="Times New Roman"/>
            <w:b/>
            <w:bCs/>
            <w:noProof/>
            <w:sz w:val="24"/>
            <w:szCs w:val="24"/>
          </w:rPr>
          <w:t xml:space="preserve">   </w:t>
        </w:r>
        <w:r w:rsidR="00092A2B" w:rsidRPr="003E1679">
          <w:rPr>
            <w:rStyle w:val="Hipervnculo"/>
            <w:rFonts w:ascii="Times New Roman" w:hAnsi="Times New Roman" w:cs="Times New Roman"/>
            <w:noProof/>
            <w:sz w:val="24"/>
            <w:szCs w:val="24"/>
          </w:rPr>
          <w:t>Evaluación de los modelos</w:t>
        </w:r>
        <w:r w:rsidR="00092A2B" w:rsidRPr="003E1679">
          <w:rPr>
            <w:rFonts w:ascii="Times New Roman" w:hAnsi="Times New Roman" w:cs="Times New Roman"/>
            <w:noProof/>
            <w:webHidden/>
            <w:sz w:val="24"/>
            <w:szCs w:val="24"/>
          </w:rPr>
          <w:tab/>
        </w:r>
        <w:r w:rsidR="00092A2B" w:rsidRPr="002A77E2">
          <w:rPr>
            <w:rFonts w:ascii="Times New Roman" w:hAnsi="Times New Roman" w:cs="Times New Roman"/>
            <w:noProof/>
            <w:webHidden/>
            <w:sz w:val="24"/>
            <w:szCs w:val="24"/>
          </w:rPr>
          <w:fldChar w:fldCharType="begin"/>
        </w:r>
        <w:r w:rsidR="00092A2B" w:rsidRPr="002A77E2">
          <w:rPr>
            <w:rFonts w:ascii="Times New Roman" w:hAnsi="Times New Roman" w:cs="Times New Roman"/>
            <w:noProof/>
            <w:webHidden/>
            <w:sz w:val="24"/>
            <w:szCs w:val="24"/>
          </w:rPr>
          <w:instrText xml:space="preserve"> PAGEREF _Toc139703149 \h </w:instrText>
        </w:r>
        <w:r w:rsidR="00092A2B" w:rsidRPr="002A77E2">
          <w:rPr>
            <w:rFonts w:ascii="Times New Roman" w:hAnsi="Times New Roman" w:cs="Times New Roman"/>
            <w:noProof/>
            <w:webHidden/>
            <w:sz w:val="24"/>
            <w:szCs w:val="24"/>
          </w:rPr>
        </w:r>
        <w:r w:rsidR="00092A2B"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59</w:t>
        </w:r>
        <w:r w:rsidR="00092A2B" w:rsidRPr="002A77E2">
          <w:rPr>
            <w:rFonts w:ascii="Times New Roman" w:hAnsi="Times New Roman" w:cs="Times New Roman"/>
            <w:noProof/>
            <w:webHidden/>
            <w:sz w:val="24"/>
            <w:szCs w:val="24"/>
          </w:rPr>
          <w:fldChar w:fldCharType="end"/>
        </w:r>
      </w:hyperlink>
    </w:p>
    <w:p w14:paraId="589D7544" w14:textId="4B0280CD" w:rsidR="00092A2B" w:rsidRPr="003E1679" w:rsidRDefault="00AF1043" w:rsidP="00092A2B">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703150" w:history="1">
        <w:r w:rsidR="00092A2B" w:rsidRPr="003E1679">
          <w:rPr>
            <w:rStyle w:val="Hipervnculo"/>
            <w:rFonts w:ascii="Times New Roman" w:hAnsi="Times New Roman" w:cs="Times New Roman"/>
            <w:b/>
            <w:bCs/>
            <w:noProof/>
            <w:sz w:val="24"/>
            <w:szCs w:val="24"/>
          </w:rPr>
          <w:t xml:space="preserve">Anexo 4. </w:t>
        </w:r>
        <w:r w:rsidR="003A19E6" w:rsidRPr="003E1679">
          <w:rPr>
            <w:rStyle w:val="Hipervnculo"/>
            <w:rFonts w:ascii="Times New Roman" w:hAnsi="Times New Roman" w:cs="Times New Roman"/>
            <w:b/>
            <w:bCs/>
            <w:noProof/>
            <w:sz w:val="24"/>
            <w:szCs w:val="24"/>
          </w:rPr>
          <w:t xml:space="preserve">   </w:t>
        </w:r>
        <w:r w:rsidR="00092A2B" w:rsidRPr="003E1679">
          <w:rPr>
            <w:rStyle w:val="Hipervnculo"/>
            <w:rFonts w:ascii="Times New Roman" w:hAnsi="Times New Roman" w:cs="Times New Roman"/>
            <w:noProof/>
            <w:sz w:val="24"/>
            <w:szCs w:val="24"/>
          </w:rPr>
          <w:t>Superficie de persistencia, Ganancias y Pérdida para el año 2030 RCP 4.5</w:t>
        </w:r>
        <w:r w:rsidR="00092A2B" w:rsidRPr="003E1679">
          <w:rPr>
            <w:rFonts w:ascii="Times New Roman" w:hAnsi="Times New Roman" w:cs="Times New Roman"/>
            <w:noProof/>
            <w:webHidden/>
            <w:sz w:val="24"/>
            <w:szCs w:val="24"/>
          </w:rPr>
          <w:tab/>
        </w:r>
        <w:r w:rsidR="00092A2B" w:rsidRPr="002A77E2">
          <w:rPr>
            <w:rFonts w:ascii="Times New Roman" w:hAnsi="Times New Roman" w:cs="Times New Roman"/>
            <w:noProof/>
            <w:webHidden/>
            <w:sz w:val="24"/>
            <w:szCs w:val="24"/>
          </w:rPr>
          <w:fldChar w:fldCharType="begin"/>
        </w:r>
        <w:r w:rsidR="00092A2B" w:rsidRPr="002A77E2">
          <w:rPr>
            <w:rFonts w:ascii="Times New Roman" w:hAnsi="Times New Roman" w:cs="Times New Roman"/>
            <w:noProof/>
            <w:webHidden/>
            <w:sz w:val="24"/>
            <w:szCs w:val="24"/>
          </w:rPr>
          <w:instrText xml:space="preserve"> PAGEREF _Toc139703150 \h </w:instrText>
        </w:r>
        <w:r w:rsidR="00092A2B" w:rsidRPr="002A77E2">
          <w:rPr>
            <w:rFonts w:ascii="Times New Roman" w:hAnsi="Times New Roman" w:cs="Times New Roman"/>
            <w:noProof/>
            <w:webHidden/>
            <w:sz w:val="24"/>
            <w:szCs w:val="24"/>
          </w:rPr>
        </w:r>
        <w:r w:rsidR="00092A2B"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59</w:t>
        </w:r>
        <w:r w:rsidR="00092A2B" w:rsidRPr="002A77E2">
          <w:rPr>
            <w:rFonts w:ascii="Times New Roman" w:hAnsi="Times New Roman" w:cs="Times New Roman"/>
            <w:noProof/>
            <w:webHidden/>
            <w:sz w:val="24"/>
            <w:szCs w:val="24"/>
          </w:rPr>
          <w:fldChar w:fldCharType="end"/>
        </w:r>
      </w:hyperlink>
    </w:p>
    <w:p w14:paraId="2BA8997B" w14:textId="2E4BE188" w:rsidR="00092A2B" w:rsidRPr="003E1679" w:rsidRDefault="00AF1043" w:rsidP="00092A2B">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703151" w:history="1">
        <w:r w:rsidR="00092A2B" w:rsidRPr="003E1679">
          <w:rPr>
            <w:rStyle w:val="Hipervnculo"/>
            <w:rFonts w:ascii="Times New Roman" w:hAnsi="Times New Roman" w:cs="Times New Roman"/>
            <w:b/>
            <w:bCs/>
            <w:noProof/>
            <w:sz w:val="24"/>
            <w:szCs w:val="24"/>
          </w:rPr>
          <w:t>Anexo 5</w:t>
        </w:r>
        <w:r w:rsidR="00092A2B" w:rsidRPr="003E1679">
          <w:rPr>
            <w:rStyle w:val="Hipervnculo"/>
            <w:rFonts w:ascii="Times New Roman" w:hAnsi="Times New Roman" w:cs="Times New Roman"/>
            <w:b/>
            <w:bCs/>
            <w:i/>
            <w:iCs/>
            <w:noProof/>
            <w:sz w:val="24"/>
            <w:szCs w:val="24"/>
          </w:rPr>
          <w:t>.</w:t>
        </w:r>
        <w:r w:rsidR="00092A2B" w:rsidRPr="003E1679">
          <w:rPr>
            <w:rStyle w:val="Hipervnculo"/>
            <w:rFonts w:ascii="Times New Roman" w:hAnsi="Times New Roman" w:cs="Times New Roman"/>
            <w:b/>
            <w:bCs/>
            <w:noProof/>
            <w:sz w:val="24"/>
            <w:szCs w:val="24"/>
          </w:rPr>
          <w:t xml:space="preserve"> </w:t>
        </w:r>
        <w:r w:rsidR="003A19E6" w:rsidRPr="003E1679">
          <w:rPr>
            <w:rStyle w:val="Hipervnculo"/>
            <w:rFonts w:ascii="Times New Roman" w:hAnsi="Times New Roman" w:cs="Times New Roman"/>
            <w:b/>
            <w:bCs/>
            <w:noProof/>
            <w:sz w:val="24"/>
            <w:szCs w:val="24"/>
          </w:rPr>
          <w:t xml:space="preserve">   </w:t>
        </w:r>
        <w:r w:rsidR="00092A2B" w:rsidRPr="003E1679">
          <w:rPr>
            <w:rStyle w:val="Hipervnculo"/>
            <w:rFonts w:ascii="Times New Roman" w:hAnsi="Times New Roman" w:cs="Times New Roman"/>
            <w:noProof/>
            <w:sz w:val="24"/>
            <w:szCs w:val="24"/>
          </w:rPr>
          <w:t>Superficie de persistencia, Ganancias y Pérdida para el año 2030 RCP 6.0</w:t>
        </w:r>
        <w:r w:rsidR="00092A2B" w:rsidRPr="003E1679">
          <w:rPr>
            <w:rFonts w:ascii="Times New Roman" w:hAnsi="Times New Roman" w:cs="Times New Roman"/>
            <w:noProof/>
            <w:webHidden/>
            <w:sz w:val="24"/>
            <w:szCs w:val="24"/>
          </w:rPr>
          <w:tab/>
        </w:r>
        <w:r w:rsidR="00092A2B" w:rsidRPr="002A77E2">
          <w:rPr>
            <w:rFonts w:ascii="Times New Roman" w:hAnsi="Times New Roman" w:cs="Times New Roman"/>
            <w:noProof/>
            <w:webHidden/>
            <w:sz w:val="24"/>
            <w:szCs w:val="24"/>
          </w:rPr>
          <w:fldChar w:fldCharType="begin"/>
        </w:r>
        <w:r w:rsidR="00092A2B" w:rsidRPr="002A77E2">
          <w:rPr>
            <w:rFonts w:ascii="Times New Roman" w:hAnsi="Times New Roman" w:cs="Times New Roman"/>
            <w:noProof/>
            <w:webHidden/>
            <w:sz w:val="24"/>
            <w:szCs w:val="24"/>
          </w:rPr>
          <w:instrText xml:space="preserve"> PAGEREF _Toc139703151 \h </w:instrText>
        </w:r>
        <w:r w:rsidR="00092A2B" w:rsidRPr="002A77E2">
          <w:rPr>
            <w:rFonts w:ascii="Times New Roman" w:hAnsi="Times New Roman" w:cs="Times New Roman"/>
            <w:noProof/>
            <w:webHidden/>
            <w:sz w:val="24"/>
            <w:szCs w:val="24"/>
          </w:rPr>
        </w:r>
        <w:r w:rsidR="00092A2B"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59</w:t>
        </w:r>
        <w:r w:rsidR="00092A2B" w:rsidRPr="002A77E2">
          <w:rPr>
            <w:rFonts w:ascii="Times New Roman" w:hAnsi="Times New Roman" w:cs="Times New Roman"/>
            <w:noProof/>
            <w:webHidden/>
            <w:sz w:val="24"/>
            <w:szCs w:val="24"/>
          </w:rPr>
          <w:fldChar w:fldCharType="end"/>
        </w:r>
      </w:hyperlink>
    </w:p>
    <w:p w14:paraId="7E14CD1C" w14:textId="1E8AC960" w:rsidR="00092A2B" w:rsidRPr="003E1679" w:rsidRDefault="00AF1043" w:rsidP="00092A2B">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703152" w:history="1">
        <w:r w:rsidR="00092A2B" w:rsidRPr="003E1679">
          <w:rPr>
            <w:rStyle w:val="Hipervnculo"/>
            <w:rFonts w:ascii="Times New Roman" w:hAnsi="Times New Roman" w:cs="Times New Roman"/>
            <w:b/>
            <w:bCs/>
            <w:noProof/>
            <w:sz w:val="24"/>
            <w:szCs w:val="24"/>
          </w:rPr>
          <w:t>Anexo 6</w:t>
        </w:r>
        <w:r w:rsidR="00092A2B" w:rsidRPr="003E1679">
          <w:rPr>
            <w:rStyle w:val="Hipervnculo"/>
            <w:rFonts w:ascii="Times New Roman" w:hAnsi="Times New Roman" w:cs="Times New Roman"/>
            <w:b/>
            <w:bCs/>
            <w:i/>
            <w:iCs/>
            <w:noProof/>
            <w:sz w:val="24"/>
            <w:szCs w:val="24"/>
          </w:rPr>
          <w:t>.</w:t>
        </w:r>
        <w:r w:rsidR="00092A2B" w:rsidRPr="003E1679">
          <w:rPr>
            <w:rStyle w:val="Hipervnculo"/>
            <w:rFonts w:ascii="Times New Roman" w:hAnsi="Times New Roman" w:cs="Times New Roman"/>
            <w:b/>
            <w:bCs/>
            <w:noProof/>
            <w:sz w:val="24"/>
            <w:szCs w:val="24"/>
          </w:rPr>
          <w:t xml:space="preserve"> </w:t>
        </w:r>
        <w:r w:rsidR="003A19E6" w:rsidRPr="003E1679">
          <w:rPr>
            <w:rStyle w:val="Hipervnculo"/>
            <w:rFonts w:ascii="Times New Roman" w:hAnsi="Times New Roman" w:cs="Times New Roman"/>
            <w:b/>
            <w:bCs/>
            <w:noProof/>
            <w:sz w:val="24"/>
            <w:szCs w:val="24"/>
          </w:rPr>
          <w:t xml:space="preserve">   </w:t>
        </w:r>
        <w:r w:rsidR="00092A2B" w:rsidRPr="003E1679">
          <w:rPr>
            <w:rStyle w:val="Hipervnculo"/>
            <w:rFonts w:ascii="Times New Roman" w:hAnsi="Times New Roman" w:cs="Times New Roman"/>
            <w:noProof/>
            <w:sz w:val="24"/>
            <w:szCs w:val="24"/>
          </w:rPr>
          <w:t>Superficie de persistencia, Ganancias y Pérdida para el año 2050 RCP 4.5</w:t>
        </w:r>
        <w:r w:rsidR="00092A2B" w:rsidRPr="003E1679">
          <w:rPr>
            <w:rFonts w:ascii="Times New Roman" w:hAnsi="Times New Roman" w:cs="Times New Roman"/>
            <w:noProof/>
            <w:webHidden/>
            <w:sz w:val="24"/>
            <w:szCs w:val="24"/>
          </w:rPr>
          <w:tab/>
        </w:r>
        <w:r w:rsidR="00092A2B" w:rsidRPr="002A77E2">
          <w:rPr>
            <w:rFonts w:ascii="Times New Roman" w:hAnsi="Times New Roman" w:cs="Times New Roman"/>
            <w:noProof/>
            <w:webHidden/>
            <w:sz w:val="24"/>
            <w:szCs w:val="24"/>
          </w:rPr>
          <w:fldChar w:fldCharType="begin"/>
        </w:r>
        <w:r w:rsidR="00092A2B" w:rsidRPr="002A77E2">
          <w:rPr>
            <w:rFonts w:ascii="Times New Roman" w:hAnsi="Times New Roman" w:cs="Times New Roman"/>
            <w:noProof/>
            <w:webHidden/>
            <w:sz w:val="24"/>
            <w:szCs w:val="24"/>
          </w:rPr>
          <w:instrText xml:space="preserve"> PAGEREF _Toc139703152 \h </w:instrText>
        </w:r>
        <w:r w:rsidR="00092A2B" w:rsidRPr="002A77E2">
          <w:rPr>
            <w:rFonts w:ascii="Times New Roman" w:hAnsi="Times New Roman" w:cs="Times New Roman"/>
            <w:noProof/>
            <w:webHidden/>
            <w:sz w:val="24"/>
            <w:szCs w:val="24"/>
          </w:rPr>
        </w:r>
        <w:r w:rsidR="00092A2B"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60</w:t>
        </w:r>
        <w:r w:rsidR="00092A2B" w:rsidRPr="002A77E2">
          <w:rPr>
            <w:rFonts w:ascii="Times New Roman" w:hAnsi="Times New Roman" w:cs="Times New Roman"/>
            <w:noProof/>
            <w:webHidden/>
            <w:sz w:val="24"/>
            <w:szCs w:val="24"/>
          </w:rPr>
          <w:fldChar w:fldCharType="end"/>
        </w:r>
      </w:hyperlink>
    </w:p>
    <w:p w14:paraId="7F0DABAC" w14:textId="6699E36D" w:rsidR="00092A2B" w:rsidRPr="003E1679" w:rsidRDefault="00AF1043" w:rsidP="00092A2B">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703153" w:history="1">
        <w:r w:rsidR="00092A2B" w:rsidRPr="003E1679">
          <w:rPr>
            <w:rStyle w:val="Hipervnculo"/>
            <w:rFonts w:ascii="Times New Roman" w:hAnsi="Times New Roman" w:cs="Times New Roman"/>
            <w:b/>
            <w:bCs/>
            <w:noProof/>
            <w:sz w:val="24"/>
            <w:szCs w:val="24"/>
          </w:rPr>
          <w:t xml:space="preserve">Anexo 7. </w:t>
        </w:r>
        <w:r w:rsidR="003A19E6" w:rsidRPr="003E1679">
          <w:rPr>
            <w:rStyle w:val="Hipervnculo"/>
            <w:rFonts w:ascii="Times New Roman" w:hAnsi="Times New Roman" w:cs="Times New Roman"/>
            <w:b/>
            <w:bCs/>
            <w:noProof/>
            <w:sz w:val="24"/>
            <w:szCs w:val="24"/>
          </w:rPr>
          <w:t xml:space="preserve">  </w:t>
        </w:r>
        <w:r w:rsidR="003A19E6" w:rsidRPr="003E1679">
          <w:rPr>
            <w:rStyle w:val="Hipervnculo"/>
            <w:rFonts w:ascii="Times New Roman" w:hAnsi="Times New Roman" w:cs="Times New Roman"/>
            <w:noProof/>
            <w:sz w:val="24"/>
            <w:szCs w:val="24"/>
          </w:rPr>
          <w:t xml:space="preserve"> </w:t>
        </w:r>
        <w:r w:rsidR="00092A2B" w:rsidRPr="003E1679">
          <w:rPr>
            <w:rStyle w:val="Hipervnculo"/>
            <w:rFonts w:ascii="Times New Roman" w:hAnsi="Times New Roman" w:cs="Times New Roman"/>
            <w:noProof/>
            <w:sz w:val="24"/>
            <w:szCs w:val="24"/>
          </w:rPr>
          <w:t>Superficie de persistencia, Ganancias y Pérdida para el año 2050 RCP 6.0</w:t>
        </w:r>
        <w:r w:rsidR="00092A2B" w:rsidRPr="003E1679">
          <w:rPr>
            <w:rFonts w:ascii="Times New Roman" w:hAnsi="Times New Roman" w:cs="Times New Roman"/>
            <w:noProof/>
            <w:webHidden/>
            <w:sz w:val="24"/>
            <w:szCs w:val="24"/>
          </w:rPr>
          <w:tab/>
        </w:r>
        <w:r w:rsidR="00092A2B" w:rsidRPr="002A77E2">
          <w:rPr>
            <w:rFonts w:ascii="Times New Roman" w:hAnsi="Times New Roman" w:cs="Times New Roman"/>
            <w:noProof/>
            <w:webHidden/>
            <w:sz w:val="24"/>
            <w:szCs w:val="24"/>
          </w:rPr>
          <w:fldChar w:fldCharType="begin"/>
        </w:r>
        <w:r w:rsidR="00092A2B" w:rsidRPr="002A77E2">
          <w:rPr>
            <w:rFonts w:ascii="Times New Roman" w:hAnsi="Times New Roman" w:cs="Times New Roman"/>
            <w:noProof/>
            <w:webHidden/>
            <w:sz w:val="24"/>
            <w:szCs w:val="24"/>
          </w:rPr>
          <w:instrText xml:space="preserve"> PAGEREF _Toc139703153 \h </w:instrText>
        </w:r>
        <w:r w:rsidR="00092A2B" w:rsidRPr="002A77E2">
          <w:rPr>
            <w:rFonts w:ascii="Times New Roman" w:hAnsi="Times New Roman" w:cs="Times New Roman"/>
            <w:noProof/>
            <w:webHidden/>
            <w:sz w:val="24"/>
            <w:szCs w:val="24"/>
          </w:rPr>
        </w:r>
        <w:r w:rsidR="00092A2B"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60</w:t>
        </w:r>
        <w:r w:rsidR="00092A2B" w:rsidRPr="002A77E2">
          <w:rPr>
            <w:rFonts w:ascii="Times New Roman" w:hAnsi="Times New Roman" w:cs="Times New Roman"/>
            <w:noProof/>
            <w:webHidden/>
            <w:sz w:val="24"/>
            <w:szCs w:val="24"/>
          </w:rPr>
          <w:fldChar w:fldCharType="end"/>
        </w:r>
      </w:hyperlink>
    </w:p>
    <w:p w14:paraId="4A7FD31B" w14:textId="57126F32" w:rsidR="00092A2B" w:rsidRPr="003E1679" w:rsidRDefault="00AF1043" w:rsidP="00092A2B">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703154" w:history="1">
        <w:r w:rsidR="00092A2B" w:rsidRPr="003E1679">
          <w:rPr>
            <w:rStyle w:val="Hipervnculo"/>
            <w:rFonts w:ascii="Times New Roman" w:hAnsi="Times New Roman" w:cs="Times New Roman"/>
            <w:b/>
            <w:bCs/>
            <w:noProof/>
            <w:sz w:val="24"/>
            <w:szCs w:val="24"/>
          </w:rPr>
          <w:t xml:space="preserve">Anexo 8. </w:t>
        </w:r>
        <w:r w:rsidR="003A19E6" w:rsidRPr="003E1679">
          <w:rPr>
            <w:rStyle w:val="Hipervnculo"/>
            <w:rFonts w:ascii="Times New Roman" w:hAnsi="Times New Roman" w:cs="Times New Roman"/>
            <w:b/>
            <w:bCs/>
            <w:noProof/>
            <w:sz w:val="24"/>
            <w:szCs w:val="24"/>
          </w:rPr>
          <w:t xml:space="preserve">   </w:t>
        </w:r>
        <w:r w:rsidR="00092A2B" w:rsidRPr="003E1679">
          <w:rPr>
            <w:rStyle w:val="Hipervnculo"/>
            <w:rFonts w:ascii="Times New Roman" w:hAnsi="Times New Roman" w:cs="Times New Roman"/>
            <w:noProof/>
            <w:sz w:val="24"/>
            <w:szCs w:val="24"/>
          </w:rPr>
          <w:t>Superficie de persistencia, Ganancias y Pérdida para el año 2080 RCP 4.5</w:t>
        </w:r>
        <w:r w:rsidR="00092A2B" w:rsidRPr="003E1679">
          <w:rPr>
            <w:rFonts w:ascii="Times New Roman" w:hAnsi="Times New Roman" w:cs="Times New Roman"/>
            <w:noProof/>
            <w:webHidden/>
            <w:sz w:val="24"/>
            <w:szCs w:val="24"/>
          </w:rPr>
          <w:tab/>
        </w:r>
        <w:r w:rsidR="00092A2B" w:rsidRPr="002A77E2">
          <w:rPr>
            <w:rFonts w:ascii="Times New Roman" w:hAnsi="Times New Roman" w:cs="Times New Roman"/>
            <w:noProof/>
            <w:webHidden/>
            <w:sz w:val="24"/>
            <w:szCs w:val="24"/>
          </w:rPr>
          <w:fldChar w:fldCharType="begin"/>
        </w:r>
        <w:r w:rsidR="00092A2B" w:rsidRPr="002A77E2">
          <w:rPr>
            <w:rFonts w:ascii="Times New Roman" w:hAnsi="Times New Roman" w:cs="Times New Roman"/>
            <w:noProof/>
            <w:webHidden/>
            <w:sz w:val="24"/>
            <w:szCs w:val="24"/>
          </w:rPr>
          <w:instrText xml:space="preserve"> PAGEREF _Toc139703154 \h </w:instrText>
        </w:r>
        <w:r w:rsidR="00092A2B" w:rsidRPr="002A77E2">
          <w:rPr>
            <w:rFonts w:ascii="Times New Roman" w:hAnsi="Times New Roman" w:cs="Times New Roman"/>
            <w:noProof/>
            <w:webHidden/>
            <w:sz w:val="24"/>
            <w:szCs w:val="24"/>
          </w:rPr>
        </w:r>
        <w:r w:rsidR="00092A2B"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60</w:t>
        </w:r>
        <w:r w:rsidR="00092A2B" w:rsidRPr="002A77E2">
          <w:rPr>
            <w:rFonts w:ascii="Times New Roman" w:hAnsi="Times New Roman" w:cs="Times New Roman"/>
            <w:noProof/>
            <w:webHidden/>
            <w:sz w:val="24"/>
            <w:szCs w:val="24"/>
          </w:rPr>
          <w:fldChar w:fldCharType="end"/>
        </w:r>
      </w:hyperlink>
    </w:p>
    <w:p w14:paraId="24D282C2" w14:textId="43D87569" w:rsidR="00092A2B" w:rsidRPr="003E1679" w:rsidRDefault="00AF1043" w:rsidP="00092A2B">
      <w:pPr>
        <w:pStyle w:val="Tabladeilustraciones"/>
        <w:tabs>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703155" w:history="1">
        <w:r w:rsidR="00092A2B" w:rsidRPr="003E1679">
          <w:rPr>
            <w:rStyle w:val="Hipervnculo"/>
            <w:rFonts w:ascii="Times New Roman" w:hAnsi="Times New Roman" w:cs="Times New Roman"/>
            <w:b/>
            <w:bCs/>
            <w:noProof/>
            <w:sz w:val="24"/>
            <w:szCs w:val="24"/>
          </w:rPr>
          <w:t xml:space="preserve">Anexo 9. </w:t>
        </w:r>
        <w:r w:rsidR="003A19E6" w:rsidRPr="003E1679">
          <w:rPr>
            <w:rStyle w:val="Hipervnculo"/>
            <w:rFonts w:ascii="Times New Roman" w:hAnsi="Times New Roman" w:cs="Times New Roman"/>
            <w:b/>
            <w:bCs/>
            <w:noProof/>
            <w:sz w:val="24"/>
            <w:szCs w:val="24"/>
          </w:rPr>
          <w:t xml:space="preserve">   </w:t>
        </w:r>
        <w:r w:rsidR="00092A2B" w:rsidRPr="003E1679">
          <w:rPr>
            <w:rStyle w:val="Hipervnculo"/>
            <w:rFonts w:ascii="Times New Roman" w:hAnsi="Times New Roman" w:cs="Times New Roman"/>
            <w:noProof/>
            <w:sz w:val="24"/>
            <w:szCs w:val="24"/>
          </w:rPr>
          <w:t>Superficie de persistencia, Ganancias y Pérdida para el año 2080 RCP 6.0</w:t>
        </w:r>
        <w:r w:rsidR="00092A2B" w:rsidRPr="003E1679">
          <w:rPr>
            <w:rFonts w:ascii="Times New Roman" w:hAnsi="Times New Roman" w:cs="Times New Roman"/>
            <w:noProof/>
            <w:webHidden/>
            <w:sz w:val="24"/>
            <w:szCs w:val="24"/>
          </w:rPr>
          <w:tab/>
        </w:r>
        <w:r w:rsidR="00092A2B" w:rsidRPr="002A77E2">
          <w:rPr>
            <w:rFonts w:ascii="Times New Roman" w:hAnsi="Times New Roman" w:cs="Times New Roman"/>
            <w:noProof/>
            <w:webHidden/>
            <w:sz w:val="24"/>
            <w:szCs w:val="24"/>
          </w:rPr>
          <w:fldChar w:fldCharType="begin"/>
        </w:r>
        <w:r w:rsidR="00092A2B" w:rsidRPr="002A77E2">
          <w:rPr>
            <w:rFonts w:ascii="Times New Roman" w:hAnsi="Times New Roman" w:cs="Times New Roman"/>
            <w:noProof/>
            <w:webHidden/>
            <w:sz w:val="24"/>
            <w:szCs w:val="24"/>
          </w:rPr>
          <w:instrText xml:space="preserve"> PAGEREF _Toc139703155 \h </w:instrText>
        </w:r>
        <w:r w:rsidR="00092A2B" w:rsidRPr="002A77E2">
          <w:rPr>
            <w:rFonts w:ascii="Times New Roman" w:hAnsi="Times New Roman" w:cs="Times New Roman"/>
            <w:noProof/>
            <w:webHidden/>
            <w:sz w:val="24"/>
            <w:szCs w:val="24"/>
          </w:rPr>
        </w:r>
        <w:r w:rsidR="00092A2B"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60</w:t>
        </w:r>
        <w:r w:rsidR="00092A2B" w:rsidRPr="002A77E2">
          <w:rPr>
            <w:rFonts w:ascii="Times New Roman" w:hAnsi="Times New Roman" w:cs="Times New Roman"/>
            <w:noProof/>
            <w:webHidden/>
            <w:sz w:val="24"/>
            <w:szCs w:val="24"/>
          </w:rPr>
          <w:fldChar w:fldCharType="end"/>
        </w:r>
      </w:hyperlink>
    </w:p>
    <w:p w14:paraId="3AEF1F0C" w14:textId="11638F15" w:rsidR="00092A2B" w:rsidRPr="003E1679" w:rsidRDefault="00AF1043" w:rsidP="003A19E6">
      <w:pPr>
        <w:pStyle w:val="Tabladeilustraciones"/>
        <w:tabs>
          <w:tab w:val="right" w:leader="dot" w:pos="9060"/>
        </w:tabs>
        <w:spacing w:line="360" w:lineRule="auto"/>
        <w:ind w:left="1134" w:hanging="1134"/>
        <w:rPr>
          <w:rFonts w:ascii="Times New Roman" w:eastAsiaTheme="minorEastAsia" w:hAnsi="Times New Roman" w:cs="Times New Roman"/>
          <w:b/>
          <w:bCs/>
          <w:noProof/>
          <w:sz w:val="24"/>
          <w:szCs w:val="24"/>
          <w:lang w:val="es-EC" w:eastAsia="es-EC"/>
        </w:rPr>
      </w:pPr>
      <w:hyperlink w:anchor="_Toc139703156" w:history="1">
        <w:r w:rsidR="00092A2B" w:rsidRPr="003E1679">
          <w:rPr>
            <w:rStyle w:val="Hipervnculo"/>
            <w:rFonts w:ascii="Times New Roman" w:hAnsi="Times New Roman" w:cs="Times New Roman"/>
            <w:b/>
            <w:bCs/>
            <w:noProof/>
            <w:sz w:val="24"/>
            <w:szCs w:val="24"/>
          </w:rPr>
          <w:t xml:space="preserve">Anexo 10. </w:t>
        </w:r>
        <w:r w:rsidR="003A19E6" w:rsidRPr="003E1679">
          <w:rPr>
            <w:rStyle w:val="Hipervnculo"/>
            <w:rFonts w:ascii="Times New Roman" w:hAnsi="Times New Roman" w:cs="Times New Roman"/>
            <w:b/>
            <w:bCs/>
            <w:noProof/>
            <w:sz w:val="24"/>
            <w:szCs w:val="24"/>
          </w:rPr>
          <w:t xml:space="preserve"> </w:t>
        </w:r>
        <w:r w:rsidR="00092A2B" w:rsidRPr="003E1679">
          <w:rPr>
            <w:rStyle w:val="Hipervnculo"/>
            <w:rFonts w:ascii="Times New Roman" w:hAnsi="Times New Roman" w:cs="Times New Roman"/>
            <w:noProof/>
            <w:sz w:val="24"/>
            <w:szCs w:val="24"/>
          </w:rPr>
          <w:t xml:space="preserve">Tabla resumen de áreas de ganancia, pérdida y persistencia del </w:t>
        </w:r>
        <w:r w:rsidR="00092A2B" w:rsidRPr="003E1679">
          <w:rPr>
            <w:rStyle w:val="Hipervnculo"/>
            <w:rFonts w:ascii="Times New Roman" w:hAnsi="Times New Roman" w:cs="Times New Roman"/>
            <w:i/>
            <w:iCs/>
            <w:noProof/>
            <w:sz w:val="24"/>
            <w:szCs w:val="24"/>
          </w:rPr>
          <w:t xml:space="preserve">Podocarpus oleifolius </w:t>
        </w:r>
        <w:r w:rsidR="00092A2B" w:rsidRPr="003E1679">
          <w:rPr>
            <w:rStyle w:val="Hipervnculo"/>
            <w:rFonts w:ascii="Times New Roman" w:hAnsi="Times New Roman" w:cs="Times New Roman"/>
            <w:noProof/>
            <w:sz w:val="24"/>
            <w:szCs w:val="24"/>
          </w:rPr>
          <w:t>D. Don en la RSE</w:t>
        </w:r>
        <w:r w:rsidR="00092A2B" w:rsidRPr="003E1679">
          <w:rPr>
            <w:rFonts w:ascii="Times New Roman" w:hAnsi="Times New Roman" w:cs="Times New Roman"/>
            <w:noProof/>
            <w:webHidden/>
            <w:sz w:val="24"/>
            <w:szCs w:val="24"/>
          </w:rPr>
          <w:tab/>
        </w:r>
        <w:r w:rsidR="00092A2B" w:rsidRPr="002A77E2">
          <w:rPr>
            <w:rFonts w:ascii="Times New Roman" w:hAnsi="Times New Roman" w:cs="Times New Roman"/>
            <w:noProof/>
            <w:webHidden/>
            <w:sz w:val="24"/>
            <w:szCs w:val="24"/>
          </w:rPr>
          <w:fldChar w:fldCharType="begin"/>
        </w:r>
        <w:r w:rsidR="00092A2B" w:rsidRPr="002A77E2">
          <w:rPr>
            <w:rFonts w:ascii="Times New Roman" w:hAnsi="Times New Roman" w:cs="Times New Roman"/>
            <w:noProof/>
            <w:webHidden/>
            <w:sz w:val="24"/>
            <w:szCs w:val="24"/>
          </w:rPr>
          <w:instrText xml:space="preserve"> PAGEREF _Toc139703156 \h </w:instrText>
        </w:r>
        <w:r w:rsidR="00092A2B" w:rsidRPr="002A77E2">
          <w:rPr>
            <w:rFonts w:ascii="Times New Roman" w:hAnsi="Times New Roman" w:cs="Times New Roman"/>
            <w:noProof/>
            <w:webHidden/>
            <w:sz w:val="24"/>
            <w:szCs w:val="24"/>
          </w:rPr>
        </w:r>
        <w:r w:rsidR="00092A2B"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61</w:t>
        </w:r>
        <w:r w:rsidR="00092A2B" w:rsidRPr="002A77E2">
          <w:rPr>
            <w:rFonts w:ascii="Times New Roman" w:hAnsi="Times New Roman" w:cs="Times New Roman"/>
            <w:noProof/>
            <w:webHidden/>
            <w:sz w:val="24"/>
            <w:szCs w:val="24"/>
          </w:rPr>
          <w:fldChar w:fldCharType="end"/>
        </w:r>
      </w:hyperlink>
    </w:p>
    <w:p w14:paraId="0286EFA5" w14:textId="25F19503" w:rsidR="00092A2B" w:rsidRPr="003E1679" w:rsidRDefault="00AF1043" w:rsidP="003A19E6">
      <w:pPr>
        <w:pStyle w:val="Tabladeilustraciones"/>
        <w:tabs>
          <w:tab w:val="left" w:pos="1134"/>
          <w:tab w:val="right" w:leader="dot" w:pos="9060"/>
        </w:tabs>
        <w:spacing w:line="360" w:lineRule="auto"/>
        <w:rPr>
          <w:rFonts w:ascii="Times New Roman" w:eastAsiaTheme="minorEastAsia" w:hAnsi="Times New Roman" w:cs="Times New Roman"/>
          <w:b/>
          <w:bCs/>
          <w:noProof/>
          <w:sz w:val="24"/>
          <w:szCs w:val="24"/>
          <w:lang w:val="es-EC" w:eastAsia="es-EC"/>
        </w:rPr>
      </w:pPr>
      <w:hyperlink w:anchor="_Toc139703157" w:history="1">
        <w:r w:rsidR="00092A2B" w:rsidRPr="003E1679">
          <w:rPr>
            <w:rStyle w:val="Hipervnculo"/>
            <w:rFonts w:ascii="Times New Roman" w:hAnsi="Times New Roman" w:cs="Times New Roman"/>
            <w:b/>
            <w:bCs/>
            <w:noProof/>
            <w:sz w:val="24"/>
            <w:szCs w:val="24"/>
          </w:rPr>
          <w:t xml:space="preserve">Anexo 11. </w:t>
        </w:r>
        <w:r w:rsidR="003A19E6" w:rsidRPr="003E1679">
          <w:rPr>
            <w:rStyle w:val="Hipervnculo"/>
            <w:rFonts w:ascii="Times New Roman" w:hAnsi="Times New Roman" w:cs="Times New Roman"/>
            <w:b/>
            <w:bCs/>
            <w:noProof/>
            <w:sz w:val="24"/>
            <w:szCs w:val="24"/>
          </w:rPr>
          <w:t xml:space="preserve"> </w:t>
        </w:r>
        <w:r w:rsidR="00092A2B" w:rsidRPr="003E1679">
          <w:rPr>
            <w:rStyle w:val="Hipervnculo"/>
            <w:rFonts w:ascii="Times New Roman" w:hAnsi="Times New Roman" w:cs="Times New Roman"/>
            <w:noProof/>
            <w:sz w:val="24"/>
            <w:szCs w:val="24"/>
          </w:rPr>
          <w:t>Certificado de traducción del Abstract</w:t>
        </w:r>
        <w:r w:rsidR="00092A2B" w:rsidRPr="003E1679">
          <w:rPr>
            <w:rFonts w:ascii="Times New Roman" w:hAnsi="Times New Roman" w:cs="Times New Roman"/>
            <w:noProof/>
            <w:webHidden/>
            <w:sz w:val="24"/>
            <w:szCs w:val="24"/>
          </w:rPr>
          <w:tab/>
        </w:r>
        <w:r w:rsidR="00092A2B" w:rsidRPr="002A77E2">
          <w:rPr>
            <w:rFonts w:ascii="Times New Roman" w:hAnsi="Times New Roman" w:cs="Times New Roman"/>
            <w:noProof/>
            <w:webHidden/>
            <w:sz w:val="24"/>
            <w:szCs w:val="24"/>
          </w:rPr>
          <w:fldChar w:fldCharType="begin"/>
        </w:r>
        <w:r w:rsidR="00092A2B" w:rsidRPr="002A77E2">
          <w:rPr>
            <w:rFonts w:ascii="Times New Roman" w:hAnsi="Times New Roman" w:cs="Times New Roman"/>
            <w:noProof/>
            <w:webHidden/>
            <w:sz w:val="24"/>
            <w:szCs w:val="24"/>
          </w:rPr>
          <w:instrText xml:space="preserve"> PAGEREF _Toc139703157 \h </w:instrText>
        </w:r>
        <w:r w:rsidR="00092A2B" w:rsidRPr="002A77E2">
          <w:rPr>
            <w:rFonts w:ascii="Times New Roman" w:hAnsi="Times New Roman" w:cs="Times New Roman"/>
            <w:noProof/>
            <w:webHidden/>
            <w:sz w:val="24"/>
            <w:szCs w:val="24"/>
          </w:rPr>
        </w:r>
        <w:r w:rsidR="00092A2B" w:rsidRPr="002A77E2">
          <w:rPr>
            <w:rFonts w:ascii="Times New Roman" w:hAnsi="Times New Roman" w:cs="Times New Roman"/>
            <w:noProof/>
            <w:webHidden/>
            <w:sz w:val="24"/>
            <w:szCs w:val="24"/>
          </w:rPr>
          <w:fldChar w:fldCharType="separate"/>
        </w:r>
        <w:r w:rsidR="00F9767E">
          <w:rPr>
            <w:rFonts w:ascii="Times New Roman" w:hAnsi="Times New Roman" w:cs="Times New Roman"/>
            <w:noProof/>
            <w:webHidden/>
            <w:sz w:val="24"/>
            <w:szCs w:val="24"/>
          </w:rPr>
          <w:t>62</w:t>
        </w:r>
        <w:r w:rsidR="00092A2B" w:rsidRPr="002A77E2">
          <w:rPr>
            <w:rFonts w:ascii="Times New Roman" w:hAnsi="Times New Roman" w:cs="Times New Roman"/>
            <w:noProof/>
            <w:webHidden/>
            <w:sz w:val="24"/>
            <w:szCs w:val="24"/>
          </w:rPr>
          <w:fldChar w:fldCharType="end"/>
        </w:r>
      </w:hyperlink>
    </w:p>
    <w:p w14:paraId="0CC41871" w14:textId="59EA51C2" w:rsidR="00995371" w:rsidRPr="003E1679" w:rsidRDefault="00092A2B" w:rsidP="00995371">
      <w:pPr>
        <w:spacing w:line="360" w:lineRule="auto"/>
        <w:rPr>
          <w:b/>
          <w:bCs/>
          <w:szCs w:val="24"/>
        </w:rPr>
        <w:sectPr w:rsidR="00995371" w:rsidRPr="003E1679" w:rsidSect="00995371">
          <w:headerReference w:type="default" r:id="rId16"/>
          <w:pgSz w:w="11906" w:h="16838"/>
          <w:pgMar w:top="1418" w:right="1418" w:bottom="1418" w:left="1418" w:header="709" w:footer="709" w:gutter="0"/>
          <w:pgNumType w:fmt="lowerRoman"/>
          <w:cols w:space="708"/>
          <w:docGrid w:linePitch="360"/>
        </w:sectPr>
      </w:pPr>
      <w:r w:rsidRPr="003E1679">
        <w:rPr>
          <w:b/>
          <w:bCs/>
          <w:szCs w:val="24"/>
        </w:rPr>
        <w:fldChar w:fldCharType="end"/>
      </w:r>
    </w:p>
    <w:p w14:paraId="1769FEEA" w14:textId="2A2A29BE" w:rsidR="00095223" w:rsidRPr="00B1793D" w:rsidRDefault="00095223" w:rsidP="00504909">
      <w:pPr>
        <w:pStyle w:val="Ttulo1"/>
        <w:numPr>
          <w:ilvl w:val="0"/>
          <w:numId w:val="45"/>
        </w:numPr>
      </w:pPr>
      <w:bookmarkStart w:id="41" w:name="_Toc139582290"/>
      <w:bookmarkStart w:id="42" w:name="_Toc139666416"/>
      <w:bookmarkStart w:id="43" w:name="_Toc139861741"/>
      <w:bookmarkStart w:id="44" w:name="_Toc139878339"/>
      <w:r w:rsidRPr="00B1793D">
        <w:lastRenderedPageBreak/>
        <w:t>Título</w:t>
      </w:r>
      <w:bookmarkEnd w:id="41"/>
      <w:bookmarkEnd w:id="42"/>
      <w:bookmarkEnd w:id="43"/>
      <w:bookmarkEnd w:id="44"/>
    </w:p>
    <w:p w14:paraId="586522AF" w14:textId="77777777" w:rsidR="00095223" w:rsidRDefault="00095223" w:rsidP="00504909">
      <w:pPr>
        <w:pStyle w:val="Textoindependiente"/>
        <w:spacing w:afterLines="30" w:after="72" w:line="360" w:lineRule="auto"/>
        <w:ind w:right="2"/>
        <w:jc w:val="center"/>
      </w:pPr>
      <w:r>
        <w:t xml:space="preserve">Distribución potencial de </w:t>
      </w:r>
      <w:proofErr w:type="spellStart"/>
      <w:r>
        <w:rPr>
          <w:i/>
        </w:rPr>
        <w:t>Podocarpus</w:t>
      </w:r>
      <w:proofErr w:type="spellEnd"/>
      <w:r>
        <w:rPr>
          <w:i/>
        </w:rPr>
        <w:t xml:space="preserve"> </w:t>
      </w:r>
      <w:proofErr w:type="spellStart"/>
      <w:r>
        <w:rPr>
          <w:i/>
        </w:rPr>
        <w:t>oleifolius</w:t>
      </w:r>
      <w:proofErr w:type="spellEnd"/>
      <w:r>
        <w:rPr>
          <w:i/>
        </w:rPr>
        <w:t xml:space="preserve"> </w:t>
      </w:r>
      <w:r>
        <w:t>D. Don: variables que explican su</w:t>
      </w:r>
      <w:r>
        <w:rPr>
          <w:spacing w:val="1"/>
        </w:rPr>
        <w:t xml:space="preserve"> </w:t>
      </w:r>
      <w:r>
        <w:t>distribución</w:t>
      </w:r>
      <w:r>
        <w:rPr>
          <w:spacing w:val="-1"/>
        </w:rPr>
        <w:t xml:space="preserve"> </w:t>
      </w:r>
      <w:r>
        <w:t>espacial</w:t>
      </w:r>
      <w:r>
        <w:rPr>
          <w:spacing w:val="-1"/>
        </w:rPr>
        <w:t xml:space="preserve"> </w:t>
      </w:r>
      <w:r>
        <w:t>en</w:t>
      </w:r>
      <w:r>
        <w:rPr>
          <w:spacing w:val="-1"/>
        </w:rPr>
        <w:t xml:space="preserve"> </w:t>
      </w:r>
      <w:r>
        <w:t>un</w:t>
      </w:r>
      <w:r>
        <w:rPr>
          <w:spacing w:val="-1"/>
        </w:rPr>
        <w:t xml:space="preserve"> </w:t>
      </w:r>
      <w:r>
        <w:t>contexto</w:t>
      </w:r>
      <w:r>
        <w:rPr>
          <w:spacing w:val="-1"/>
        </w:rPr>
        <w:t xml:space="preserve"> </w:t>
      </w:r>
      <w:r>
        <w:t>de</w:t>
      </w:r>
      <w:r>
        <w:rPr>
          <w:spacing w:val="-2"/>
        </w:rPr>
        <w:t xml:space="preserve"> </w:t>
      </w:r>
      <w:r>
        <w:t>cambio</w:t>
      </w:r>
      <w:r>
        <w:rPr>
          <w:spacing w:val="1"/>
        </w:rPr>
        <w:t xml:space="preserve"> </w:t>
      </w:r>
      <w:r>
        <w:t>climático,</w:t>
      </w:r>
      <w:r>
        <w:rPr>
          <w:spacing w:val="-1"/>
        </w:rPr>
        <w:t xml:space="preserve"> </w:t>
      </w:r>
      <w:r>
        <w:t>en</w:t>
      </w:r>
      <w:r>
        <w:rPr>
          <w:spacing w:val="-1"/>
        </w:rPr>
        <w:t xml:space="preserve"> </w:t>
      </w:r>
      <w:r>
        <w:t>la</w:t>
      </w:r>
      <w:r>
        <w:rPr>
          <w:spacing w:val="-1"/>
        </w:rPr>
        <w:t xml:space="preserve"> </w:t>
      </w:r>
      <w:r>
        <w:t>región</w:t>
      </w:r>
      <w:r>
        <w:rPr>
          <w:spacing w:val="-1"/>
        </w:rPr>
        <w:t xml:space="preserve"> </w:t>
      </w:r>
      <w:r>
        <w:t>sur</w:t>
      </w:r>
      <w:r>
        <w:rPr>
          <w:spacing w:val="-1"/>
        </w:rPr>
        <w:t xml:space="preserve"> </w:t>
      </w:r>
      <w:r>
        <w:t>del</w:t>
      </w:r>
      <w:r>
        <w:rPr>
          <w:spacing w:val="-1"/>
        </w:rPr>
        <w:t xml:space="preserve"> </w:t>
      </w:r>
      <w:r>
        <w:t>Ecuador.</w:t>
      </w:r>
    </w:p>
    <w:p w14:paraId="4C2EE16E" w14:textId="3D8B1AE5" w:rsidR="00095223" w:rsidRDefault="00095223" w:rsidP="00504909">
      <w:pPr>
        <w:spacing w:afterLines="30" w:after="72" w:line="360" w:lineRule="auto"/>
        <w:rPr>
          <w:szCs w:val="24"/>
        </w:rPr>
      </w:pPr>
    </w:p>
    <w:p w14:paraId="07F219BE" w14:textId="77777777" w:rsidR="00095223" w:rsidRDefault="00095223" w:rsidP="00504909">
      <w:pPr>
        <w:spacing w:afterLines="30" w:after="72"/>
        <w:rPr>
          <w:szCs w:val="24"/>
        </w:rPr>
      </w:pPr>
    </w:p>
    <w:p w14:paraId="2FE53CF9" w14:textId="77777777" w:rsidR="00995371" w:rsidRPr="00995371" w:rsidRDefault="00995371" w:rsidP="00433611">
      <w:pPr>
        <w:spacing w:before="180" w:afterLines="30" w:after="72"/>
        <w:rPr>
          <w:szCs w:val="24"/>
        </w:rPr>
      </w:pPr>
    </w:p>
    <w:p w14:paraId="080413BF" w14:textId="77777777" w:rsidR="00995371" w:rsidRPr="00995371" w:rsidRDefault="00995371" w:rsidP="00433611">
      <w:pPr>
        <w:spacing w:before="180" w:afterLines="30" w:after="72"/>
        <w:rPr>
          <w:szCs w:val="24"/>
        </w:rPr>
      </w:pPr>
    </w:p>
    <w:p w14:paraId="154EC831" w14:textId="77777777" w:rsidR="00995371" w:rsidRPr="00995371" w:rsidRDefault="00995371" w:rsidP="00433611">
      <w:pPr>
        <w:spacing w:before="180" w:afterLines="30" w:after="72"/>
        <w:rPr>
          <w:szCs w:val="24"/>
        </w:rPr>
      </w:pPr>
    </w:p>
    <w:p w14:paraId="0B642FDA" w14:textId="77777777" w:rsidR="00995371" w:rsidRPr="00995371" w:rsidRDefault="00995371" w:rsidP="00995371">
      <w:pPr>
        <w:rPr>
          <w:szCs w:val="24"/>
        </w:rPr>
      </w:pPr>
    </w:p>
    <w:p w14:paraId="2F8749F1" w14:textId="77777777" w:rsidR="00995371" w:rsidRPr="00995371" w:rsidRDefault="00995371" w:rsidP="00995371">
      <w:pPr>
        <w:rPr>
          <w:szCs w:val="24"/>
        </w:rPr>
      </w:pPr>
    </w:p>
    <w:p w14:paraId="69763C74" w14:textId="77777777" w:rsidR="00995371" w:rsidRPr="00995371" w:rsidRDefault="00995371" w:rsidP="00995371">
      <w:pPr>
        <w:rPr>
          <w:szCs w:val="24"/>
        </w:rPr>
      </w:pPr>
    </w:p>
    <w:p w14:paraId="53FEB592" w14:textId="129990CF" w:rsidR="00995371" w:rsidRDefault="00995371" w:rsidP="00995371">
      <w:pPr>
        <w:tabs>
          <w:tab w:val="left" w:pos="8225"/>
        </w:tabs>
        <w:rPr>
          <w:szCs w:val="24"/>
        </w:rPr>
      </w:pPr>
      <w:r>
        <w:rPr>
          <w:szCs w:val="24"/>
        </w:rPr>
        <w:tab/>
      </w:r>
    </w:p>
    <w:p w14:paraId="77BB93D4" w14:textId="77777777" w:rsidR="00995371" w:rsidRDefault="00995371" w:rsidP="00995371">
      <w:pPr>
        <w:rPr>
          <w:szCs w:val="24"/>
        </w:rPr>
      </w:pPr>
    </w:p>
    <w:p w14:paraId="0D77FDA9" w14:textId="77777777" w:rsidR="00995371" w:rsidRDefault="00995371" w:rsidP="00995371">
      <w:pPr>
        <w:rPr>
          <w:szCs w:val="24"/>
        </w:rPr>
      </w:pPr>
    </w:p>
    <w:p w14:paraId="5C481257" w14:textId="77777777" w:rsidR="00B1793D" w:rsidRPr="00B1793D" w:rsidRDefault="00B1793D" w:rsidP="00B1793D">
      <w:pPr>
        <w:rPr>
          <w:szCs w:val="24"/>
        </w:rPr>
      </w:pPr>
    </w:p>
    <w:p w14:paraId="659E42FC" w14:textId="77777777" w:rsidR="00B1793D" w:rsidRPr="00B1793D" w:rsidRDefault="00B1793D" w:rsidP="00B1793D">
      <w:pPr>
        <w:rPr>
          <w:szCs w:val="24"/>
        </w:rPr>
      </w:pPr>
    </w:p>
    <w:p w14:paraId="627CEC73" w14:textId="77777777" w:rsidR="00B1793D" w:rsidRPr="00B1793D" w:rsidRDefault="00B1793D" w:rsidP="00B1793D">
      <w:pPr>
        <w:rPr>
          <w:szCs w:val="24"/>
        </w:rPr>
      </w:pPr>
    </w:p>
    <w:p w14:paraId="0E61CD7F" w14:textId="77777777" w:rsidR="00B1793D" w:rsidRPr="00B1793D" w:rsidRDefault="00B1793D" w:rsidP="00B1793D">
      <w:pPr>
        <w:rPr>
          <w:szCs w:val="24"/>
        </w:rPr>
      </w:pPr>
    </w:p>
    <w:p w14:paraId="1E8D3154" w14:textId="77777777" w:rsidR="00B1793D" w:rsidRPr="00B1793D" w:rsidRDefault="00B1793D" w:rsidP="00B1793D">
      <w:pPr>
        <w:rPr>
          <w:szCs w:val="24"/>
        </w:rPr>
      </w:pPr>
    </w:p>
    <w:p w14:paraId="00547C84" w14:textId="77777777" w:rsidR="00B1793D" w:rsidRPr="00B1793D" w:rsidRDefault="00B1793D" w:rsidP="00B1793D">
      <w:pPr>
        <w:rPr>
          <w:szCs w:val="24"/>
        </w:rPr>
      </w:pPr>
    </w:p>
    <w:p w14:paraId="6B7DF61E" w14:textId="77777777" w:rsidR="00B1793D" w:rsidRPr="00B1793D" w:rsidRDefault="00B1793D" w:rsidP="00B1793D">
      <w:pPr>
        <w:rPr>
          <w:szCs w:val="24"/>
        </w:rPr>
      </w:pPr>
    </w:p>
    <w:p w14:paraId="76F549C2" w14:textId="77777777" w:rsidR="00B1793D" w:rsidRPr="00B1793D" w:rsidRDefault="00B1793D" w:rsidP="00B1793D">
      <w:pPr>
        <w:rPr>
          <w:szCs w:val="24"/>
        </w:rPr>
      </w:pPr>
    </w:p>
    <w:p w14:paraId="2D4617FF" w14:textId="77777777" w:rsidR="00B1793D" w:rsidRPr="00B1793D" w:rsidRDefault="00B1793D" w:rsidP="00B1793D">
      <w:pPr>
        <w:rPr>
          <w:szCs w:val="24"/>
        </w:rPr>
      </w:pPr>
    </w:p>
    <w:p w14:paraId="01D03E5F" w14:textId="77777777" w:rsidR="00B1793D" w:rsidRPr="00B1793D" w:rsidRDefault="00B1793D" w:rsidP="00B1793D">
      <w:pPr>
        <w:rPr>
          <w:szCs w:val="24"/>
        </w:rPr>
      </w:pPr>
    </w:p>
    <w:p w14:paraId="5FEFFA41" w14:textId="77777777" w:rsidR="00B1793D" w:rsidRDefault="00B1793D" w:rsidP="00B1793D">
      <w:pPr>
        <w:rPr>
          <w:szCs w:val="24"/>
        </w:rPr>
      </w:pPr>
    </w:p>
    <w:p w14:paraId="48570852" w14:textId="77777777" w:rsidR="00B1793D" w:rsidRDefault="00B1793D" w:rsidP="00B1793D">
      <w:pPr>
        <w:jc w:val="right"/>
        <w:rPr>
          <w:szCs w:val="24"/>
        </w:rPr>
      </w:pPr>
    </w:p>
    <w:p w14:paraId="365A8D3A" w14:textId="77777777" w:rsidR="00B1793D" w:rsidRDefault="00B1793D" w:rsidP="00B1793D">
      <w:pPr>
        <w:rPr>
          <w:szCs w:val="24"/>
        </w:rPr>
      </w:pPr>
    </w:p>
    <w:p w14:paraId="126146BB" w14:textId="2C1ED83E" w:rsidR="00B1793D" w:rsidRPr="00B1793D" w:rsidRDefault="00B1793D" w:rsidP="00B1793D">
      <w:pPr>
        <w:rPr>
          <w:szCs w:val="24"/>
        </w:rPr>
        <w:sectPr w:rsidR="00B1793D" w:rsidRPr="00B1793D" w:rsidSect="00995371">
          <w:headerReference w:type="default" r:id="rId17"/>
          <w:footerReference w:type="default" r:id="rId18"/>
          <w:pgSz w:w="11906" w:h="16838"/>
          <w:pgMar w:top="1418" w:right="1418" w:bottom="1418" w:left="1418" w:header="709" w:footer="709" w:gutter="0"/>
          <w:pgNumType w:start="1"/>
          <w:cols w:space="708"/>
          <w:docGrid w:linePitch="360"/>
        </w:sectPr>
      </w:pPr>
    </w:p>
    <w:p w14:paraId="38E34070" w14:textId="3F2A1075" w:rsidR="00095223" w:rsidRPr="00B1793D" w:rsidRDefault="00095223" w:rsidP="00504909">
      <w:pPr>
        <w:pStyle w:val="Ttulo1"/>
        <w:numPr>
          <w:ilvl w:val="0"/>
          <w:numId w:val="45"/>
        </w:numPr>
      </w:pPr>
      <w:bookmarkStart w:id="45" w:name="_Toc139383984"/>
      <w:bookmarkStart w:id="46" w:name="_Toc139386070"/>
      <w:bookmarkStart w:id="47" w:name="_Toc139582291"/>
      <w:bookmarkStart w:id="48" w:name="_Toc139666417"/>
      <w:bookmarkStart w:id="49" w:name="_Toc139861742"/>
      <w:bookmarkStart w:id="50" w:name="_Toc139878340"/>
      <w:r w:rsidRPr="00B1793D">
        <w:lastRenderedPageBreak/>
        <w:t>Resumen</w:t>
      </w:r>
      <w:bookmarkEnd w:id="45"/>
      <w:bookmarkEnd w:id="46"/>
      <w:bookmarkEnd w:id="47"/>
      <w:bookmarkEnd w:id="48"/>
      <w:bookmarkEnd w:id="49"/>
      <w:bookmarkEnd w:id="50"/>
    </w:p>
    <w:p w14:paraId="012BCDA0" w14:textId="237CD7F6" w:rsidR="00095223" w:rsidRPr="00095223" w:rsidRDefault="00095223" w:rsidP="00301C96">
      <w:pPr>
        <w:spacing w:line="360" w:lineRule="auto"/>
        <w:ind w:firstLine="720"/>
        <w:jc w:val="both"/>
      </w:pPr>
      <w:r w:rsidRPr="00095223">
        <w:t>El cambio climático a nivel mundial está</w:t>
      </w:r>
      <w:r w:rsidRPr="00095223">
        <w:rPr>
          <w:spacing w:val="1"/>
        </w:rPr>
        <w:t xml:space="preserve"> </w:t>
      </w:r>
      <w:r w:rsidRPr="00095223">
        <w:t>compuesto</w:t>
      </w:r>
      <w:r w:rsidRPr="00095223">
        <w:rPr>
          <w:spacing w:val="1"/>
        </w:rPr>
        <w:t xml:space="preserve"> </w:t>
      </w:r>
      <w:r w:rsidRPr="00095223">
        <w:t>por</w:t>
      </w:r>
      <w:r w:rsidRPr="00095223">
        <w:rPr>
          <w:spacing w:val="1"/>
        </w:rPr>
        <w:t xml:space="preserve"> </w:t>
      </w:r>
      <w:r w:rsidRPr="00095223">
        <w:t>varios</w:t>
      </w:r>
      <w:r w:rsidRPr="00095223">
        <w:rPr>
          <w:spacing w:val="1"/>
        </w:rPr>
        <w:t xml:space="preserve"> </w:t>
      </w:r>
      <w:r w:rsidRPr="00095223">
        <w:t>fenómenos</w:t>
      </w:r>
      <w:r w:rsidRPr="00095223">
        <w:rPr>
          <w:spacing w:val="1"/>
        </w:rPr>
        <w:t xml:space="preserve"> </w:t>
      </w:r>
      <w:r w:rsidRPr="00095223">
        <w:t>meteorológicos que influyen en el funcionamiento de los ecosistemas, en Ecuador se esperan</w:t>
      </w:r>
      <w:r w:rsidRPr="00095223">
        <w:rPr>
          <w:spacing w:val="1"/>
        </w:rPr>
        <w:t xml:space="preserve"> </w:t>
      </w:r>
      <w:r w:rsidRPr="00095223">
        <w:t>potenciales impactos en los ecosistemas de alta montaña y amazónicos en los cuales se</w:t>
      </w:r>
      <w:r w:rsidRPr="00095223">
        <w:rPr>
          <w:spacing w:val="1"/>
        </w:rPr>
        <w:t xml:space="preserve"> </w:t>
      </w:r>
      <w:r w:rsidRPr="00095223">
        <w:t>encuentra</w:t>
      </w:r>
      <w:r w:rsidRPr="00095223">
        <w:rPr>
          <w:spacing w:val="1"/>
        </w:rPr>
        <w:t xml:space="preserve"> </w:t>
      </w:r>
      <w:r w:rsidRPr="00095223">
        <w:t>el</w:t>
      </w:r>
      <w:r w:rsidRPr="00095223">
        <w:rPr>
          <w:spacing w:val="1"/>
        </w:rPr>
        <w:t xml:space="preserve"> </w:t>
      </w:r>
      <w:proofErr w:type="spellStart"/>
      <w:r w:rsidRPr="00095223">
        <w:rPr>
          <w:i/>
        </w:rPr>
        <w:t>Podocarpus</w:t>
      </w:r>
      <w:proofErr w:type="spellEnd"/>
      <w:r w:rsidRPr="00095223">
        <w:rPr>
          <w:i/>
          <w:spacing w:val="1"/>
        </w:rPr>
        <w:t xml:space="preserve"> </w:t>
      </w:r>
      <w:proofErr w:type="spellStart"/>
      <w:r w:rsidRPr="00095223">
        <w:rPr>
          <w:i/>
        </w:rPr>
        <w:t>oleifolius</w:t>
      </w:r>
      <w:proofErr w:type="spellEnd"/>
      <w:r w:rsidRPr="00095223">
        <w:rPr>
          <w:i/>
          <w:spacing w:val="1"/>
        </w:rPr>
        <w:t xml:space="preserve"> </w:t>
      </w:r>
      <w:r w:rsidRPr="00095223">
        <w:t>D.</w:t>
      </w:r>
      <w:r w:rsidRPr="00095223">
        <w:rPr>
          <w:spacing w:val="1"/>
        </w:rPr>
        <w:t xml:space="preserve"> </w:t>
      </w:r>
      <w:r w:rsidRPr="00095223">
        <w:t>Don.</w:t>
      </w:r>
      <w:r w:rsidRPr="00095223">
        <w:rPr>
          <w:spacing w:val="1"/>
        </w:rPr>
        <w:t xml:space="preserve"> </w:t>
      </w:r>
      <w:r w:rsidRPr="00095223">
        <w:t>Este</w:t>
      </w:r>
      <w:r w:rsidRPr="00095223">
        <w:rPr>
          <w:spacing w:val="1"/>
        </w:rPr>
        <w:t xml:space="preserve"> </w:t>
      </w:r>
      <w:r w:rsidRPr="00095223">
        <w:t>trabajo</w:t>
      </w:r>
      <w:r w:rsidRPr="00095223">
        <w:rPr>
          <w:spacing w:val="1"/>
        </w:rPr>
        <w:t xml:space="preserve"> </w:t>
      </w:r>
      <w:r w:rsidRPr="00095223">
        <w:t>de</w:t>
      </w:r>
      <w:r w:rsidRPr="00095223">
        <w:rPr>
          <w:spacing w:val="1"/>
        </w:rPr>
        <w:t xml:space="preserve"> </w:t>
      </w:r>
      <w:r w:rsidRPr="00095223">
        <w:t>investigación</w:t>
      </w:r>
      <w:r w:rsidRPr="00095223">
        <w:rPr>
          <w:spacing w:val="1"/>
        </w:rPr>
        <w:t xml:space="preserve"> </w:t>
      </w:r>
      <w:r w:rsidRPr="00095223">
        <w:t>tiene</w:t>
      </w:r>
      <w:r w:rsidRPr="00095223">
        <w:rPr>
          <w:spacing w:val="1"/>
        </w:rPr>
        <w:t xml:space="preserve"> </w:t>
      </w:r>
      <w:r w:rsidRPr="00095223">
        <w:t>como</w:t>
      </w:r>
      <w:r w:rsidRPr="00095223">
        <w:rPr>
          <w:spacing w:val="1"/>
        </w:rPr>
        <w:t xml:space="preserve"> </w:t>
      </w:r>
      <w:r w:rsidRPr="00095223">
        <w:t>objetivos:</w:t>
      </w:r>
      <w:r w:rsidRPr="00095223">
        <w:rPr>
          <w:spacing w:val="1"/>
        </w:rPr>
        <w:t xml:space="preserve"> </w:t>
      </w:r>
      <w:r w:rsidRPr="00095223">
        <w:t>Analizar</w:t>
      </w:r>
      <w:r w:rsidRPr="00095223">
        <w:rPr>
          <w:spacing w:val="1"/>
        </w:rPr>
        <w:t xml:space="preserve"> </w:t>
      </w:r>
      <w:r w:rsidRPr="00095223">
        <w:t>las</w:t>
      </w:r>
      <w:r w:rsidRPr="00095223">
        <w:rPr>
          <w:spacing w:val="1"/>
        </w:rPr>
        <w:t xml:space="preserve"> </w:t>
      </w:r>
      <w:r w:rsidRPr="00095223">
        <w:t>variables</w:t>
      </w:r>
      <w:r w:rsidRPr="00095223">
        <w:rPr>
          <w:spacing w:val="1"/>
        </w:rPr>
        <w:t xml:space="preserve"> </w:t>
      </w:r>
      <w:r w:rsidRPr="00095223">
        <w:t>bioclimáticas</w:t>
      </w:r>
      <w:r w:rsidRPr="00095223">
        <w:rPr>
          <w:spacing w:val="1"/>
        </w:rPr>
        <w:t xml:space="preserve"> </w:t>
      </w:r>
      <w:r w:rsidRPr="00095223">
        <w:t>y</w:t>
      </w:r>
      <w:r w:rsidRPr="00095223">
        <w:rPr>
          <w:spacing w:val="1"/>
        </w:rPr>
        <w:t xml:space="preserve"> </w:t>
      </w:r>
      <w:r w:rsidRPr="00095223">
        <w:t>topográficas</w:t>
      </w:r>
      <w:r w:rsidRPr="00095223">
        <w:rPr>
          <w:spacing w:val="1"/>
        </w:rPr>
        <w:t xml:space="preserve"> </w:t>
      </w:r>
      <w:r w:rsidRPr="00095223">
        <w:t>que</w:t>
      </w:r>
      <w:r w:rsidRPr="00095223">
        <w:rPr>
          <w:spacing w:val="1"/>
        </w:rPr>
        <w:t xml:space="preserve"> </w:t>
      </w:r>
      <w:r w:rsidRPr="00095223">
        <w:t>permitan</w:t>
      </w:r>
      <w:r w:rsidRPr="00095223">
        <w:rPr>
          <w:spacing w:val="1"/>
        </w:rPr>
        <w:t xml:space="preserve"> </w:t>
      </w:r>
      <w:r w:rsidRPr="00095223">
        <w:t>explicar</w:t>
      </w:r>
      <w:r w:rsidRPr="00095223">
        <w:rPr>
          <w:spacing w:val="1"/>
        </w:rPr>
        <w:t xml:space="preserve"> </w:t>
      </w:r>
      <w:r w:rsidRPr="00095223">
        <w:t>la</w:t>
      </w:r>
      <w:r w:rsidRPr="00095223">
        <w:rPr>
          <w:spacing w:val="1"/>
        </w:rPr>
        <w:t xml:space="preserve"> </w:t>
      </w:r>
      <w:r w:rsidRPr="00095223">
        <w:t>distribución</w:t>
      </w:r>
      <w:r w:rsidRPr="00095223">
        <w:rPr>
          <w:spacing w:val="13"/>
        </w:rPr>
        <w:t xml:space="preserve"> </w:t>
      </w:r>
      <w:r w:rsidRPr="00095223">
        <w:t>potencial</w:t>
      </w:r>
      <w:r w:rsidRPr="00095223">
        <w:rPr>
          <w:spacing w:val="13"/>
        </w:rPr>
        <w:t xml:space="preserve"> </w:t>
      </w:r>
      <w:r w:rsidRPr="00095223">
        <w:t>de</w:t>
      </w:r>
      <w:r w:rsidRPr="00095223">
        <w:rPr>
          <w:spacing w:val="16"/>
        </w:rPr>
        <w:t xml:space="preserve"> </w:t>
      </w:r>
      <w:proofErr w:type="spellStart"/>
      <w:r w:rsidRPr="00095223">
        <w:rPr>
          <w:i/>
        </w:rPr>
        <w:t>Podocarpus</w:t>
      </w:r>
      <w:proofErr w:type="spellEnd"/>
      <w:r w:rsidRPr="00095223">
        <w:rPr>
          <w:i/>
          <w:spacing w:val="14"/>
        </w:rPr>
        <w:t xml:space="preserve"> </w:t>
      </w:r>
      <w:proofErr w:type="spellStart"/>
      <w:r w:rsidRPr="00095223">
        <w:rPr>
          <w:i/>
        </w:rPr>
        <w:t>oleifolius</w:t>
      </w:r>
      <w:proofErr w:type="spellEnd"/>
      <w:r w:rsidRPr="00095223">
        <w:rPr>
          <w:i/>
          <w:spacing w:val="14"/>
        </w:rPr>
        <w:t xml:space="preserve"> </w:t>
      </w:r>
      <w:r w:rsidRPr="00095223">
        <w:t>D.</w:t>
      </w:r>
      <w:r w:rsidRPr="00095223">
        <w:rPr>
          <w:spacing w:val="12"/>
        </w:rPr>
        <w:t xml:space="preserve"> </w:t>
      </w:r>
      <w:r w:rsidRPr="00095223">
        <w:t>Don,</w:t>
      </w:r>
      <w:r w:rsidRPr="00095223">
        <w:rPr>
          <w:spacing w:val="12"/>
        </w:rPr>
        <w:t xml:space="preserve"> </w:t>
      </w:r>
      <w:r w:rsidRPr="00095223">
        <w:t>en</w:t>
      </w:r>
      <w:r w:rsidRPr="00095223">
        <w:rPr>
          <w:spacing w:val="14"/>
        </w:rPr>
        <w:t xml:space="preserve"> </w:t>
      </w:r>
      <w:r w:rsidRPr="00095223">
        <w:t>un</w:t>
      </w:r>
      <w:r w:rsidRPr="00095223">
        <w:rPr>
          <w:spacing w:val="13"/>
        </w:rPr>
        <w:t xml:space="preserve"> </w:t>
      </w:r>
      <w:r w:rsidRPr="00095223">
        <w:t>contexto</w:t>
      </w:r>
      <w:r w:rsidRPr="00095223">
        <w:rPr>
          <w:spacing w:val="13"/>
        </w:rPr>
        <w:t xml:space="preserve"> </w:t>
      </w:r>
      <w:r w:rsidRPr="00095223">
        <w:t>de</w:t>
      </w:r>
      <w:r w:rsidRPr="00095223">
        <w:rPr>
          <w:spacing w:val="14"/>
        </w:rPr>
        <w:t xml:space="preserve"> </w:t>
      </w:r>
      <w:r w:rsidRPr="00095223">
        <w:t>cambio</w:t>
      </w:r>
      <w:r w:rsidRPr="00095223">
        <w:rPr>
          <w:spacing w:val="14"/>
        </w:rPr>
        <w:t xml:space="preserve"> </w:t>
      </w:r>
      <w:r w:rsidRPr="00095223">
        <w:t>climático</w:t>
      </w:r>
      <w:r w:rsidRPr="00095223">
        <w:rPr>
          <w:spacing w:val="-58"/>
        </w:rPr>
        <w:t xml:space="preserve"> </w:t>
      </w:r>
      <w:r w:rsidRPr="00095223">
        <w:t xml:space="preserve">y modelar la distribución potencial actual y futura de </w:t>
      </w:r>
      <w:proofErr w:type="spellStart"/>
      <w:r w:rsidRPr="00095223">
        <w:rPr>
          <w:i/>
        </w:rPr>
        <w:t>Podocarpus</w:t>
      </w:r>
      <w:proofErr w:type="spellEnd"/>
      <w:r w:rsidRPr="00095223">
        <w:rPr>
          <w:i/>
        </w:rPr>
        <w:t xml:space="preserve"> </w:t>
      </w:r>
      <w:proofErr w:type="spellStart"/>
      <w:r w:rsidRPr="00095223">
        <w:rPr>
          <w:i/>
        </w:rPr>
        <w:t>oleifolius</w:t>
      </w:r>
      <w:proofErr w:type="spellEnd"/>
      <w:r w:rsidRPr="00095223">
        <w:rPr>
          <w:i/>
        </w:rPr>
        <w:t xml:space="preserve"> </w:t>
      </w:r>
      <w:r w:rsidRPr="00095223">
        <w:t>D. Don, bajo</w:t>
      </w:r>
      <w:r w:rsidRPr="00095223">
        <w:rPr>
          <w:spacing w:val="1"/>
        </w:rPr>
        <w:t xml:space="preserve"> </w:t>
      </w:r>
      <w:r w:rsidRPr="00095223">
        <w:t>escenarios</w:t>
      </w:r>
      <w:r w:rsidRPr="00095223">
        <w:rPr>
          <w:spacing w:val="17"/>
        </w:rPr>
        <w:t xml:space="preserve"> </w:t>
      </w:r>
      <w:r w:rsidRPr="00095223">
        <w:t>de</w:t>
      </w:r>
      <w:r w:rsidRPr="00095223">
        <w:rPr>
          <w:spacing w:val="20"/>
        </w:rPr>
        <w:t xml:space="preserve"> </w:t>
      </w:r>
      <w:r w:rsidRPr="00095223">
        <w:t>cambio</w:t>
      </w:r>
      <w:r w:rsidRPr="00095223">
        <w:rPr>
          <w:spacing w:val="20"/>
        </w:rPr>
        <w:t xml:space="preserve"> </w:t>
      </w:r>
      <w:r w:rsidRPr="00095223">
        <w:t>climático,</w:t>
      </w:r>
      <w:r w:rsidRPr="00095223">
        <w:rPr>
          <w:spacing w:val="18"/>
        </w:rPr>
        <w:t xml:space="preserve"> </w:t>
      </w:r>
      <w:r w:rsidRPr="00095223">
        <w:t>para</w:t>
      </w:r>
      <w:r w:rsidRPr="00095223">
        <w:rPr>
          <w:spacing w:val="18"/>
        </w:rPr>
        <w:t xml:space="preserve"> </w:t>
      </w:r>
      <w:r w:rsidRPr="00095223">
        <w:t>los</w:t>
      </w:r>
      <w:r w:rsidRPr="00095223">
        <w:rPr>
          <w:spacing w:val="18"/>
        </w:rPr>
        <w:t xml:space="preserve"> </w:t>
      </w:r>
      <w:r w:rsidRPr="00095223">
        <w:t>escenarios</w:t>
      </w:r>
      <w:r w:rsidRPr="00095223">
        <w:rPr>
          <w:spacing w:val="19"/>
        </w:rPr>
        <w:t xml:space="preserve"> </w:t>
      </w:r>
      <w:r w:rsidRPr="00095223">
        <w:t>climáticos</w:t>
      </w:r>
      <w:r w:rsidRPr="00095223">
        <w:rPr>
          <w:spacing w:val="17"/>
        </w:rPr>
        <w:t xml:space="preserve"> </w:t>
      </w:r>
      <w:r w:rsidRPr="00095223">
        <w:t>RCP</w:t>
      </w:r>
      <w:r w:rsidRPr="00095223">
        <w:rPr>
          <w:spacing w:val="19"/>
        </w:rPr>
        <w:t xml:space="preserve"> </w:t>
      </w:r>
      <w:r w:rsidRPr="00095223">
        <w:t>4.5</w:t>
      </w:r>
      <w:r w:rsidRPr="00095223">
        <w:rPr>
          <w:spacing w:val="18"/>
        </w:rPr>
        <w:t xml:space="preserve"> </w:t>
      </w:r>
      <w:r w:rsidRPr="00095223">
        <w:t>y</w:t>
      </w:r>
      <w:r w:rsidRPr="00095223">
        <w:rPr>
          <w:spacing w:val="20"/>
        </w:rPr>
        <w:t xml:space="preserve"> </w:t>
      </w:r>
      <w:r w:rsidRPr="00095223">
        <w:t>6.0.</w:t>
      </w:r>
      <w:r w:rsidRPr="00095223">
        <w:rPr>
          <w:spacing w:val="18"/>
        </w:rPr>
        <w:t xml:space="preserve"> </w:t>
      </w:r>
      <w:r w:rsidRPr="00095223">
        <w:t>Los</w:t>
      </w:r>
      <w:r w:rsidRPr="00095223">
        <w:rPr>
          <w:spacing w:val="18"/>
        </w:rPr>
        <w:t xml:space="preserve"> </w:t>
      </w:r>
      <w:r w:rsidRPr="00095223">
        <w:t>registros</w:t>
      </w:r>
      <w:r w:rsidRPr="00095223">
        <w:rPr>
          <w:spacing w:val="-57"/>
        </w:rPr>
        <w:t xml:space="preserve"> </w:t>
      </w:r>
      <w:r w:rsidRPr="00095223">
        <w:t>de presencia se obtuvieron de la base de datos del Servicio de Información Biológica a nivel</w:t>
      </w:r>
      <w:r w:rsidRPr="00095223">
        <w:rPr>
          <w:spacing w:val="1"/>
        </w:rPr>
        <w:t xml:space="preserve"> </w:t>
      </w:r>
      <w:r w:rsidRPr="00095223">
        <w:t xml:space="preserve">mundial, las variables ambientales de CHELSA y CCAFS, la elevación de </w:t>
      </w:r>
      <w:proofErr w:type="spellStart"/>
      <w:r w:rsidRPr="00095223">
        <w:t>Wor</w:t>
      </w:r>
      <w:r w:rsidR="00EC146A">
        <w:t>l</w:t>
      </w:r>
      <w:r w:rsidRPr="00095223">
        <w:t>dClim</w:t>
      </w:r>
      <w:proofErr w:type="spellEnd"/>
      <w:r w:rsidRPr="00095223">
        <w:t xml:space="preserve"> y</w:t>
      </w:r>
      <w:r w:rsidRPr="00095223">
        <w:rPr>
          <w:spacing w:val="1"/>
        </w:rPr>
        <w:t xml:space="preserve"> </w:t>
      </w:r>
      <w:r w:rsidRPr="00095223">
        <w:t>procesada en ArcGIS. Los modelos fueron validados mediante los estadísticos ROC y True</w:t>
      </w:r>
      <w:r w:rsidRPr="00095223">
        <w:rPr>
          <w:spacing w:val="1"/>
        </w:rPr>
        <w:t xml:space="preserve"> </w:t>
      </w:r>
      <w:proofErr w:type="spellStart"/>
      <w:r w:rsidRPr="00095223">
        <w:t>Skill</w:t>
      </w:r>
      <w:proofErr w:type="spellEnd"/>
      <w:r w:rsidRPr="00095223">
        <w:t xml:space="preserve"> </w:t>
      </w:r>
      <w:proofErr w:type="spellStart"/>
      <w:r w:rsidRPr="00095223">
        <w:t>Stadistics</w:t>
      </w:r>
      <w:proofErr w:type="spellEnd"/>
      <w:r w:rsidRPr="00095223">
        <w:t xml:space="preserve"> con un umbral 0,8. Según los resultados las variables con mayor aporte fueron</w:t>
      </w:r>
      <w:r w:rsidRPr="00095223">
        <w:rPr>
          <w:spacing w:val="-57"/>
        </w:rPr>
        <w:t xml:space="preserve"> </w:t>
      </w:r>
      <w:r w:rsidRPr="00095223">
        <w:t>la</w:t>
      </w:r>
      <w:r w:rsidRPr="00095223">
        <w:rPr>
          <w:spacing w:val="1"/>
        </w:rPr>
        <w:t xml:space="preserve"> </w:t>
      </w:r>
      <w:proofErr w:type="spellStart"/>
      <w:r w:rsidRPr="00095223">
        <w:t>isotermalidad</w:t>
      </w:r>
      <w:proofErr w:type="spellEnd"/>
      <w:r w:rsidRPr="00095223">
        <w:t>,</w:t>
      </w:r>
      <w:r w:rsidRPr="00095223">
        <w:rPr>
          <w:spacing w:val="1"/>
        </w:rPr>
        <w:t xml:space="preserve"> </w:t>
      </w:r>
      <w:r w:rsidRPr="00095223">
        <w:t>temperatura</w:t>
      </w:r>
      <w:r w:rsidRPr="00095223">
        <w:rPr>
          <w:spacing w:val="1"/>
        </w:rPr>
        <w:t xml:space="preserve"> </w:t>
      </w:r>
      <w:r w:rsidRPr="00095223">
        <w:t>máxima</w:t>
      </w:r>
      <w:r w:rsidRPr="00095223">
        <w:rPr>
          <w:spacing w:val="1"/>
        </w:rPr>
        <w:t xml:space="preserve"> </w:t>
      </w:r>
      <w:r w:rsidRPr="00095223">
        <w:t>del</w:t>
      </w:r>
      <w:r w:rsidRPr="00095223">
        <w:rPr>
          <w:spacing w:val="1"/>
        </w:rPr>
        <w:t xml:space="preserve"> </w:t>
      </w:r>
      <w:r w:rsidRPr="00095223">
        <w:t>mes</w:t>
      </w:r>
      <w:r w:rsidRPr="00095223">
        <w:rPr>
          <w:spacing w:val="1"/>
        </w:rPr>
        <w:t xml:space="preserve"> </w:t>
      </w:r>
      <w:r w:rsidRPr="00095223">
        <w:t>más</w:t>
      </w:r>
      <w:r w:rsidRPr="00095223">
        <w:rPr>
          <w:spacing w:val="1"/>
        </w:rPr>
        <w:t xml:space="preserve"> </w:t>
      </w:r>
      <w:r w:rsidRPr="00095223">
        <w:t>cálido</w:t>
      </w:r>
      <w:r w:rsidRPr="00095223">
        <w:rPr>
          <w:spacing w:val="1"/>
        </w:rPr>
        <w:t xml:space="preserve"> </w:t>
      </w:r>
      <w:r w:rsidRPr="00095223">
        <w:t>y</w:t>
      </w:r>
      <w:r w:rsidRPr="00095223">
        <w:rPr>
          <w:spacing w:val="1"/>
        </w:rPr>
        <w:t xml:space="preserve"> </w:t>
      </w:r>
      <w:r w:rsidRPr="00095223">
        <w:t>Rango</w:t>
      </w:r>
      <w:r w:rsidRPr="00095223">
        <w:rPr>
          <w:spacing w:val="1"/>
        </w:rPr>
        <w:t xml:space="preserve"> </w:t>
      </w:r>
      <w:r w:rsidRPr="00095223">
        <w:t>medio</w:t>
      </w:r>
      <w:r w:rsidRPr="00095223">
        <w:rPr>
          <w:spacing w:val="1"/>
        </w:rPr>
        <w:t xml:space="preserve"> </w:t>
      </w:r>
      <w:r w:rsidRPr="00095223">
        <w:t>anual</w:t>
      </w:r>
      <w:r w:rsidRPr="00095223">
        <w:rPr>
          <w:spacing w:val="1"/>
        </w:rPr>
        <w:t xml:space="preserve"> </w:t>
      </w:r>
      <w:r w:rsidRPr="00095223">
        <w:t>de</w:t>
      </w:r>
      <w:r w:rsidRPr="00095223">
        <w:rPr>
          <w:spacing w:val="1"/>
        </w:rPr>
        <w:t xml:space="preserve"> </w:t>
      </w:r>
      <w:r w:rsidRPr="00095223">
        <w:t>la</w:t>
      </w:r>
      <w:r w:rsidRPr="00095223">
        <w:rPr>
          <w:spacing w:val="1"/>
        </w:rPr>
        <w:t xml:space="preserve"> </w:t>
      </w:r>
      <w:r w:rsidRPr="00095223">
        <w:t>temperatura. La distribución potencial actual de la especie abarca 3 228,52 km</w:t>
      </w:r>
      <w:r w:rsidRPr="00EC4AF0">
        <w:rPr>
          <w:vertAlign w:val="superscript"/>
        </w:rPr>
        <w:t>2</w:t>
      </w:r>
      <w:r w:rsidRPr="00095223">
        <w:t>, el escenario</w:t>
      </w:r>
      <w:r w:rsidRPr="00095223">
        <w:rPr>
          <w:spacing w:val="1"/>
        </w:rPr>
        <w:t xml:space="preserve"> </w:t>
      </w:r>
      <w:r w:rsidRPr="00095223">
        <w:t>de</w:t>
      </w:r>
      <w:r w:rsidRPr="00095223">
        <w:rPr>
          <w:spacing w:val="1"/>
        </w:rPr>
        <w:t xml:space="preserve"> </w:t>
      </w:r>
      <w:r w:rsidRPr="00095223">
        <w:t>mayor</w:t>
      </w:r>
      <w:r w:rsidRPr="00095223">
        <w:rPr>
          <w:spacing w:val="1"/>
        </w:rPr>
        <w:t xml:space="preserve"> </w:t>
      </w:r>
      <w:r w:rsidRPr="00095223">
        <w:t>persistencia</w:t>
      </w:r>
      <w:r w:rsidRPr="00095223">
        <w:rPr>
          <w:spacing w:val="1"/>
        </w:rPr>
        <w:t xml:space="preserve"> </w:t>
      </w:r>
      <w:r w:rsidRPr="00095223">
        <w:t>es</w:t>
      </w:r>
      <w:r w:rsidRPr="00095223">
        <w:rPr>
          <w:spacing w:val="1"/>
        </w:rPr>
        <w:t xml:space="preserve"> </w:t>
      </w:r>
      <w:r w:rsidRPr="00095223">
        <w:t>RCP</w:t>
      </w:r>
      <w:r w:rsidRPr="00095223">
        <w:rPr>
          <w:spacing w:val="1"/>
        </w:rPr>
        <w:t xml:space="preserve"> </w:t>
      </w:r>
      <w:r w:rsidRPr="00095223">
        <w:t>4.5</w:t>
      </w:r>
      <w:r w:rsidRPr="00095223">
        <w:rPr>
          <w:spacing w:val="1"/>
        </w:rPr>
        <w:t xml:space="preserve"> </w:t>
      </w:r>
      <w:r w:rsidRPr="00095223">
        <w:t>año</w:t>
      </w:r>
      <w:r w:rsidRPr="00095223">
        <w:rPr>
          <w:spacing w:val="1"/>
        </w:rPr>
        <w:t xml:space="preserve"> </w:t>
      </w:r>
      <w:r w:rsidRPr="00095223">
        <w:t>2080</w:t>
      </w:r>
      <w:r w:rsidRPr="00095223">
        <w:rPr>
          <w:spacing w:val="1"/>
        </w:rPr>
        <w:t xml:space="preserve"> </w:t>
      </w:r>
      <w:r w:rsidRPr="00095223">
        <w:t>con</w:t>
      </w:r>
      <w:r w:rsidRPr="00095223">
        <w:rPr>
          <w:spacing w:val="1"/>
        </w:rPr>
        <w:t xml:space="preserve"> </w:t>
      </w:r>
      <w:r w:rsidRPr="00095223">
        <w:t>un</w:t>
      </w:r>
      <w:r w:rsidRPr="00095223">
        <w:rPr>
          <w:spacing w:val="1"/>
        </w:rPr>
        <w:t xml:space="preserve"> </w:t>
      </w:r>
      <w:r w:rsidRPr="00095223">
        <w:t>área</w:t>
      </w:r>
      <w:r w:rsidRPr="00095223">
        <w:rPr>
          <w:spacing w:val="1"/>
        </w:rPr>
        <w:t xml:space="preserve"> </w:t>
      </w:r>
      <w:r w:rsidRPr="00095223">
        <w:t>de</w:t>
      </w:r>
      <w:r w:rsidRPr="00095223">
        <w:rPr>
          <w:spacing w:val="1"/>
        </w:rPr>
        <w:t xml:space="preserve"> </w:t>
      </w:r>
      <w:r w:rsidRPr="00095223">
        <w:t>455,50</w:t>
      </w:r>
      <w:r w:rsidRPr="00095223">
        <w:rPr>
          <w:spacing w:val="1"/>
        </w:rPr>
        <w:t xml:space="preserve"> </w:t>
      </w:r>
      <w:r w:rsidRPr="00095223">
        <w:t>Km</w:t>
      </w:r>
      <w:r w:rsidRPr="00EC4AF0">
        <w:rPr>
          <w:vertAlign w:val="superscript"/>
        </w:rPr>
        <w:t>2</w:t>
      </w:r>
      <w:r w:rsidRPr="00095223">
        <w:t>,</w:t>
      </w:r>
      <w:r w:rsidRPr="00095223">
        <w:rPr>
          <w:spacing w:val="1"/>
        </w:rPr>
        <w:t xml:space="preserve"> </w:t>
      </w:r>
      <w:r w:rsidRPr="00095223">
        <w:t>el</w:t>
      </w:r>
      <w:r w:rsidRPr="00095223">
        <w:rPr>
          <w:spacing w:val="1"/>
        </w:rPr>
        <w:t xml:space="preserve"> </w:t>
      </w:r>
      <w:r w:rsidRPr="00095223">
        <w:t>mayor</w:t>
      </w:r>
      <w:r w:rsidRPr="00095223">
        <w:rPr>
          <w:spacing w:val="1"/>
        </w:rPr>
        <w:t xml:space="preserve"> </w:t>
      </w:r>
      <w:r w:rsidRPr="00095223">
        <w:t>desplazamiento se daría en 2030 escenario RCP 6.0 con una ganancia de 744,46 Km</w:t>
      </w:r>
      <w:r w:rsidRPr="00EC4AF0">
        <w:rPr>
          <w:vertAlign w:val="superscript"/>
        </w:rPr>
        <w:t>2</w:t>
      </w:r>
      <w:r w:rsidRPr="00095223">
        <w:t xml:space="preserve"> y el</w:t>
      </w:r>
      <w:r w:rsidRPr="00095223">
        <w:rPr>
          <w:spacing w:val="1"/>
        </w:rPr>
        <w:t xml:space="preserve"> </w:t>
      </w:r>
      <w:r w:rsidRPr="00095223">
        <w:t>periodo con mayor pérdida sería en 2080 escenario RCP 6.0 de 2 862,57 Km</w:t>
      </w:r>
      <w:r w:rsidRPr="00EC4AF0">
        <w:rPr>
          <w:vertAlign w:val="superscript"/>
        </w:rPr>
        <w:t>2</w:t>
      </w:r>
      <w:r w:rsidRPr="00095223">
        <w:t xml:space="preserve">. </w:t>
      </w:r>
      <w:proofErr w:type="spellStart"/>
      <w:r w:rsidRPr="00095223">
        <w:rPr>
          <w:i/>
        </w:rPr>
        <w:t>Podocarpus</w:t>
      </w:r>
      <w:proofErr w:type="spellEnd"/>
      <w:r w:rsidRPr="00095223">
        <w:rPr>
          <w:i/>
          <w:spacing w:val="1"/>
        </w:rPr>
        <w:t xml:space="preserve"> </w:t>
      </w:r>
      <w:proofErr w:type="spellStart"/>
      <w:r w:rsidRPr="00095223">
        <w:rPr>
          <w:i/>
        </w:rPr>
        <w:t>oleifolius</w:t>
      </w:r>
      <w:proofErr w:type="spellEnd"/>
      <w:r w:rsidRPr="00095223">
        <w:rPr>
          <w:i/>
        </w:rPr>
        <w:t xml:space="preserve"> </w:t>
      </w:r>
      <w:r w:rsidRPr="00095223">
        <w:t>D. Don tiene una amplia área de distribución, sin embargo, en el futuro se proyecta</w:t>
      </w:r>
      <w:r w:rsidRPr="00095223">
        <w:rPr>
          <w:spacing w:val="1"/>
        </w:rPr>
        <w:t xml:space="preserve"> </w:t>
      </w:r>
      <w:r w:rsidRPr="00095223">
        <w:t>una</w:t>
      </w:r>
      <w:r w:rsidRPr="00095223">
        <w:rPr>
          <w:spacing w:val="1"/>
        </w:rPr>
        <w:t xml:space="preserve"> </w:t>
      </w:r>
      <w:r w:rsidRPr="00095223">
        <w:t>reducción</w:t>
      </w:r>
      <w:r w:rsidRPr="00095223">
        <w:rPr>
          <w:spacing w:val="1"/>
        </w:rPr>
        <w:t xml:space="preserve"> </w:t>
      </w:r>
      <w:r w:rsidRPr="00095223">
        <w:t>de</w:t>
      </w:r>
      <w:r w:rsidRPr="00095223">
        <w:rPr>
          <w:spacing w:val="1"/>
        </w:rPr>
        <w:t xml:space="preserve"> </w:t>
      </w:r>
      <w:r w:rsidRPr="00095223">
        <w:t>su</w:t>
      </w:r>
      <w:r w:rsidRPr="00095223">
        <w:rPr>
          <w:spacing w:val="1"/>
        </w:rPr>
        <w:t xml:space="preserve"> </w:t>
      </w:r>
      <w:r w:rsidRPr="00095223">
        <w:t>área</w:t>
      </w:r>
      <w:r w:rsidRPr="00095223">
        <w:rPr>
          <w:spacing w:val="1"/>
        </w:rPr>
        <w:t xml:space="preserve"> </w:t>
      </w:r>
      <w:r w:rsidRPr="00095223">
        <w:t>de</w:t>
      </w:r>
      <w:r w:rsidRPr="00095223">
        <w:rPr>
          <w:spacing w:val="1"/>
        </w:rPr>
        <w:t xml:space="preserve"> </w:t>
      </w:r>
      <w:r w:rsidRPr="00095223">
        <w:t>distribución.</w:t>
      </w:r>
      <w:r w:rsidRPr="00095223">
        <w:rPr>
          <w:spacing w:val="1"/>
        </w:rPr>
        <w:t xml:space="preserve"> </w:t>
      </w:r>
      <w:r w:rsidRPr="00095223">
        <w:t>Las</w:t>
      </w:r>
      <w:r w:rsidRPr="00095223">
        <w:rPr>
          <w:spacing w:val="1"/>
        </w:rPr>
        <w:t xml:space="preserve"> </w:t>
      </w:r>
      <w:r w:rsidRPr="00095223">
        <w:t>variables</w:t>
      </w:r>
      <w:r w:rsidRPr="00095223">
        <w:rPr>
          <w:spacing w:val="1"/>
        </w:rPr>
        <w:t xml:space="preserve"> </w:t>
      </w:r>
      <w:r w:rsidRPr="00095223">
        <w:t>bioclimáticas</w:t>
      </w:r>
      <w:r w:rsidRPr="00095223">
        <w:rPr>
          <w:spacing w:val="1"/>
        </w:rPr>
        <w:t xml:space="preserve"> </w:t>
      </w:r>
      <w:proofErr w:type="spellStart"/>
      <w:r w:rsidRPr="00095223">
        <w:t>isotermalidad</w:t>
      </w:r>
      <w:proofErr w:type="spellEnd"/>
      <w:r w:rsidRPr="00095223">
        <w:t>,</w:t>
      </w:r>
      <w:r w:rsidRPr="00095223">
        <w:rPr>
          <w:spacing w:val="1"/>
        </w:rPr>
        <w:t xml:space="preserve"> </w:t>
      </w:r>
      <w:r w:rsidRPr="00095223">
        <w:t>temperatura máxima de mes más cálido y el</w:t>
      </w:r>
      <w:r w:rsidRPr="00095223">
        <w:rPr>
          <w:spacing w:val="1"/>
        </w:rPr>
        <w:t xml:space="preserve"> </w:t>
      </w:r>
      <w:r w:rsidRPr="00095223">
        <w:t>rango anual de temperatura determinan su</w:t>
      </w:r>
      <w:r w:rsidRPr="00095223">
        <w:rPr>
          <w:spacing w:val="1"/>
        </w:rPr>
        <w:t xml:space="preserve"> </w:t>
      </w:r>
      <w:r w:rsidRPr="00095223">
        <w:t>distribución</w:t>
      </w:r>
      <w:r w:rsidRPr="00095223">
        <w:rPr>
          <w:spacing w:val="1"/>
        </w:rPr>
        <w:t xml:space="preserve"> </w:t>
      </w:r>
      <w:r w:rsidRPr="00095223">
        <w:t>futura.</w:t>
      </w:r>
      <w:r w:rsidRPr="00095223">
        <w:rPr>
          <w:spacing w:val="1"/>
        </w:rPr>
        <w:t xml:space="preserve"> </w:t>
      </w:r>
      <w:r w:rsidRPr="00095223">
        <w:t>La</w:t>
      </w:r>
      <w:r w:rsidRPr="00095223">
        <w:rPr>
          <w:spacing w:val="1"/>
        </w:rPr>
        <w:t xml:space="preserve"> </w:t>
      </w:r>
      <w:r w:rsidRPr="00095223">
        <w:t>persistencia</w:t>
      </w:r>
      <w:r w:rsidRPr="00095223">
        <w:rPr>
          <w:spacing w:val="1"/>
        </w:rPr>
        <w:t xml:space="preserve"> </w:t>
      </w:r>
      <w:r w:rsidRPr="00095223">
        <w:t>representa</w:t>
      </w:r>
      <w:r w:rsidRPr="00095223">
        <w:rPr>
          <w:spacing w:val="1"/>
        </w:rPr>
        <w:t xml:space="preserve"> </w:t>
      </w:r>
      <w:r w:rsidRPr="00095223">
        <w:t>áreas</w:t>
      </w:r>
      <w:r w:rsidRPr="00095223">
        <w:rPr>
          <w:spacing w:val="1"/>
        </w:rPr>
        <w:t xml:space="preserve"> </w:t>
      </w:r>
      <w:r w:rsidRPr="00095223">
        <w:t>climáticamente</w:t>
      </w:r>
      <w:r w:rsidRPr="00095223">
        <w:rPr>
          <w:spacing w:val="1"/>
        </w:rPr>
        <w:t xml:space="preserve"> </w:t>
      </w:r>
      <w:r w:rsidRPr="00095223">
        <w:t>estables,</w:t>
      </w:r>
      <w:r w:rsidRPr="00095223">
        <w:rPr>
          <w:spacing w:val="1"/>
        </w:rPr>
        <w:t xml:space="preserve"> </w:t>
      </w:r>
      <w:r w:rsidRPr="00095223">
        <w:t>donde</w:t>
      </w:r>
      <w:r w:rsidRPr="00095223">
        <w:rPr>
          <w:spacing w:val="1"/>
        </w:rPr>
        <w:t xml:space="preserve"> </w:t>
      </w:r>
      <w:r w:rsidRPr="00095223">
        <w:t>permanecería la especie, razón por la cual deben establecerse como áreas prioritarias de</w:t>
      </w:r>
      <w:r w:rsidRPr="00095223">
        <w:rPr>
          <w:spacing w:val="1"/>
        </w:rPr>
        <w:t xml:space="preserve"> </w:t>
      </w:r>
      <w:r w:rsidRPr="00095223">
        <w:t>conservación.</w:t>
      </w:r>
    </w:p>
    <w:p w14:paraId="087C2ACD" w14:textId="77777777" w:rsidR="00095223" w:rsidRDefault="00095223" w:rsidP="00095223">
      <w:pPr>
        <w:pStyle w:val="Textoindependiente"/>
        <w:spacing w:line="360" w:lineRule="auto"/>
        <w:ind w:right="2"/>
        <w:jc w:val="both"/>
      </w:pPr>
      <w:r w:rsidRPr="00095223">
        <w:rPr>
          <w:b/>
        </w:rPr>
        <w:t>Palabras</w:t>
      </w:r>
      <w:r w:rsidRPr="00095223">
        <w:rPr>
          <w:b/>
          <w:spacing w:val="1"/>
        </w:rPr>
        <w:t xml:space="preserve"> </w:t>
      </w:r>
      <w:r w:rsidRPr="00095223">
        <w:rPr>
          <w:b/>
        </w:rPr>
        <w:t>clave:</w:t>
      </w:r>
      <w:r w:rsidRPr="00095223">
        <w:rPr>
          <w:b/>
          <w:spacing w:val="1"/>
        </w:rPr>
        <w:t xml:space="preserve"> </w:t>
      </w:r>
      <w:proofErr w:type="spellStart"/>
      <w:r w:rsidRPr="00095223">
        <w:t>Podocarpus</w:t>
      </w:r>
      <w:proofErr w:type="spellEnd"/>
      <w:r w:rsidRPr="00095223">
        <w:t>,</w:t>
      </w:r>
      <w:r w:rsidRPr="00095223">
        <w:rPr>
          <w:spacing w:val="1"/>
        </w:rPr>
        <w:t xml:space="preserve"> </w:t>
      </w:r>
      <w:r w:rsidRPr="00095223">
        <w:t>distribución</w:t>
      </w:r>
      <w:r w:rsidRPr="00095223">
        <w:rPr>
          <w:spacing w:val="1"/>
        </w:rPr>
        <w:t xml:space="preserve"> </w:t>
      </w:r>
      <w:r w:rsidRPr="00095223">
        <w:t>actual,</w:t>
      </w:r>
      <w:r w:rsidRPr="00095223">
        <w:rPr>
          <w:spacing w:val="1"/>
        </w:rPr>
        <w:t xml:space="preserve"> </w:t>
      </w:r>
      <w:r w:rsidRPr="00095223">
        <w:t>distribución</w:t>
      </w:r>
      <w:r>
        <w:rPr>
          <w:spacing w:val="1"/>
        </w:rPr>
        <w:t xml:space="preserve"> </w:t>
      </w:r>
      <w:r>
        <w:t>futura,</w:t>
      </w:r>
      <w:r>
        <w:rPr>
          <w:spacing w:val="1"/>
        </w:rPr>
        <w:t xml:space="preserve"> </w:t>
      </w:r>
      <w:r>
        <w:t>variables</w:t>
      </w:r>
      <w:r>
        <w:rPr>
          <w:spacing w:val="1"/>
        </w:rPr>
        <w:t xml:space="preserve"> </w:t>
      </w:r>
      <w:r>
        <w:t>bioclimáticas.</w:t>
      </w:r>
    </w:p>
    <w:p w14:paraId="1C93862E" w14:textId="62DE0DD5" w:rsidR="00095223" w:rsidRDefault="00095223">
      <w:pPr>
        <w:rPr>
          <w:szCs w:val="24"/>
        </w:rPr>
      </w:pPr>
    </w:p>
    <w:p w14:paraId="7BC593CB" w14:textId="65C3D6C5" w:rsidR="00095223" w:rsidRDefault="00095223">
      <w:pPr>
        <w:rPr>
          <w:szCs w:val="24"/>
        </w:rPr>
      </w:pPr>
    </w:p>
    <w:p w14:paraId="25131F81" w14:textId="69AC6CD4" w:rsidR="00095223" w:rsidRDefault="00095223">
      <w:pPr>
        <w:rPr>
          <w:szCs w:val="24"/>
        </w:rPr>
      </w:pPr>
    </w:p>
    <w:p w14:paraId="16D80079" w14:textId="7796D44E" w:rsidR="00095223" w:rsidRDefault="00095223">
      <w:pPr>
        <w:rPr>
          <w:szCs w:val="24"/>
        </w:rPr>
      </w:pPr>
    </w:p>
    <w:p w14:paraId="705BB6EF" w14:textId="0985DFBF" w:rsidR="00095223" w:rsidRDefault="00095223">
      <w:pPr>
        <w:rPr>
          <w:szCs w:val="24"/>
        </w:rPr>
      </w:pPr>
    </w:p>
    <w:p w14:paraId="6FE54BAB" w14:textId="4A94E28C" w:rsidR="00095223" w:rsidRDefault="00095223">
      <w:pPr>
        <w:rPr>
          <w:szCs w:val="24"/>
        </w:rPr>
      </w:pPr>
    </w:p>
    <w:p w14:paraId="4CC3DF6A" w14:textId="115EB516" w:rsidR="00095223" w:rsidRDefault="00095223">
      <w:pPr>
        <w:rPr>
          <w:szCs w:val="24"/>
        </w:rPr>
      </w:pPr>
    </w:p>
    <w:p w14:paraId="7955BCB8" w14:textId="6935D3BB" w:rsidR="00095223" w:rsidRDefault="00095223">
      <w:pPr>
        <w:rPr>
          <w:szCs w:val="24"/>
        </w:rPr>
      </w:pPr>
    </w:p>
    <w:p w14:paraId="5108948F" w14:textId="513813CE" w:rsidR="00095223" w:rsidRDefault="00095223">
      <w:pPr>
        <w:rPr>
          <w:szCs w:val="24"/>
        </w:rPr>
      </w:pPr>
    </w:p>
    <w:p w14:paraId="6F5CA837" w14:textId="50AE32C7" w:rsidR="00095223" w:rsidRDefault="00095223">
      <w:pPr>
        <w:rPr>
          <w:szCs w:val="24"/>
        </w:rPr>
      </w:pPr>
    </w:p>
    <w:p w14:paraId="45DECC3E" w14:textId="0F4E3919" w:rsidR="00095223" w:rsidRDefault="00095223">
      <w:pPr>
        <w:rPr>
          <w:szCs w:val="24"/>
        </w:rPr>
      </w:pPr>
    </w:p>
    <w:p w14:paraId="46F12E00" w14:textId="2D7E9F80" w:rsidR="00095223" w:rsidRDefault="00095223">
      <w:pPr>
        <w:rPr>
          <w:szCs w:val="24"/>
        </w:rPr>
      </w:pPr>
    </w:p>
    <w:p w14:paraId="42AC6E11" w14:textId="5531A972" w:rsidR="00095223" w:rsidRPr="00F9767E" w:rsidRDefault="00C165E6" w:rsidP="00504909">
      <w:pPr>
        <w:pStyle w:val="Estilo1-1"/>
        <w:rPr>
          <w:lang w:val="en-US"/>
        </w:rPr>
      </w:pPr>
      <w:bookmarkStart w:id="51" w:name="_bookmark12"/>
      <w:bookmarkStart w:id="52" w:name="_Toc139383985"/>
      <w:bookmarkStart w:id="53" w:name="_Toc139386071"/>
      <w:bookmarkStart w:id="54" w:name="_Toc139582292"/>
      <w:bookmarkStart w:id="55" w:name="_Toc139878341"/>
      <w:bookmarkEnd w:id="51"/>
      <w:r w:rsidRPr="00F9767E">
        <w:rPr>
          <w:lang w:val="en-US"/>
        </w:rPr>
        <w:lastRenderedPageBreak/>
        <w:t xml:space="preserve">2.1 </w:t>
      </w:r>
      <w:r w:rsidR="00095223" w:rsidRPr="00F9767E">
        <w:rPr>
          <w:lang w:val="en-US"/>
        </w:rPr>
        <w:t>Abstract</w:t>
      </w:r>
      <w:bookmarkEnd w:id="52"/>
      <w:bookmarkEnd w:id="53"/>
      <w:bookmarkEnd w:id="54"/>
      <w:bookmarkEnd w:id="55"/>
    </w:p>
    <w:p w14:paraId="6C076142" w14:textId="6DA040FB" w:rsidR="00095223" w:rsidRPr="00741E6D" w:rsidRDefault="00095223" w:rsidP="00504909">
      <w:pPr>
        <w:pStyle w:val="Textoindependiente"/>
        <w:spacing w:after="0" w:line="360" w:lineRule="auto"/>
        <w:ind w:firstLine="709"/>
        <w:jc w:val="both"/>
        <w:rPr>
          <w:lang w:val="en-US"/>
        </w:rPr>
      </w:pPr>
      <w:r w:rsidRPr="00741E6D">
        <w:rPr>
          <w:lang w:val="en-US"/>
        </w:rPr>
        <w:t>Global</w:t>
      </w:r>
      <w:r w:rsidRPr="00741E6D">
        <w:rPr>
          <w:spacing w:val="1"/>
          <w:lang w:val="en-US"/>
        </w:rPr>
        <w:t xml:space="preserve"> </w:t>
      </w:r>
      <w:r w:rsidRPr="00741E6D">
        <w:rPr>
          <w:lang w:val="en-US"/>
        </w:rPr>
        <w:t>climate</w:t>
      </w:r>
      <w:r w:rsidRPr="00741E6D">
        <w:rPr>
          <w:spacing w:val="1"/>
          <w:lang w:val="en-US"/>
        </w:rPr>
        <w:t xml:space="preserve"> </w:t>
      </w:r>
      <w:r w:rsidRPr="00741E6D">
        <w:rPr>
          <w:lang w:val="en-US"/>
        </w:rPr>
        <w:t>change</w:t>
      </w:r>
      <w:r w:rsidRPr="00741E6D">
        <w:rPr>
          <w:spacing w:val="1"/>
          <w:lang w:val="en-US"/>
        </w:rPr>
        <w:t xml:space="preserve"> </w:t>
      </w:r>
      <w:r w:rsidRPr="00741E6D">
        <w:rPr>
          <w:lang w:val="en-US"/>
        </w:rPr>
        <w:t>is</w:t>
      </w:r>
      <w:r w:rsidRPr="00741E6D">
        <w:rPr>
          <w:spacing w:val="1"/>
          <w:lang w:val="en-US"/>
        </w:rPr>
        <w:t xml:space="preserve"> </w:t>
      </w:r>
      <w:r w:rsidRPr="00741E6D">
        <w:rPr>
          <w:lang w:val="en-US"/>
        </w:rPr>
        <w:t>composed</w:t>
      </w:r>
      <w:r w:rsidRPr="00741E6D">
        <w:rPr>
          <w:spacing w:val="1"/>
          <w:lang w:val="en-US"/>
        </w:rPr>
        <w:t xml:space="preserve"> </w:t>
      </w:r>
      <w:r w:rsidRPr="00741E6D">
        <w:rPr>
          <w:lang w:val="en-US"/>
        </w:rPr>
        <w:t>of</w:t>
      </w:r>
      <w:r w:rsidRPr="00741E6D">
        <w:rPr>
          <w:spacing w:val="1"/>
          <w:lang w:val="en-US"/>
        </w:rPr>
        <w:t xml:space="preserve"> </w:t>
      </w:r>
      <w:r w:rsidRPr="00741E6D">
        <w:rPr>
          <w:lang w:val="en-US"/>
        </w:rPr>
        <w:t>several</w:t>
      </w:r>
      <w:r w:rsidRPr="00741E6D">
        <w:rPr>
          <w:spacing w:val="1"/>
          <w:lang w:val="en-US"/>
        </w:rPr>
        <w:t xml:space="preserve"> </w:t>
      </w:r>
      <w:r w:rsidRPr="00741E6D">
        <w:rPr>
          <w:lang w:val="en-US"/>
        </w:rPr>
        <w:t>meteorological</w:t>
      </w:r>
      <w:r w:rsidRPr="00741E6D">
        <w:rPr>
          <w:spacing w:val="1"/>
          <w:lang w:val="en-US"/>
        </w:rPr>
        <w:t xml:space="preserve"> </w:t>
      </w:r>
      <w:r w:rsidRPr="00741E6D">
        <w:rPr>
          <w:lang w:val="en-US"/>
        </w:rPr>
        <w:t>phenomena</w:t>
      </w:r>
      <w:r w:rsidRPr="00741E6D">
        <w:rPr>
          <w:spacing w:val="1"/>
          <w:lang w:val="en-US"/>
        </w:rPr>
        <w:t xml:space="preserve"> </w:t>
      </w:r>
      <w:r w:rsidRPr="00741E6D">
        <w:rPr>
          <w:lang w:val="en-US"/>
        </w:rPr>
        <w:t>that</w:t>
      </w:r>
      <w:r w:rsidRPr="00741E6D">
        <w:rPr>
          <w:spacing w:val="1"/>
          <w:lang w:val="en-US"/>
        </w:rPr>
        <w:t xml:space="preserve"> </w:t>
      </w:r>
      <w:r w:rsidRPr="00741E6D">
        <w:rPr>
          <w:lang w:val="en-US"/>
        </w:rPr>
        <w:t>influence the functioning of ecosystems, in Ecuador, potential impacts are expected on high</w:t>
      </w:r>
      <w:r w:rsidRPr="00741E6D">
        <w:rPr>
          <w:spacing w:val="1"/>
          <w:lang w:val="en-US"/>
        </w:rPr>
        <w:t xml:space="preserve"> </w:t>
      </w:r>
      <w:r w:rsidRPr="00741E6D">
        <w:rPr>
          <w:lang w:val="en-US"/>
        </w:rPr>
        <w:t xml:space="preserve">mountain and Amazonian ecosystems in which </w:t>
      </w:r>
      <w:r w:rsidRPr="00741E6D">
        <w:rPr>
          <w:i/>
          <w:lang w:val="en-US"/>
        </w:rPr>
        <w:t xml:space="preserve">Podocarpus </w:t>
      </w:r>
      <w:proofErr w:type="spellStart"/>
      <w:r w:rsidRPr="00741E6D">
        <w:rPr>
          <w:i/>
          <w:lang w:val="en-US"/>
        </w:rPr>
        <w:t>oleifolius</w:t>
      </w:r>
      <w:proofErr w:type="spellEnd"/>
      <w:r w:rsidRPr="00741E6D">
        <w:rPr>
          <w:i/>
          <w:lang w:val="en-US"/>
        </w:rPr>
        <w:t xml:space="preserve"> </w:t>
      </w:r>
      <w:r w:rsidRPr="00741E6D">
        <w:rPr>
          <w:lang w:val="en-US"/>
        </w:rPr>
        <w:t>D. Don is found. This</w:t>
      </w:r>
      <w:r w:rsidRPr="00741E6D">
        <w:rPr>
          <w:spacing w:val="1"/>
          <w:lang w:val="en-US"/>
        </w:rPr>
        <w:t xml:space="preserve"> </w:t>
      </w:r>
      <w:r w:rsidRPr="00741E6D">
        <w:rPr>
          <w:lang w:val="en-US"/>
        </w:rPr>
        <w:t>research work has the following objectives:</w:t>
      </w:r>
      <w:r w:rsidRPr="00741E6D">
        <w:rPr>
          <w:spacing w:val="1"/>
          <w:lang w:val="en-US"/>
        </w:rPr>
        <w:t xml:space="preserve"> </w:t>
      </w:r>
      <w:r w:rsidRPr="00741E6D">
        <w:rPr>
          <w:lang w:val="en-US"/>
        </w:rPr>
        <w:t>To analyze the bioclimatic and topographic</w:t>
      </w:r>
      <w:r w:rsidRPr="00741E6D">
        <w:rPr>
          <w:spacing w:val="1"/>
          <w:lang w:val="en-US"/>
        </w:rPr>
        <w:t xml:space="preserve"> </w:t>
      </w:r>
      <w:r w:rsidRPr="00741E6D">
        <w:rPr>
          <w:lang w:val="en-US"/>
        </w:rPr>
        <w:t xml:space="preserve">variables that explain the potential distribution of </w:t>
      </w:r>
      <w:r w:rsidRPr="00741E6D">
        <w:rPr>
          <w:i/>
          <w:lang w:val="en-US"/>
        </w:rPr>
        <w:t xml:space="preserve">Podocarpus </w:t>
      </w:r>
      <w:proofErr w:type="spellStart"/>
      <w:r w:rsidRPr="00741E6D">
        <w:rPr>
          <w:i/>
          <w:lang w:val="en-US"/>
        </w:rPr>
        <w:t>oleifolius</w:t>
      </w:r>
      <w:proofErr w:type="spellEnd"/>
      <w:r w:rsidRPr="00741E6D">
        <w:rPr>
          <w:i/>
          <w:lang w:val="en-US"/>
        </w:rPr>
        <w:t xml:space="preserve"> </w:t>
      </w:r>
      <w:r w:rsidRPr="00741E6D">
        <w:rPr>
          <w:lang w:val="en-US"/>
        </w:rPr>
        <w:t>D. Don. in a context</w:t>
      </w:r>
      <w:r w:rsidRPr="00741E6D">
        <w:rPr>
          <w:spacing w:val="1"/>
          <w:lang w:val="en-US"/>
        </w:rPr>
        <w:t xml:space="preserve"> </w:t>
      </w:r>
      <w:r w:rsidRPr="00741E6D">
        <w:rPr>
          <w:lang w:val="en-US"/>
        </w:rPr>
        <w:t xml:space="preserve">of climate change and modeling the current and future potential distribution of </w:t>
      </w:r>
      <w:r w:rsidRPr="00741E6D">
        <w:rPr>
          <w:i/>
          <w:lang w:val="en-US"/>
        </w:rPr>
        <w:t>Podocarpus</w:t>
      </w:r>
      <w:r w:rsidRPr="00741E6D">
        <w:rPr>
          <w:i/>
          <w:spacing w:val="1"/>
          <w:lang w:val="en-US"/>
        </w:rPr>
        <w:t xml:space="preserve"> </w:t>
      </w:r>
      <w:proofErr w:type="spellStart"/>
      <w:r w:rsidRPr="00741E6D">
        <w:rPr>
          <w:i/>
          <w:lang w:val="en-US"/>
        </w:rPr>
        <w:t>oleifolius</w:t>
      </w:r>
      <w:proofErr w:type="spellEnd"/>
      <w:r w:rsidRPr="00741E6D">
        <w:rPr>
          <w:i/>
          <w:spacing w:val="33"/>
          <w:lang w:val="en-US"/>
        </w:rPr>
        <w:t xml:space="preserve"> </w:t>
      </w:r>
      <w:r w:rsidRPr="00741E6D">
        <w:rPr>
          <w:lang w:val="en-US"/>
        </w:rPr>
        <w:t>D.</w:t>
      </w:r>
      <w:r w:rsidRPr="00741E6D">
        <w:rPr>
          <w:spacing w:val="29"/>
          <w:lang w:val="en-US"/>
        </w:rPr>
        <w:t xml:space="preserve"> </w:t>
      </w:r>
      <w:r w:rsidRPr="00741E6D">
        <w:rPr>
          <w:lang w:val="en-US"/>
        </w:rPr>
        <w:t>Don,</w:t>
      </w:r>
      <w:r w:rsidRPr="00741E6D">
        <w:rPr>
          <w:spacing w:val="31"/>
          <w:lang w:val="en-US"/>
        </w:rPr>
        <w:t xml:space="preserve"> </w:t>
      </w:r>
      <w:r w:rsidRPr="00741E6D">
        <w:rPr>
          <w:lang w:val="en-US"/>
        </w:rPr>
        <w:t>under</w:t>
      </w:r>
      <w:r w:rsidRPr="00741E6D">
        <w:rPr>
          <w:spacing w:val="31"/>
          <w:lang w:val="en-US"/>
        </w:rPr>
        <w:t xml:space="preserve"> </w:t>
      </w:r>
      <w:r w:rsidRPr="00741E6D">
        <w:rPr>
          <w:lang w:val="en-US"/>
        </w:rPr>
        <w:t>climate</w:t>
      </w:r>
      <w:r w:rsidRPr="00741E6D">
        <w:rPr>
          <w:spacing w:val="31"/>
          <w:lang w:val="en-US"/>
        </w:rPr>
        <w:t xml:space="preserve"> </w:t>
      </w:r>
      <w:r w:rsidRPr="00741E6D">
        <w:rPr>
          <w:lang w:val="en-US"/>
        </w:rPr>
        <w:t>change</w:t>
      </w:r>
      <w:r w:rsidRPr="00741E6D">
        <w:rPr>
          <w:spacing w:val="31"/>
          <w:lang w:val="en-US"/>
        </w:rPr>
        <w:t xml:space="preserve"> </w:t>
      </w:r>
      <w:r w:rsidRPr="00741E6D">
        <w:rPr>
          <w:lang w:val="en-US"/>
        </w:rPr>
        <w:t>scenarios,</w:t>
      </w:r>
      <w:r w:rsidRPr="00741E6D">
        <w:rPr>
          <w:spacing w:val="33"/>
          <w:lang w:val="en-US"/>
        </w:rPr>
        <w:t xml:space="preserve"> </w:t>
      </w:r>
      <w:r w:rsidRPr="00741E6D">
        <w:rPr>
          <w:lang w:val="en-US"/>
        </w:rPr>
        <w:t>for</w:t>
      </w:r>
      <w:r w:rsidRPr="00741E6D">
        <w:rPr>
          <w:spacing w:val="30"/>
          <w:lang w:val="en-US"/>
        </w:rPr>
        <w:t xml:space="preserve"> </w:t>
      </w:r>
      <w:r w:rsidRPr="00741E6D">
        <w:rPr>
          <w:lang w:val="en-US"/>
        </w:rPr>
        <w:t>RCP</w:t>
      </w:r>
      <w:r w:rsidRPr="00741E6D">
        <w:rPr>
          <w:spacing w:val="30"/>
          <w:lang w:val="en-US"/>
        </w:rPr>
        <w:t xml:space="preserve"> </w:t>
      </w:r>
      <w:r w:rsidRPr="00741E6D">
        <w:rPr>
          <w:lang w:val="en-US"/>
        </w:rPr>
        <w:t>4.5</w:t>
      </w:r>
      <w:r w:rsidRPr="00741E6D">
        <w:rPr>
          <w:spacing w:val="32"/>
          <w:lang w:val="en-US"/>
        </w:rPr>
        <w:t xml:space="preserve"> </w:t>
      </w:r>
      <w:r w:rsidRPr="00741E6D">
        <w:rPr>
          <w:lang w:val="en-US"/>
        </w:rPr>
        <w:t>and</w:t>
      </w:r>
      <w:r w:rsidRPr="00741E6D">
        <w:rPr>
          <w:spacing w:val="32"/>
          <w:lang w:val="en-US"/>
        </w:rPr>
        <w:t xml:space="preserve"> </w:t>
      </w:r>
      <w:r w:rsidRPr="00741E6D">
        <w:rPr>
          <w:lang w:val="en-US"/>
        </w:rPr>
        <w:t>6.0</w:t>
      </w:r>
      <w:r w:rsidRPr="00741E6D">
        <w:rPr>
          <w:spacing w:val="29"/>
          <w:lang w:val="en-US"/>
        </w:rPr>
        <w:t xml:space="preserve"> </w:t>
      </w:r>
      <w:r w:rsidRPr="00741E6D">
        <w:rPr>
          <w:lang w:val="en-US"/>
        </w:rPr>
        <w:t>climate</w:t>
      </w:r>
      <w:r w:rsidRPr="00741E6D">
        <w:rPr>
          <w:spacing w:val="32"/>
          <w:lang w:val="en-US"/>
        </w:rPr>
        <w:t xml:space="preserve"> </w:t>
      </w:r>
      <w:r w:rsidRPr="00741E6D">
        <w:rPr>
          <w:lang w:val="en-US"/>
        </w:rPr>
        <w:t>scenarios.</w:t>
      </w:r>
      <w:r w:rsidRPr="00741E6D">
        <w:rPr>
          <w:spacing w:val="-58"/>
          <w:lang w:val="en-US"/>
        </w:rPr>
        <w:t xml:space="preserve"> </w:t>
      </w:r>
      <w:r w:rsidRPr="00741E6D">
        <w:rPr>
          <w:lang w:val="en-US"/>
        </w:rPr>
        <w:t>The</w:t>
      </w:r>
      <w:r w:rsidRPr="00741E6D">
        <w:rPr>
          <w:spacing w:val="1"/>
          <w:lang w:val="en-US"/>
        </w:rPr>
        <w:t xml:space="preserve"> </w:t>
      </w:r>
      <w:r w:rsidRPr="00741E6D">
        <w:rPr>
          <w:lang w:val="en-US"/>
        </w:rPr>
        <w:t>presence</w:t>
      </w:r>
      <w:r w:rsidRPr="00741E6D">
        <w:rPr>
          <w:spacing w:val="1"/>
          <w:lang w:val="en-US"/>
        </w:rPr>
        <w:t xml:space="preserve"> </w:t>
      </w:r>
      <w:r w:rsidRPr="00741E6D">
        <w:rPr>
          <w:lang w:val="en-US"/>
        </w:rPr>
        <w:t>records</w:t>
      </w:r>
      <w:r w:rsidRPr="00741E6D">
        <w:rPr>
          <w:spacing w:val="1"/>
          <w:lang w:val="en-US"/>
        </w:rPr>
        <w:t xml:space="preserve"> </w:t>
      </w:r>
      <w:r w:rsidRPr="00741E6D">
        <w:rPr>
          <w:lang w:val="en-US"/>
        </w:rPr>
        <w:t>were</w:t>
      </w:r>
      <w:r w:rsidRPr="00741E6D">
        <w:rPr>
          <w:spacing w:val="1"/>
          <w:lang w:val="en-US"/>
        </w:rPr>
        <w:t xml:space="preserve"> </w:t>
      </w:r>
      <w:r w:rsidRPr="00741E6D">
        <w:rPr>
          <w:lang w:val="en-US"/>
        </w:rPr>
        <w:t>obtained</w:t>
      </w:r>
      <w:r w:rsidRPr="00741E6D">
        <w:rPr>
          <w:spacing w:val="1"/>
          <w:lang w:val="en-US"/>
        </w:rPr>
        <w:t xml:space="preserve"> </w:t>
      </w:r>
      <w:r w:rsidRPr="00741E6D">
        <w:rPr>
          <w:lang w:val="en-US"/>
        </w:rPr>
        <w:t>from</w:t>
      </w:r>
      <w:r w:rsidRPr="00741E6D">
        <w:rPr>
          <w:spacing w:val="1"/>
          <w:lang w:val="en-US"/>
        </w:rPr>
        <w:t xml:space="preserve"> </w:t>
      </w:r>
      <w:r w:rsidRPr="00741E6D">
        <w:rPr>
          <w:lang w:val="en-US"/>
        </w:rPr>
        <w:t>the</w:t>
      </w:r>
      <w:r w:rsidRPr="00741E6D">
        <w:rPr>
          <w:spacing w:val="1"/>
          <w:lang w:val="en-US"/>
        </w:rPr>
        <w:t xml:space="preserve"> </w:t>
      </w:r>
      <w:r w:rsidRPr="00741E6D">
        <w:rPr>
          <w:lang w:val="en-US"/>
        </w:rPr>
        <w:t>Biological</w:t>
      </w:r>
      <w:r w:rsidRPr="00741E6D">
        <w:rPr>
          <w:spacing w:val="1"/>
          <w:lang w:val="en-US"/>
        </w:rPr>
        <w:t xml:space="preserve"> </w:t>
      </w:r>
      <w:r w:rsidRPr="00741E6D">
        <w:rPr>
          <w:lang w:val="en-US"/>
        </w:rPr>
        <w:t>Information</w:t>
      </w:r>
      <w:r w:rsidRPr="00741E6D">
        <w:rPr>
          <w:spacing w:val="1"/>
          <w:lang w:val="en-US"/>
        </w:rPr>
        <w:t xml:space="preserve"> </w:t>
      </w:r>
      <w:r w:rsidRPr="00741E6D">
        <w:rPr>
          <w:lang w:val="en-US"/>
        </w:rPr>
        <w:t>Service</w:t>
      </w:r>
      <w:r w:rsidRPr="00741E6D">
        <w:rPr>
          <w:spacing w:val="1"/>
          <w:lang w:val="en-US"/>
        </w:rPr>
        <w:t xml:space="preserve"> </w:t>
      </w:r>
      <w:r w:rsidRPr="00741E6D">
        <w:rPr>
          <w:lang w:val="en-US"/>
        </w:rPr>
        <w:t>database</w:t>
      </w:r>
      <w:r w:rsidRPr="00741E6D">
        <w:rPr>
          <w:spacing w:val="1"/>
          <w:lang w:val="en-US"/>
        </w:rPr>
        <w:t xml:space="preserve"> </w:t>
      </w:r>
      <w:r w:rsidRPr="00741E6D">
        <w:rPr>
          <w:lang w:val="en-US"/>
        </w:rPr>
        <w:t>worldwide, the</w:t>
      </w:r>
      <w:r w:rsidRPr="00741E6D">
        <w:rPr>
          <w:spacing w:val="1"/>
          <w:lang w:val="en-US"/>
        </w:rPr>
        <w:t xml:space="preserve"> </w:t>
      </w:r>
      <w:r w:rsidRPr="00741E6D">
        <w:rPr>
          <w:lang w:val="en-US"/>
        </w:rPr>
        <w:t>environmental</w:t>
      </w:r>
      <w:r w:rsidRPr="00741E6D">
        <w:rPr>
          <w:spacing w:val="1"/>
          <w:lang w:val="en-US"/>
        </w:rPr>
        <w:t xml:space="preserve"> </w:t>
      </w:r>
      <w:r w:rsidRPr="00741E6D">
        <w:rPr>
          <w:lang w:val="en-US"/>
        </w:rPr>
        <w:t>variables</w:t>
      </w:r>
      <w:r w:rsidRPr="00741E6D">
        <w:rPr>
          <w:spacing w:val="1"/>
          <w:lang w:val="en-US"/>
        </w:rPr>
        <w:t xml:space="preserve"> </w:t>
      </w:r>
      <w:r w:rsidRPr="00741E6D">
        <w:rPr>
          <w:lang w:val="en-US"/>
        </w:rPr>
        <w:t>from</w:t>
      </w:r>
      <w:r w:rsidRPr="00741E6D">
        <w:rPr>
          <w:spacing w:val="1"/>
          <w:lang w:val="en-US"/>
        </w:rPr>
        <w:t xml:space="preserve"> </w:t>
      </w:r>
      <w:r w:rsidRPr="00741E6D">
        <w:rPr>
          <w:lang w:val="en-US"/>
        </w:rPr>
        <w:t>CHELSA and</w:t>
      </w:r>
      <w:r w:rsidRPr="00741E6D">
        <w:rPr>
          <w:spacing w:val="1"/>
          <w:lang w:val="en-US"/>
        </w:rPr>
        <w:t xml:space="preserve"> </w:t>
      </w:r>
      <w:r w:rsidRPr="00741E6D">
        <w:rPr>
          <w:lang w:val="en-US"/>
        </w:rPr>
        <w:t>CCAFS,</w:t>
      </w:r>
      <w:r w:rsidRPr="00741E6D">
        <w:rPr>
          <w:spacing w:val="1"/>
          <w:lang w:val="en-US"/>
        </w:rPr>
        <w:t xml:space="preserve"> </w:t>
      </w:r>
      <w:r w:rsidRPr="00741E6D">
        <w:rPr>
          <w:lang w:val="en-US"/>
        </w:rPr>
        <w:t>the</w:t>
      </w:r>
      <w:r w:rsidRPr="00741E6D">
        <w:rPr>
          <w:spacing w:val="1"/>
          <w:lang w:val="en-US"/>
        </w:rPr>
        <w:t xml:space="preserve"> </w:t>
      </w:r>
      <w:r w:rsidRPr="00741E6D">
        <w:rPr>
          <w:lang w:val="en-US"/>
        </w:rPr>
        <w:t>elevation</w:t>
      </w:r>
      <w:r w:rsidRPr="00741E6D">
        <w:rPr>
          <w:spacing w:val="1"/>
          <w:lang w:val="en-US"/>
        </w:rPr>
        <w:t xml:space="preserve"> </w:t>
      </w:r>
      <w:r w:rsidRPr="00741E6D">
        <w:rPr>
          <w:lang w:val="en-US"/>
        </w:rPr>
        <w:t>from</w:t>
      </w:r>
      <w:r w:rsidRPr="00741E6D">
        <w:rPr>
          <w:spacing w:val="1"/>
          <w:lang w:val="en-US"/>
        </w:rPr>
        <w:t xml:space="preserve"> </w:t>
      </w:r>
      <w:proofErr w:type="spellStart"/>
      <w:r w:rsidRPr="00741E6D">
        <w:rPr>
          <w:lang w:val="en-US"/>
        </w:rPr>
        <w:t>Wor</w:t>
      </w:r>
      <w:r w:rsidR="00EC146A">
        <w:rPr>
          <w:lang w:val="en-US"/>
        </w:rPr>
        <w:t>l</w:t>
      </w:r>
      <w:r w:rsidRPr="00741E6D">
        <w:rPr>
          <w:lang w:val="en-US"/>
        </w:rPr>
        <w:t>dClim</w:t>
      </w:r>
      <w:proofErr w:type="spellEnd"/>
      <w:r w:rsidRPr="00741E6D">
        <w:rPr>
          <w:lang w:val="en-US"/>
        </w:rPr>
        <w:t xml:space="preserve"> and processed in ArcGIS. The models were valid through the ROC and True Skill</w:t>
      </w:r>
      <w:r w:rsidRPr="00741E6D">
        <w:rPr>
          <w:spacing w:val="1"/>
          <w:lang w:val="en-US"/>
        </w:rPr>
        <w:t xml:space="preserve"> </w:t>
      </w:r>
      <w:r w:rsidRPr="00741E6D">
        <w:rPr>
          <w:lang w:val="en-US"/>
        </w:rPr>
        <w:t>Statistics considering a threshold 0,8. According to the results, the variables with the greatest</w:t>
      </w:r>
      <w:r w:rsidRPr="00741E6D">
        <w:rPr>
          <w:spacing w:val="1"/>
          <w:lang w:val="en-US"/>
        </w:rPr>
        <w:t xml:space="preserve"> </w:t>
      </w:r>
      <w:r w:rsidRPr="00741E6D">
        <w:rPr>
          <w:lang w:val="en-US"/>
        </w:rPr>
        <w:t xml:space="preserve">contribution were </w:t>
      </w:r>
      <w:proofErr w:type="spellStart"/>
      <w:r w:rsidRPr="00741E6D">
        <w:rPr>
          <w:lang w:val="en-US"/>
        </w:rPr>
        <w:t>isothermality</w:t>
      </w:r>
      <w:proofErr w:type="spellEnd"/>
      <w:r w:rsidRPr="00741E6D">
        <w:rPr>
          <w:lang w:val="en-US"/>
        </w:rPr>
        <w:t>, maximum temperature of the warmest month and annual</w:t>
      </w:r>
      <w:r w:rsidRPr="00741E6D">
        <w:rPr>
          <w:spacing w:val="1"/>
          <w:lang w:val="en-US"/>
        </w:rPr>
        <w:t xml:space="preserve"> </w:t>
      </w:r>
      <w:r w:rsidRPr="00741E6D">
        <w:rPr>
          <w:lang w:val="en-US"/>
        </w:rPr>
        <w:t>mean temperature range.</w:t>
      </w:r>
      <w:r w:rsidRPr="00741E6D">
        <w:rPr>
          <w:spacing w:val="60"/>
          <w:lang w:val="en-US"/>
        </w:rPr>
        <w:t xml:space="preserve"> </w:t>
      </w:r>
      <w:r w:rsidRPr="00741E6D">
        <w:rPr>
          <w:lang w:val="en-US"/>
        </w:rPr>
        <w:t>The current potential distribution of the species covers 3 228.52</w:t>
      </w:r>
      <w:r w:rsidRPr="00741E6D">
        <w:rPr>
          <w:spacing w:val="1"/>
          <w:lang w:val="en-US"/>
        </w:rPr>
        <w:t xml:space="preserve"> </w:t>
      </w:r>
      <w:r w:rsidRPr="00741E6D">
        <w:rPr>
          <w:lang w:val="en-US"/>
        </w:rPr>
        <w:t>km</w:t>
      </w:r>
      <w:r w:rsidRPr="00741E6D">
        <w:rPr>
          <w:vertAlign w:val="superscript"/>
          <w:lang w:val="en-US"/>
        </w:rPr>
        <w:t>2</w:t>
      </w:r>
      <w:r w:rsidRPr="00741E6D">
        <w:rPr>
          <w:lang w:val="en-US"/>
        </w:rPr>
        <w:t>, the scenario of greatest persistence is RCP</w:t>
      </w:r>
      <w:r w:rsidRPr="00741E6D">
        <w:rPr>
          <w:spacing w:val="1"/>
          <w:lang w:val="en-US"/>
        </w:rPr>
        <w:t xml:space="preserve"> </w:t>
      </w:r>
      <w:r w:rsidRPr="00741E6D">
        <w:rPr>
          <w:lang w:val="en-US"/>
        </w:rPr>
        <w:t>4.5-year</w:t>
      </w:r>
      <w:r w:rsidRPr="00741E6D">
        <w:rPr>
          <w:spacing w:val="1"/>
          <w:lang w:val="en-US"/>
        </w:rPr>
        <w:t xml:space="preserve"> </w:t>
      </w:r>
      <w:r w:rsidRPr="00741E6D">
        <w:rPr>
          <w:lang w:val="en-US"/>
        </w:rPr>
        <w:t>2080 with an area of 455.50</w:t>
      </w:r>
      <w:r w:rsidRPr="00741E6D">
        <w:rPr>
          <w:spacing w:val="60"/>
          <w:lang w:val="en-US"/>
        </w:rPr>
        <w:t xml:space="preserve"> </w:t>
      </w:r>
      <w:r w:rsidRPr="00741E6D">
        <w:rPr>
          <w:lang w:val="en-US"/>
        </w:rPr>
        <w:t>km</w:t>
      </w:r>
      <w:r w:rsidRPr="00741E6D">
        <w:rPr>
          <w:vertAlign w:val="superscript"/>
          <w:lang w:val="en-US"/>
        </w:rPr>
        <w:t>2</w:t>
      </w:r>
      <w:r w:rsidRPr="00741E6D">
        <w:rPr>
          <w:lang w:val="en-US"/>
        </w:rPr>
        <w:t>,</w:t>
      </w:r>
      <w:r w:rsidRPr="00741E6D">
        <w:rPr>
          <w:spacing w:val="1"/>
          <w:lang w:val="en-US"/>
        </w:rPr>
        <w:t xml:space="preserve"> </w:t>
      </w:r>
      <w:r w:rsidRPr="00741E6D">
        <w:rPr>
          <w:lang w:val="en-US"/>
        </w:rPr>
        <w:t>the greatest displacement would occur in 2030 scenario RCP 6.0 with a gain of 744.46 km</w:t>
      </w:r>
      <w:r w:rsidRPr="00741E6D">
        <w:rPr>
          <w:vertAlign w:val="superscript"/>
          <w:lang w:val="en-US"/>
        </w:rPr>
        <w:t>2</w:t>
      </w:r>
      <w:r w:rsidRPr="00741E6D">
        <w:rPr>
          <w:spacing w:val="1"/>
          <w:lang w:val="en-US"/>
        </w:rPr>
        <w:t xml:space="preserve"> </w:t>
      </w:r>
      <w:r w:rsidRPr="00741E6D">
        <w:rPr>
          <w:lang w:val="en-US"/>
        </w:rPr>
        <w:t>and the period with the greatest loss would be in 2080, the RCP 6.0 scenario of 2,862.57 km</w:t>
      </w:r>
      <w:r w:rsidRPr="00741E6D">
        <w:rPr>
          <w:vertAlign w:val="superscript"/>
          <w:lang w:val="en-US"/>
        </w:rPr>
        <w:t>2</w:t>
      </w:r>
      <w:r w:rsidRPr="00741E6D">
        <w:rPr>
          <w:lang w:val="en-US"/>
        </w:rPr>
        <w:t>.</w:t>
      </w:r>
      <w:r w:rsidRPr="00741E6D">
        <w:rPr>
          <w:spacing w:val="-57"/>
          <w:lang w:val="en-US"/>
        </w:rPr>
        <w:t xml:space="preserve"> </w:t>
      </w:r>
      <w:r w:rsidRPr="00741E6D">
        <w:rPr>
          <w:i/>
          <w:lang w:val="en-US"/>
        </w:rPr>
        <w:t xml:space="preserve">Podocarpus </w:t>
      </w:r>
      <w:proofErr w:type="spellStart"/>
      <w:r w:rsidRPr="00741E6D">
        <w:rPr>
          <w:i/>
          <w:lang w:val="en-US"/>
        </w:rPr>
        <w:t>oleifolius</w:t>
      </w:r>
      <w:proofErr w:type="spellEnd"/>
      <w:r w:rsidRPr="00741E6D">
        <w:rPr>
          <w:i/>
          <w:lang w:val="en-US"/>
        </w:rPr>
        <w:t xml:space="preserve"> </w:t>
      </w:r>
      <w:r w:rsidRPr="00741E6D">
        <w:rPr>
          <w:lang w:val="en-US"/>
        </w:rPr>
        <w:t>D. Don has a wide distribution area, however, in the future a reduction</w:t>
      </w:r>
      <w:r w:rsidRPr="00741E6D">
        <w:rPr>
          <w:spacing w:val="1"/>
          <w:lang w:val="en-US"/>
        </w:rPr>
        <w:t xml:space="preserve"> </w:t>
      </w:r>
      <w:r w:rsidRPr="00741E6D">
        <w:rPr>
          <w:lang w:val="en-US"/>
        </w:rPr>
        <w:t>of</w:t>
      </w:r>
      <w:r w:rsidRPr="00741E6D">
        <w:rPr>
          <w:spacing w:val="1"/>
          <w:lang w:val="en-US"/>
        </w:rPr>
        <w:t xml:space="preserve"> </w:t>
      </w:r>
      <w:r w:rsidRPr="00741E6D">
        <w:rPr>
          <w:lang w:val="en-US"/>
        </w:rPr>
        <w:t>its</w:t>
      </w:r>
      <w:r w:rsidRPr="00741E6D">
        <w:rPr>
          <w:spacing w:val="1"/>
          <w:lang w:val="en-US"/>
        </w:rPr>
        <w:t xml:space="preserve"> </w:t>
      </w:r>
      <w:r w:rsidRPr="00741E6D">
        <w:rPr>
          <w:lang w:val="en-US"/>
        </w:rPr>
        <w:t>distribution</w:t>
      </w:r>
      <w:r w:rsidRPr="00741E6D">
        <w:rPr>
          <w:spacing w:val="1"/>
          <w:lang w:val="en-US"/>
        </w:rPr>
        <w:t xml:space="preserve"> </w:t>
      </w:r>
      <w:r w:rsidRPr="00741E6D">
        <w:rPr>
          <w:lang w:val="en-US"/>
        </w:rPr>
        <w:t>area</w:t>
      </w:r>
      <w:r w:rsidRPr="00741E6D">
        <w:rPr>
          <w:spacing w:val="1"/>
          <w:lang w:val="en-US"/>
        </w:rPr>
        <w:t xml:space="preserve"> </w:t>
      </w:r>
      <w:r w:rsidRPr="00741E6D">
        <w:rPr>
          <w:lang w:val="en-US"/>
        </w:rPr>
        <w:t>is</w:t>
      </w:r>
      <w:r w:rsidRPr="00741E6D">
        <w:rPr>
          <w:spacing w:val="1"/>
          <w:lang w:val="en-US"/>
        </w:rPr>
        <w:t xml:space="preserve"> </w:t>
      </w:r>
      <w:r w:rsidRPr="00741E6D">
        <w:rPr>
          <w:lang w:val="en-US"/>
        </w:rPr>
        <w:t>projected.</w:t>
      </w:r>
      <w:r w:rsidRPr="00741E6D">
        <w:rPr>
          <w:spacing w:val="1"/>
          <w:lang w:val="en-US"/>
        </w:rPr>
        <w:t xml:space="preserve"> </w:t>
      </w:r>
      <w:r w:rsidRPr="00741E6D">
        <w:rPr>
          <w:lang w:val="en-US"/>
        </w:rPr>
        <w:t>Bioclimatic</w:t>
      </w:r>
      <w:r w:rsidRPr="00741E6D">
        <w:rPr>
          <w:spacing w:val="1"/>
          <w:lang w:val="en-US"/>
        </w:rPr>
        <w:t xml:space="preserve"> </w:t>
      </w:r>
      <w:r w:rsidRPr="00741E6D">
        <w:rPr>
          <w:lang w:val="en-US"/>
        </w:rPr>
        <w:t>variables</w:t>
      </w:r>
      <w:r w:rsidRPr="00741E6D">
        <w:rPr>
          <w:spacing w:val="1"/>
          <w:lang w:val="en-US"/>
        </w:rPr>
        <w:t xml:space="preserve"> </w:t>
      </w:r>
      <w:proofErr w:type="spellStart"/>
      <w:r w:rsidRPr="00741E6D">
        <w:rPr>
          <w:lang w:val="en-US"/>
        </w:rPr>
        <w:t>Isothermality</w:t>
      </w:r>
      <w:proofErr w:type="spellEnd"/>
      <w:r w:rsidRPr="00741E6D">
        <w:rPr>
          <w:spacing w:val="61"/>
          <w:lang w:val="en-US"/>
        </w:rPr>
        <w:t xml:space="preserve"> </w:t>
      </w:r>
      <w:r w:rsidRPr="00741E6D">
        <w:rPr>
          <w:lang w:val="en-US"/>
        </w:rPr>
        <w:t>Maximum</w:t>
      </w:r>
      <w:r w:rsidRPr="00741E6D">
        <w:rPr>
          <w:spacing w:val="1"/>
          <w:lang w:val="en-US"/>
        </w:rPr>
        <w:t xml:space="preserve"> </w:t>
      </w:r>
      <w:r w:rsidRPr="00741E6D">
        <w:rPr>
          <w:lang w:val="en-US"/>
        </w:rPr>
        <w:t>temperature of the warmest month and the Annual Temperature Range determine its future</w:t>
      </w:r>
      <w:r w:rsidRPr="00741E6D">
        <w:rPr>
          <w:spacing w:val="1"/>
          <w:lang w:val="en-US"/>
        </w:rPr>
        <w:t xml:space="preserve"> </w:t>
      </w:r>
      <w:r w:rsidRPr="00741E6D">
        <w:rPr>
          <w:lang w:val="en-US"/>
        </w:rPr>
        <w:t>distribution. Persistence represents climatically stable areas, where the species would remain,</w:t>
      </w:r>
      <w:r w:rsidRPr="00741E6D">
        <w:rPr>
          <w:spacing w:val="1"/>
          <w:lang w:val="en-US"/>
        </w:rPr>
        <w:t xml:space="preserve"> </w:t>
      </w:r>
      <w:r w:rsidRPr="00741E6D">
        <w:rPr>
          <w:lang w:val="en-US"/>
        </w:rPr>
        <w:t>which</w:t>
      </w:r>
      <w:r w:rsidRPr="00741E6D">
        <w:rPr>
          <w:spacing w:val="-1"/>
          <w:lang w:val="en-US"/>
        </w:rPr>
        <w:t xml:space="preserve"> </w:t>
      </w:r>
      <w:r w:rsidRPr="00741E6D">
        <w:rPr>
          <w:lang w:val="en-US"/>
        </w:rPr>
        <w:t>is why they should</w:t>
      </w:r>
      <w:r w:rsidRPr="00741E6D">
        <w:rPr>
          <w:spacing w:val="-1"/>
          <w:lang w:val="en-US"/>
        </w:rPr>
        <w:t xml:space="preserve"> </w:t>
      </w:r>
      <w:r w:rsidRPr="00741E6D">
        <w:rPr>
          <w:lang w:val="en-US"/>
        </w:rPr>
        <w:t>be</w:t>
      </w:r>
      <w:r w:rsidRPr="00741E6D">
        <w:rPr>
          <w:spacing w:val="-1"/>
          <w:lang w:val="en-US"/>
        </w:rPr>
        <w:t xml:space="preserve"> </w:t>
      </w:r>
      <w:r w:rsidRPr="00741E6D">
        <w:rPr>
          <w:lang w:val="en-US"/>
        </w:rPr>
        <w:t>established as priority</w:t>
      </w:r>
      <w:r w:rsidRPr="00741E6D">
        <w:rPr>
          <w:spacing w:val="1"/>
          <w:lang w:val="en-US"/>
        </w:rPr>
        <w:t xml:space="preserve"> </w:t>
      </w:r>
      <w:r w:rsidRPr="00741E6D">
        <w:rPr>
          <w:lang w:val="en-US"/>
        </w:rPr>
        <w:t>conservation areas.</w:t>
      </w:r>
    </w:p>
    <w:p w14:paraId="722B0E12" w14:textId="08EFE83D" w:rsidR="00095223" w:rsidRDefault="00095223" w:rsidP="00095223">
      <w:pPr>
        <w:pStyle w:val="Textoindependiente"/>
        <w:spacing w:before="161"/>
        <w:ind w:right="2" w:hanging="13"/>
        <w:jc w:val="both"/>
        <w:rPr>
          <w:lang w:val="en-US"/>
        </w:rPr>
      </w:pPr>
      <w:r w:rsidRPr="00741E6D">
        <w:rPr>
          <w:b/>
          <w:lang w:val="en-US"/>
        </w:rPr>
        <w:t>Keywords:</w:t>
      </w:r>
      <w:r w:rsidRPr="00741E6D">
        <w:rPr>
          <w:b/>
          <w:spacing w:val="-3"/>
          <w:lang w:val="en-US"/>
        </w:rPr>
        <w:t xml:space="preserve"> </w:t>
      </w:r>
      <w:r w:rsidRPr="00741E6D">
        <w:rPr>
          <w:lang w:val="en-US"/>
        </w:rPr>
        <w:t>Podocarpus,</w:t>
      </w:r>
      <w:r w:rsidRPr="00741E6D">
        <w:rPr>
          <w:spacing w:val="-1"/>
          <w:lang w:val="en-US"/>
        </w:rPr>
        <w:t xml:space="preserve"> </w:t>
      </w:r>
      <w:r w:rsidRPr="00741E6D">
        <w:rPr>
          <w:lang w:val="en-US"/>
        </w:rPr>
        <w:t>current</w:t>
      </w:r>
      <w:r w:rsidRPr="00741E6D">
        <w:rPr>
          <w:spacing w:val="-1"/>
          <w:lang w:val="en-US"/>
        </w:rPr>
        <w:t xml:space="preserve"> </w:t>
      </w:r>
      <w:r w:rsidRPr="00741E6D">
        <w:rPr>
          <w:lang w:val="en-US"/>
        </w:rPr>
        <w:t>distribution,</w:t>
      </w:r>
      <w:r w:rsidRPr="00741E6D">
        <w:rPr>
          <w:spacing w:val="-2"/>
          <w:lang w:val="en-US"/>
        </w:rPr>
        <w:t xml:space="preserve"> </w:t>
      </w:r>
      <w:r w:rsidRPr="00741E6D">
        <w:rPr>
          <w:lang w:val="en-US"/>
        </w:rPr>
        <w:t>future</w:t>
      </w:r>
      <w:r w:rsidRPr="00741E6D">
        <w:rPr>
          <w:spacing w:val="-2"/>
          <w:lang w:val="en-US"/>
        </w:rPr>
        <w:t xml:space="preserve"> </w:t>
      </w:r>
      <w:r w:rsidRPr="00741E6D">
        <w:rPr>
          <w:lang w:val="en-US"/>
        </w:rPr>
        <w:t>distribution,</w:t>
      </w:r>
      <w:r w:rsidRPr="00741E6D">
        <w:rPr>
          <w:spacing w:val="-2"/>
          <w:lang w:val="en-US"/>
        </w:rPr>
        <w:t xml:space="preserve"> </w:t>
      </w:r>
      <w:r w:rsidRPr="00741E6D">
        <w:rPr>
          <w:lang w:val="en-US"/>
        </w:rPr>
        <w:t>bioclimatic</w:t>
      </w:r>
      <w:r w:rsidRPr="00741E6D">
        <w:rPr>
          <w:spacing w:val="-3"/>
          <w:lang w:val="en-US"/>
        </w:rPr>
        <w:t xml:space="preserve"> </w:t>
      </w:r>
      <w:r w:rsidRPr="00741E6D">
        <w:rPr>
          <w:lang w:val="en-US"/>
        </w:rPr>
        <w:t>variables.</w:t>
      </w:r>
    </w:p>
    <w:p w14:paraId="76AD119F" w14:textId="6889FA12" w:rsidR="00C836F4" w:rsidRDefault="00C836F4" w:rsidP="00095223">
      <w:pPr>
        <w:pStyle w:val="Textoindependiente"/>
        <w:spacing w:before="161"/>
        <w:ind w:right="2" w:hanging="13"/>
        <w:jc w:val="both"/>
        <w:rPr>
          <w:lang w:val="en-US"/>
        </w:rPr>
      </w:pPr>
    </w:p>
    <w:p w14:paraId="23BC378E" w14:textId="77777777" w:rsidR="00095223" w:rsidRDefault="00095223">
      <w:pPr>
        <w:rPr>
          <w:szCs w:val="24"/>
          <w:lang w:val="en-US"/>
        </w:rPr>
        <w:sectPr w:rsidR="00095223" w:rsidSect="00D50B10">
          <w:headerReference w:type="default" r:id="rId19"/>
          <w:footerReference w:type="default" r:id="rId20"/>
          <w:pgSz w:w="11906" w:h="16838"/>
          <w:pgMar w:top="1418" w:right="1418" w:bottom="1418" w:left="1418" w:header="709" w:footer="709" w:gutter="0"/>
          <w:cols w:space="708"/>
          <w:docGrid w:linePitch="360"/>
        </w:sectPr>
      </w:pPr>
    </w:p>
    <w:p w14:paraId="687EF568" w14:textId="71BDFB97" w:rsidR="002B2146" w:rsidRPr="00B7459D" w:rsidRDefault="002B2146" w:rsidP="00504909">
      <w:pPr>
        <w:pStyle w:val="Ttulo1"/>
        <w:numPr>
          <w:ilvl w:val="0"/>
          <w:numId w:val="45"/>
        </w:numPr>
      </w:pPr>
      <w:bookmarkStart w:id="56" w:name="_Toc114217652"/>
      <w:bookmarkStart w:id="57" w:name="_Toc114218619"/>
      <w:bookmarkStart w:id="58" w:name="_Toc135272148"/>
      <w:bookmarkStart w:id="59" w:name="_Toc139666418"/>
      <w:bookmarkStart w:id="60" w:name="_Toc139861743"/>
      <w:bookmarkStart w:id="61" w:name="_Toc139878342"/>
      <w:r w:rsidRPr="00B1793D">
        <w:lastRenderedPageBreak/>
        <w:t>I</w:t>
      </w:r>
      <w:bookmarkEnd w:id="56"/>
      <w:bookmarkEnd w:id="57"/>
      <w:r w:rsidRPr="00B1793D">
        <w:t>ntroducción</w:t>
      </w:r>
      <w:bookmarkEnd w:id="58"/>
      <w:bookmarkEnd w:id="59"/>
      <w:bookmarkEnd w:id="60"/>
      <w:bookmarkEnd w:id="61"/>
    </w:p>
    <w:p w14:paraId="69997F14" w14:textId="77777777" w:rsidR="002B2146" w:rsidRPr="009F7A2F" w:rsidRDefault="002B2146" w:rsidP="00504909">
      <w:pPr>
        <w:spacing w:after="30" w:line="360" w:lineRule="auto"/>
        <w:ind w:firstLine="709"/>
        <w:jc w:val="both"/>
        <w:rPr>
          <w:szCs w:val="24"/>
          <w:lang w:val="es-EC"/>
        </w:rPr>
      </w:pPr>
      <w:bookmarkStart w:id="62" w:name="_Hlk135265631"/>
      <w:r w:rsidRPr="009F7A2F">
        <w:rPr>
          <w:szCs w:val="24"/>
          <w:lang w:val="es-EC"/>
        </w:rPr>
        <w:t xml:space="preserve">El cambio climático a nivel mundial está compuesto por varios fenómenos meteorológicos que tienen influencia sobre la atmósfera y la superficie terrestre, consecuentemente influye sobre el funcionamiento de los ecosistemas </w:t>
      </w:r>
      <w:r w:rsidRPr="009F7A2F">
        <w:rPr>
          <w:szCs w:val="24"/>
          <w:lang w:val="es-EC"/>
        </w:rPr>
        <w:fldChar w:fldCharType="begin" w:fldLock="1"/>
      </w:r>
      <w:r w:rsidRPr="009F7A2F">
        <w:rPr>
          <w:szCs w:val="24"/>
          <w:lang w:val="es-EC"/>
        </w:rPr>
        <w:instrText>ADDIN CSL_CITATION {"citationItems":[{"id":"ITEM-1","itemData":{"DOI":"10.1111/ecog.02850","ISSN":"16000587","abstract":"© 2017 The Authors Conservation of species under climate change relies on accurate predictions of species ranges under current and future climate conditions. To date, modelling studies have focused primarily on how changes in long-term averaged climate conditions are likely to influence species distributions with much less attention paid to the potential effect of extreme events such as droughts and heatwaves which are expected to increase in frequency over coming decades. In this study we explore the benefits of tailoring predictor variables to the specific physiological constraints of species, or groups of species. We show how utilizing spatial predictors of extreme temperature and water availability (heat-waves and droughts), derived from high-temporal resolution, long-term weather records, provides categorically different predictions about the future (2070) distribution of suitable environments for 188 mammal species across different biomes (from arid zones to tropical environments) covering the whole of continental Australia. Models based on long-term averages-only and extreme conditions-only showed similarly high predictive performance tested by hold-out cross-validation on current data, and yet some predicted dramatically different future geographic ranges for the same species under 2070 climate scenarios. Our results highlight the importance of accounting for extreme conditions/events by identifying areas in the landscape where species may cope with average conditions, but cannot persist under extreme conditions known or predicted to occur there. Our approach provides an important step toward identifying the location of climate change refuges and danger zones that goes beyond the current standard of extrapolating long-term climate averages.","author":[{"dropping-particle":"","family":"Morán-Ordóñez","given":"Alejandra","non-dropping-particle":"","parse-names":false,"suffix":""},{"dropping-particle":"","family":"Briscoe","given":"Natalie J.","non-dropping-particle":"","parse-names":false,"suffix":""},{"dropping-particle":"","family":"Wintle","given":"Brendan A.","non-dropping-particle":"","parse-names":false,"suffix":""}],"container-title":"Ecography","id":"ITEM-1","issue":"2","issued":{"date-parts":[["2018"]]},"page":"308-320","title":"Modelling species responses to extreme weather provides new insights into constraints on range and likely climate change impacts for Australian mammals","type":"article-journal","volume":"41"},"uris":["http://www.mendeley.com/documents/?uuid=9d403457-e36f-464b-8b4a-ae5c20d6178f","http://www.mendeley.com/documents/?uuid=cba3ea4c-428e-44a2-9b32-38bc73070262"]}],"mendeley":{"formattedCitation":"(Morán-Ordóñez et al., 2018)","plainTextFormattedCitation":"(Morán-Ordóñez et al., 2018)","previouslyFormattedCitation":"(Morán-Ordóñez et al., 2018)"},"properties":{"noteIndex":0},"schema":"https://github.com/citation-style-language/schema/raw/master/csl-citation.json"}</w:instrText>
      </w:r>
      <w:r w:rsidRPr="009F7A2F">
        <w:rPr>
          <w:szCs w:val="24"/>
          <w:lang w:val="es-EC"/>
        </w:rPr>
        <w:fldChar w:fldCharType="separate"/>
      </w:r>
      <w:r w:rsidRPr="009F7A2F">
        <w:rPr>
          <w:noProof/>
          <w:szCs w:val="24"/>
          <w:lang w:val="es-EC"/>
        </w:rPr>
        <w:t>(Morán-Ordóñez et al., 2018)</w:t>
      </w:r>
      <w:r w:rsidRPr="009F7A2F">
        <w:rPr>
          <w:szCs w:val="24"/>
          <w:lang w:val="es-EC"/>
        </w:rPr>
        <w:fldChar w:fldCharType="end"/>
      </w:r>
      <w:r w:rsidRPr="009F7A2F">
        <w:rPr>
          <w:szCs w:val="24"/>
          <w:lang w:val="es-EC"/>
        </w:rPr>
        <w:t xml:space="preserve">; lo cual, se evidencia modificando los límites geográficos de las especies </w:t>
      </w:r>
      <w:r w:rsidRPr="009F7A2F">
        <w:rPr>
          <w:szCs w:val="24"/>
          <w:lang w:val="es-EC"/>
        </w:rPr>
        <w:fldChar w:fldCharType="begin" w:fldLock="1"/>
      </w:r>
      <w:r w:rsidRPr="009F7A2F">
        <w:rPr>
          <w:szCs w:val="24"/>
          <w:lang w:val="es-EC"/>
        </w:rPr>
        <w:instrText>ADDIN CSL_CITATION {"citationItems":[{"id":"ITEM-1","itemData":{"DOI":"10.1002/ecs2.1825","ISSN":"21508925","abstract":"Ecological niche modeling (and the related species distribution modeling) has been used as a tool with which to assess potential impacts of climate change processes on geographic distributions of species. However, the factors introducing variation into niche modeling outcomes are not well understood: To this end, we used seven algorithms to develop models (Maxent, GARP, BIOCLIM, artificial neural networks, support-vector machines, climate envelope, and environmental distance) to estimate the potential geographic distribution of olives (Olea europaea sensu lato, including Olea ferruginea) under two climatic data sets (current 2000 and future 2050). Five general circulation models and two representative concentration pathway scenarios were used as predictor variables in future projections of the geographic potential of this species; models were fit at global extents (10′ spatial resolution) but transferred and interpreted for a region of particular interest in Central Asia, which largely avoids problems with truncation of niche estimates. We found marked differences among approaches in predicted distributions and model performance, as well as in the future distributional pattern reconstructed, from one algorithm to another. These general approaches, when model-to-model variation is managed appropriately, appear promising in predicting the potential geographic distribution of O. europaea sensu lato and thus can be an effective tool in restoration and conservation planning for wild populations, as well as possible commercial plantations of this species.","author":[{"dropping-particle":"","family":"Ashraf","given":"Uzma","non-dropping-particle":"","parse-names":false,"suffix":""},{"dropping-particle":"","family":"Peterson","given":"A. Townsend","non-dropping-particle":"","parse-names":false,"suffix":""},{"dropping-particle":"","family":"Chaudhry","given":"Muhammad Nawaz","non-dropping-particle":"","parse-names":false,"suffix":""},{"dropping-particle":"","family":"Ashraf","given":"Irfan","non-dropping-particle":"","parse-names":false,"suffix":""},{"dropping-particle":"","family":"Saqib","given":"Zafeer","non-dropping-particle":"","parse-names":false,"suffix":""},{"dropping-particle":"","family":"Rashid Ahmad","given":"Sajid","non-dropping-particle":"","parse-names":false,"suffix":""},{"dropping-particle":"","family":"Ali","given":"Hassan","non-dropping-particle":"","parse-names":false,"suffix":""}],"container-title":"Ecosphere","id":"ITEM-1","issue":"5","issued":{"date-parts":[["2017","5"]]},"page":"e01825","title":"Ecological niche model comparison under different climate scenarios: a case study of Olea spp. in Asia","type":"article-journal","volume":"8"},"uris":["http://www.mendeley.com/documents/?uuid=c1abb142-15c8-4ef4-88c0-9989814007bd","http://www.mendeley.com/documents/?uuid=9bc30422-cd0e-440d-b870-f444bf784e46"]}],"mendeley":{"formattedCitation":"(Ashraf et al., 2017)","plainTextFormattedCitation":"(Ashraf et al., 2017)","previouslyFormattedCitation":"(Ashraf et al., 2017)"},"properties":{"noteIndex":0},"schema":"https://github.com/citation-style-language/schema/raw/master/csl-citation.json"}</w:instrText>
      </w:r>
      <w:r w:rsidRPr="009F7A2F">
        <w:rPr>
          <w:szCs w:val="24"/>
          <w:lang w:val="es-EC"/>
        </w:rPr>
        <w:fldChar w:fldCharType="separate"/>
      </w:r>
      <w:r w:rsidRPr="009F7A2F">
        <w:rPr>
          <w:noProof/>
          <w:szCs w:val="24"/>
          <w:lang w:val="es-EC"/>
        </w:rPr>
        <w:t>(Ashraf et al., 2017)</w:t>
      </w:r>
      <w:r w:rsidRPr="009F7A2F">
        <w:rPr>
          <w:szCs w:val="24"/>
          <w:lang w:val="es-EC"/>
        </w:rPr>
        <w:fldChar w:fldCharType="end"/>
      </w:r>
      <w:r w:rsidRPr="009F7A2F">
        <w:rPr>
          <w:szCs w:val="24"/>
          <w:lang w:val="es-EC"/>
        </w:rPr>
        <w:t xml:space="preserve">, alteraciones sobre la biodiversidad, en la productividad y fuentes de alimentos y consecuentemente sobre los seres humanos </w:t>
      </w:r>
      <w:r w:rsidRPr="009F7A2F">
        <w:rPr>
          <w:szCs w:val="24"/>
          <w:lang w:val="es-EC"/>
        </w:rPr>
        <w:fldChar w:fldCharType="begin" w:fldLock="1"/>
      </w:r>
      <w:r w:rsidRPr="009F7A2F">
        <w:rPr>
          <w:szCs w:val="24"/>
          <w:lang w:val="es-EC"/>
        </w:rPr>
        <w:instrText>ADDIN CSL_CITATION {"citationItems":[{"id":"ITEM-1","itemData":{"author":[{"dropping-particle":"","family":"Yepes","given":"Adriana","non-dropping-particle":"","parse-names":false,"suffix":""},{"dropping-particle":"","family":"Silveira","given":"Marcos","non-dropping-particle":"","parse-names":false,"suffix":""}],"container-title":"Scielo","id":"ITEM-1","issued":{"date-parts":[["2011"]]},"page":"213-232","title":"Respuesta de las plantas ante los factores ambientales del cambio climático.","type":"article-journal"},"uris":["http://www.mendeley.com/documents/?uuid=4be565a2-de67-4181-87c2-121e1be17b4e","http://www.mendeley.com/documents/?uuid=51463050-bfaa-4f0f-a5f2-a73db3d22c2f"]}],"mendeley":{"formattedCitation":"(Yepes &amp; Silveira, 2011)","manualFormatting":"(Yepes y Silveira, 2011)","plainTextFormattedCitation":"(Yepes &amp; Silveira, 2011)","previouslyFormattedCitation":"(Yepes &amp; Silveira, 2011)"},"properties":{"noteIndex":0},"schema":"https://github.com/citation-style-language/schema/raw/master/csl-citation.json"}</w:instrText>
      </w:r>
      <w:r w:rsidRPr="009F7A2F">
        <w:rPr>
          <w:szCs w:val="24"/>
          <w:lang w:val="es-EC"/>
        </w:rPr>
        <w:fldChar w:fldCharType="separate"/>
      </w:r>
      <w:r w:rsidRPr="009F7A2F">
        <w:rPr>
          <w:noProof/>
          <w:szCs w:val="24"/>
          <w:lang w:val="es-EC"/>
        </w:rPr>
        <w:t>(Yepes y Silveira, 2011)</w:t>
      </w:r>
      <w:r w:rsidRPr="009F7A2F">
        <w:rPr>
          <w:szCs w:val="24"/>
          <w:lang w:val="es-EC"/>
        </w:rPr>
        <w:fldChar w:fldCharType="end"/>
      </w:r>
      <w:r w:rsidRPr="009F7A2F">
        <w:rPr>
          <w:szCs w:val="24"/>
          <w:lang w:val="es-EC"/>
        </w:rPr>
        <w:t>.</w:t>
      </w:r>
    </w:p>
    <w:p w14:paraId="40AD1C79" w14:textId="77777777" w:rsidR="002B2146" w:rsidRPr="009F7A2F" w:rsidRDefault="002B2146" w:rsidP="002B2146">
      <w:pPr>
        <w:spacing w:line="360" w:lineRule="auto"/>
        <w:ind w:firstLine="709"/>
        <w:jc w:val="both"/>
        <w:rPr>
          <w:szCs w:val="24"/>
          <w:lang w:val="es-EC"/>
        </w:rPr>
      </w:pPr>
      <w:r w:rsidRPr="009F7A2F">
        <w:rPr>
          <w:szCs w:val="24"/>
          <w:shd w:val="clear" w:color="auto" w:fill="FFFFFF"/>
          <w:lang w:val="es-EC"/>
        </w:rPr>
        <w:t xml:space="preserve">La </w:t>
      </w:r>
      <w:r w:rsidRPr="009F7A2F">
        <w:rPr>
          <w:szCs w:val="24"/>
          <w:shd w:val="clear" w:color="auto" w:fill="FFFFFF"/>
          <w:lang w:val="es-EC"/>
        </w:rPr>
        <w:fldChar w:fldCharType="begin" w:fldLock="1"/>
      </w:r>
      <w:r w:rsidRPr="009F7A2F">
        <w:rPr>
          <w:szCs w:val="24"/>
          <w:shd w:val="clear" w:color="auto" w:fill="FFFFFF"/>
          <w:lang w:val="es-EC"/>
        </w:rPr>
        <w:instrText>ADDIN CSL_CITATION {"citationItems":[{"id":"ITEM-1","itemData":{"URL":"https://www.bbc.com/mundo/noticias-58143985","author":[{"dropping-particle":"","family":"Corporación Británica de Radiodifusión BBC","given":"","non-dropping-particle":"","parse-names":false,"suffix":""}],"id":"ITEM-1","issued":{"date-parts":[["2021"]]},"title":"\"Las consecuencias del cambio climático son irreversibles\", alerta la ONU en el informe más completo hasta la fecha","type":"webpage"},"uris":["http://www.mendeley.com/documents/?uuid=9dc6b3b4-b20d-4679-853e-c199b83b65d8","http://www.mendeley.com/documents/?uuid=a9de3095-8885-406b-bb9c-f24e10d82e54"]}],"mendeley":{"formattedCitation":"(Corporación Británica de Radiodifusión BBC, 2021)","manualFormatting":"Corporación Británica de Radiodifusión BBC (2021)","plainTextFormattedCitation":"(Corporación Británica de Radiodifusión BBC, 2021)","previouslyFormattedCitation":"(Corporación Británica de Radiodifusión BBC, 2021)"},"properties":{"noteIndex":0},"schema":"https://github.com/citation-style-language/schema/raw/master/csl-citation.json"}</w:instrText>
      </w:r>
      <w:r w:rsidRPr="009F7A2F">
        <w:rPr>
          <w:szCs w:val="24"/>
          <w:shd w:val="clear" w:color="auto" w:fill="FFFFFF"/>
          <w:lang w:val="es-EC"/>
        </w:rPr>
        <w:fldChar w:fldCharType="separate"/>
      </w:r>
      <w:r w:rsidRPr="009F7A2F">
        <w:rPr>
          <w:noProof/>
          <w:szCs w:val="24"/>
          <w:shd w:val="clear" w:color="auto" w:fill="FFFFFF"/>
          <w:lang w:val="es-EC"/>
        </w:rPr>
        <w:t>Corporación Británica de Radiodifusión BBC (2021)</w:t>
      </w:r>
      <w:r w:rsidRPr="009F7A2F">
        <w:rPr>
          <w:szCs w:val="24"/>
          <w:shd w:val="clear" w:color="auto" w:fill="FFFFFF"/>
          <w:lang w:val="es-EC"/>
        </w:rPr>
        <w:fldChar w:fldCharType="end"/>
      </w:r>
      <w:r w:rsidRPr="009F7A2F">
        <w:rPr>
          <w:szCs w:val="24"/>
          <w:shd w:val="clear" w:color="auto" w:fill="FFFFFF"/>
          <w:lang w:val="es-EC"/>
        </w:rPr>
        <w:t>, menciona que</w:t>
      </w:r>
      <w:r>
        <w:rPr>
          <w:szCs w:val="24"/>
          <w:shd w:val="clear" w:color="auto" w:fill="FFFFFF"/>
          <w:lang w:val="es-EC"/>
        </w:rPr>
        <w:t xml:space="preserve">, </w:t>
      </w:r>
      <w:r w:rsidRPr="009F7A2F">
        <w:rPr>
          <w:szCs w:val="24"/>
          <w:shd w:val="clear" w:color="auto" w:fill="FFFFFF"/>
          <w:lang w:val="es-EC"/>
        </w:rPr>
        <w:t xml:space="preserve">en el último informe del </w:t>
      </w:r>
      <w:r w:rsidRPr="009F7A2F">
        <w:rPr>
          <w:szCs w:val="24"/>
          <w:lang w:val="es-EC"/>
        </w:rPr>
        <w:t>Panel Intergubernamental de Expertos sobre el Cambio Climático, se indica que las emisiones continuas de gases de efecto invernadero (GEI), podrían generar un límite clave irreversible de la temperatura global en poco más de una década, por ejemplo,  en los últimos cinco años se ha registrado las temperaturas más altas desde 1850.</w:t>
      </w:r>
    </w:p>
    <w:p w14:paraId="4C2A319C" w14:textId="26BBD4CB" w:rsidR="002B2146" w:rsidRPr="009F7A2F" w:rsidRDefault="002B2146" w:rsidP="002B2146">
      <w:pPr>
        <w:spacing w:line="360" w:lineRule="auto"/>
        <w:ind w:firstLine="709"/>
        <w:jc w:val="both"/>
        <w:rPr>
          <w:szCs w:val="24"/>
          <w:lang w:val="es-EC"/>
        </w:rPr>
      </w:pPr>
      <w:r w:rsidRPr="009F7A2F">
        <w:rPr>
          <w:szCs w:val="24"/>
          <w:lang w:val="es-EC"/>
        </w:rPr>
        <w:t xml:space="preserve">Según el </w:t>
      </w:r>
      <w:r w:rsidRPr="009F7A2F">
        <w:rPr>
          <w:szCs w:val="24"/>
          <w:lang w:val="es-EC"/>
        </w:rPr>
        <w:fldChar w:fldCharType="begin" w:fldLock="1"/>
      </w:r>
      <w:r>
        <w:rPr>
          <w:szCs w:val="24"/>
          <w:lang w:val="es-EC"/>
        </w:rPr>
        <w:instrText>ADDIN CSL_CITATION {"citationItems":[{"id":"ITEM-1","itemData":{"ISBN":"9789291693535","abstract":"Calentamiento global de 1,5 °C Informe especial del IPCC sobre los impactos del calentamiento global de 1,5 °C con respecto a los niveles preindustriales y las trayectorias correspondientes que deberían seguir las emisiones mundiales de gases de efecto invernadero, en el contexto del reforzamiento de la respuesta mundial a la amenaza del cambio climático, el desarrollo sostenible y los esfuerzos por erradicar la pobreza Resumen para responsables de políticas Resumen técnico","author":[{"dropping-particle":"","family":"Grupo Intergubernamental de Expertos sobre el Cambio Climático","given":"","non-dropping-particle":"","parse-names":false,"suffix":""}],"container-title":"Grupo Intergubernamental de Expertos sobre el Cambio Climático","id":"ITEM-1","issued":{"date-parts":[["2019"]]},"number-of-pages":"110","title":"Calentamienot Global de 1.5 °C","type":"book"},"uris":["http://www.mendeley.com/documents/?uuid=80feee02-726c-4666-bfc5-b6cc932f6207","http://www.mendeley.com/documents/?uuid=2a0f2da4-f87f-463c-ad8c-4bf9672e50e9"]}],"mendeley":{"formattedCitation":"(Grupo Intergubernamental de Expertos sobre el Cambio Climático, 2019)","manualFormatting":"Grupo Intergubernamental de Expertos sobre el Cambio Climático (2019)","plainTextFormattedCitation":"(Grupo Intergubernamental de Expertos sobre el Cambio Climático, 2019)","previouslyFormattedCitation":"(Grupo Intergubernamental de Expertos sobre el Cambio Climático, 2019)"},"properties":{"noteIndex":0},"schema":"https://github.com/citation-style-language/schema/raw/master/csl-citation.json"}</w:instrText>
      </w:r>
      <w:r w:rsidRPr="009F7A2F">
        <w:rPr>
          <w:szCs w:val="24"/>
          <w:lang w:val="es-EC"/>
        </w:rPr>
        <w:fldChar w:fldCharType="separate"/>
      </w:r>
      <w:r w:rsidRPr="009F7A2F">
        <w:rPr>
          <w:noProof/>
          <w:szCs w:val="24"/>
          <w:lang w:val="es-EC"/>
        </w:rPr>
        <w:t>Grupo Intergubernamental de Expertos sobre el Cambio Climático (2019)</w:t>
      </w:r>
      <w:r w:rsidRPr="009F7A2F">
        <w:rPr>
          <w:szCs w:val="24"/>
          <w:lang w:val="es-EC"/>
        </w:rPr>
        <w:fldChar w:fldCharType="end"/>
      </w:r>
      <w:r w:rsidRPr="009F7A2F">
        <w:rPr>
          <w:szCs w:val="24"/>
          <w:lang w:val="es-EC"/>
        </w:rPr>
        <w:t>, se prevé que el ~ 4 % de la superficie de la tierra experimentará transiciones en sus ecosistemas desde un tipo a otro, considerando el incremento de la temperatura en 1 °C; por el contrario, si la temperatura incrementa en 2 °C, las transiciones hacia ecosistemas más xerofíticos  sería de ~13 %, esto podría tener impactos sobre la biodiversidad como la pérdida, extinción de especies, disminución de ecosistemas, consecuentemente reducción de funciones y servicios ecosistémicos. El alcance geográfico del componente de flora se prevé que disminuya ~8 %, con un incremento de temperatura de 1.5 °C, y ~16 % si el incremento es de 2 °C.</w:t>
      </w:r>
    </w:p>
    <w:p w14:paraId="09BE1DD8" w14:textId="6857E542" w:rsidR="002B2146" w:rsidRPr="009F7A2F" w:rsidRDefault="002B2146" w:rsidP="002B2146">
      <w:pPr>
        <w:spacing w:line="360" w:lineRule="auto"/>
        <w:ind w:firstLine="709"/>
        <w:jc w:val="both"/>
        <w:rPr>
          <w:szCs w:val="24"/>
          <w:lang w:val="es-EC"/>
        </w:rPr>
      </w:pPr>
      <w:r w:rsidRPr="009F7A2F">
        <w:rPr>
          <w:szCs w:val="24"/>
          <w:lang w:val="es-EC"/>
        </w:rPr>
        <w:t>América Latina y el Caribe es considerada una de las regiones con mayor tendencia a sufrir consecuencias por efectos del cambio climático y fenómenos climáticos extremos, evidenciando aumento de temperatura y los cambios de los patrones de precipitación (</w:t>
      </w:r>
      <w:r w:rsidRPr="009F7A2F">
        <w:rPr>
          <w:szCs w:val="24"/>
          <w:lang w:val="es-EC"/>
        </w:rPr>
        <w:fldChar w:fldCharType="begin" w:fldLock="1"/>
      </w:r>
      <w:r w:rsidRPr="009F7A2F">
        <w:rPr>
          <w:szCs w:val="24"/>
          <w:lang w:val="es-EC"/>
        </w:rPr>
        <w:instrText>ADDIN CSL_CITATION {"citationItems":[{"id":"ITEM-1","itemData":{"URL":"https://news.un.org/es/story/2021/08/1495582","author":[{"dropping-particle":"","family":"Organización de las Naciones Unidas","given":"","non-dropping-particle":"","parse-names":false,"suffix":""}],"container-title":"Danilo Mora","id":"ITEM-1","issued":{"date-parts":[["2021"]]},"title":"Cambio climático: América Latina será una de las regiones más afectadas.","type":"webpage"},"uris":["http://www.mendeley.com/documents/?uuid=953a3800-e54e-47bd-82ce-ef2dc5edcf88"]}],"mendeley":{"formattedCitation":"(Organización de las Naciones Unidas, 2021)","manualFormatting":"Organización de las Naciones Unidas, 2021)","plainTextFormattedCitation":"(Organización de las Naciones Unidas, 2021)","previouslyFormattedCitation":"(Organización de las Naciones Unidas, 2021)"},"properties":{"noteIndex":0},"schema":"https://github.com/citation-style-language/schema/raw/master/csl-citation.json"}</w:instrText>
      </w:r>
      <w:r w:rsidRPr="009F7A2F">
        <w:rPr>
          <w:szCs w:val="24"/>
          <w:lang w:val="es-EC"/>
        </w:rPr>
        <w:fldChar w:fldCharType="separate"/>
      </w:r>
      <w:r w:rsidRPr="009F7A2F">
        <w:rPr>
          <w:noProof/>
          <w:szCs w:val="24"/>
          <w:lang w:val="es-EC"/>
        </w:rPr>
        <w:t>Organización de las Naciones Unidas, 2021)</w:t>
      </w:r>
      <w:r w:rsidRPr="009F7A2F">
        <w:rPr>
          <w:szCs w:val="24"/>
          <w:lang w:val="es-EC"/>
        </w:rPr>
        <w:fldChar w:fldCharType="end"/>
      </w:r>
      <w:r w:rsidRPr="009F7A2F">
        <w:rPr>
          <w:szCs w:val="24"/>
          <w:lang w:val="es-EC"/>
        </w:rPr>
        <w:t xml:space="preserve">; es así que en los años 2019 y 2020 se provocaron incendios forestales en el sur de la Amazonía debido a actividades antrópicas como cambio de uso de suelo desde bosques naturales hacia cultivos agrícolas como Soja, provocando efectos ambientales, sanitarios y económicos; como la degradación del suelo, aumento de riesgos de inundaciones, sequias y pérdida de la biodiversidad; pérdidas humanas; pérdida de propiedades, destrucción de procesos productivos, deterioro del turismo y la pérdida de valores culturales e históricos </w:t>
      </w:r>
      <w:r>
        <w:rPr>
          <w:szCs w:val="24"/>
          <w:lang w:val="es-EC"/>
        </w:rPr>
        <w:fldChar w:fldCharType="begin" w:fldLock="1"/>
      </w:r>
      <w:r>
        <w:rPr>
          <w:szCs w:val="24"/>
          <w:lang w:val="es-EC"/>
        </w:rPr>
        <w:instrText>ADDIN CSL_CITATION {"citationItems":[{"id":"ITEM-1","itemData":{"author":[{"dropping-particle":"","family":"Titto","given":"Ernesto","non-dropping-particle":"","parse-names":false,"suffix":""},{"dropping-particle":"","family":"Atilio","given":"Sabino","non-dropping-particle":"","parse-names":false,"suffix":""}],"container-title":"ResearchGate","id":"ITEM-1","issue":"November","issued":{"date-parts":[["2021"]]},"title":"Sobre la importancia de los incendios forestales","type":"article-journal"},"uris":["http://www.mendeley.com/documents/?uuid=6084dc98-dc02-4c34-acd2-7b80333f6b3d"]}],"mendeley":{"formattedCitation":"(Titto &amp; Atilio, 2021)","manualFormatting":"(Titto y Atilio, 2021","plainTextFormattedCitation":"(Titto &amp; Atilio, 2021)","previouslyFormattedCitation":"(Titto &amp; Atilio, 2021)"},"properties":{"noteIndex":0},"schema":"https://github.com/citation-style-language/schema/raw/master/csl-citation.json"}</w:instrText>
      </w:r>
      <w:r>
        <w:rPr>
          <w:szCs w:val="24"/>
          <w:lang w:val="es-EC"/>
        </w:rPr>
        <w:fldChar w:fldCharType="separate"/>
      </w:r>
      <w:r w:rsidRPr="004E4EA7">
        <w:rPr>
          <w:noProof/>
          <w:szCs w:val="24"/>
          <w:lang w:val="es-EC"/>
        </w:rPr>
        <w:t xml:space="preserve">(Titto </w:t>
      </w:r>
      <w:r>
        <w:rPr>
          <w:noProof/>
          <w:szCs w:val="24"/>
          <w:lang w:val="es-EC"/>
        </w:rPr>
        <w:t>y</w:t>
      </w:r>
      <w:r w:rsidRPr="004E4EA7">
        <w:rPr>
          <w:noProof/>
          <w:szCs w:val="24"/>
          <w:lang w:val="es-EC"/>
        </w:rPr>
        <w:t xml:space="preserve"> Atilio, 2021</w:t>
      </w:r>
      <w:r>
        <w:rPr>
          <w:szCs w:val="24"/>
          <w:lang w:val="es-EC"/>
        </w:rPr>
        <w:fldChar w:fldCharType="end"/>
      </w:r>
      <w:r w:rsidRPr="009F7A2F">
        <w:rPr>
          <w:szCs w:val="24"/>
          <w:lang w:val="es-EC"/>
        </w:rPr>
        <w:fldChar w:fldCharType="begin" w:fldLock="1"/>
      </w:r>
      <w:r>
        <w:rPr>
          <w:szCs w:val="24"/>
          <w:lang w:val="es-EC"/>
        </w:rPr>
        <w:instrText>ADDIN CSL_CITATION {"citationItems":[{"id":"ITEM-1","itemData":{"author":[{"dropping-particle":"","family":"Titto","given":"Ernesto","non-dropping-particle":"","parse-names":false,"suffix":""},{"dropping-particle":"","family":"Atilio","given":"Sabino","non-dropping-particle":"","parse-names":false,"suffix":""}],"container-title":"ResearchGate","id":"ITEM-1","issue":"November","issued":{"date-parts":[["2021"]]},"title":"Sobre la importancia de los incendios forestales","type":"article-journal"},"uris":["http://www.mendeley.com/documents/?uuid=6084dc98-dc02-4c34-acd2-7b80333f6b3d"]}],"mendeley":{"formattedCitation":"(Titto &amp; Atilio, 2021)","manualFormatting":";","plainTextFormattedCitation":"(Titto &amp; Atilio, 2021)","previouslyFormattedCitation":"(Titto &amp; Atilio, 2021)"},"properties":{"noteIndex":0},"schema":"https://github.com/citation-style-language/schema/raw/master/csl-citation.json"}</w:instrText>
      </w:r>
      <w:r w:rsidRPr="009F7A2F">
        <w:rPr>
          <w:szCs w:val="24"/>
          <w:lang w:val="es-EC"/>
        </w:rPr>
        <w:fldChar w:fldCharType="separate"/>
      </w:r>
      <w:r w:rsidRPr="009F7A2F">
        <w:rPr>
          <w:noProof/>
          <w:szCs w:val="24"/>
          <w:lang w:val="es-EC"/>
        </w:rPr>
        <w:t>;</w:t>
      </w:r>
      <w:r w:rsidRPr="009F7A2F">
        <w:rPr>
          <w:szCs w:val="24"/>
          <w:lang w:val="es-EC"/>
        </w:rPr>
        <w:fldChar w:fldCharType="end"/>
      </w:r>
      <w:r w:rsidRPr="009F7A2F">
        <w:rPr>
          <w:szCs w:val="24"/>
          <w:lang w:val="es-EC"/>
        </w:rPr>
        <w:fldChar w:fldCharType="begin" w:fldLock="1"/>
      </w:r>
      <w:r w:rsidRPr="009F7A2F">
        <w:rPr>
          <w:szCs w:val="24"/>
          <w:lang w:val="es-EC"/>
        </w:rPr>
        <w:instrText>ADDIN CSL_CITATION {"citationItems":[{"id":"ITEM-1","itemData":{"ISBN":"9788582260289","author":[{"dropping-particle":"","family":"Red Amazónica de Información Socioambiental Georreferenciada","given":"","non-dropping-particle":"","parse-names":false,"suffix":""}],"id":"ITEM-1","issued":{"date-parts":[["2015"]]},"number-of-pages":"48","title":"Deforestación en la Amazonía (1970-2013)","type":"report"},"uris":["http://www.mendeley.com/documents/?uuid=465956ce-89ae-4a8a-9e04-a61115e85918"]}],"mendeley":{"formattedCitation":"(Red Amazónica de Información Socioambiental Georreferenciada, 2015)","manualFormatting":"Red Amazónica de Información Socioambiental Georreferenciada, 2015)","plainTextFormattedCitation":"(Red Amazónica de Información Socioambiental Georreferenciada, 2015)","previouslyFormattedCitation":"(Red Amazónica de Información Socioambiental Georreferenciada, 2015)"},"properties":{"noteIndex":0},"schema":"https://github.com/citation-style-language/schema/raw/master/csl-citation.json"}</w:instrText>
      </w:r>
      <w:r w:rsidRPr="009F7A2F">
        <w:rPr>
          <w:szCs w:val="24"/>
          <w:lang w:val="es-EC"/>
        </w:rPr>
        <w:fldChar w:fldCharType="separate"/>
      </w:r>
      <w:r w:rsidRPr="009F7A2F">
        <w:rPr>
          <w:noProof/>
          <w:szCs w:val="24"/>
          <w:lang w:val="es-EC"/>
        </w:rPr>
        <w:t>Red Amazónica de Información Socioambiental Georreferenciada, 2015)</w:t>
      </w:r>
      <w:r w:rsidRPr="009F7A2F">
        <w:rPr>
          <w:szCs w:val="24"/>
          <w:lang w:val="es-EC"/>
        </w:rPr>
        <w:fldChar w:fldCharType="end"/>
      </w:r>
      <w:r w:rsidRPr="009F7A2F">
        <w:rPr>
          <w:szCs w:val="24"/>
          <w:lang w:val="es-EC"/>
        </w:rPr>
        <w:t xml:space="preserve">. La catástrofe ambiental de la Amazonía es provocada por tres elementos: La deforestación, cambio climático y los intereses detrás de los incendios </w:t>
      </w:r>
      <w:r w:rsidRPr="009F7A2F">
        <w:rPr>
          <w:szCs w:val="24"/>
          <w:lang w:val="es-EC"/>
        </w:rPr>
        <w:fldChar w:fldCharType="begin" w:fldLock="1"/>
      </w:r>
      <w:r w:rsidRPr="009F7A2F">
        <w:rPr>
          <w:szCs w:val="24"/>
          <w:lang w:val="es-EC"/>
        </w:rPr>
        <w:instrText>ADDIN CSL_CITATION {"citationItems":[{"id":"ITEM-1","itemData":{"URL":"https://dar.org.pe/bosques/","author":[{"dropping-particle":"","family":"Vasquez","given":"Rocio","non-dropping-particle":"","parse-names":false,"suffix":""}],"container-title":"Derecho, Ambiente y Recursos Naturales","id":"ITEM-1","issued":{"date-parts":[["2019"]]},"page":"1-15","title":"The fundamental problems that must be solved to avoid a new devastion in the Amazon","type":"webpage","volume":"1"},"uris":["http://www.mendeley.com/documents/?uuid=8c6cc7c5-bfc5-477d-9cb0-85083dd3dfae"]}],"mendeley":{"formattedCitation":"(Vasquez, 2019)","plainTextFormattedCitation":"(Vasquez, 2019)","previouslyFormattedCitation":"(Vasquez, 2019)"},"properties":{"noteIndex":0},"schema":"https://github.com/citation-style-language/schema/raw/master/csl-citation.json"}</w:instrText>
      </w:r>
      <w:r w:rsidRPr="009F7A2F">
        <w:rPr>
          <w:szCs w:val="24"/>
          <w:lang w:val="es-EC"/>
        </w:rPr>
        <w:fldChar w:fldCharType="separate"/>
      </w:r>
      <w:r w:rsidRPr="009F7A2F">
        <w:rPr>
          <w:noProof/>
          <w:szCs w:val="24"/>
          <w:lang w:val="es-EC"/>
        </w:rPr>
        <w:t>(Vasquez, 2019)</w:t>
      </w:r>
      <w:r w:rsidRPr="009F7A2F">
        <w:rPr>
          <w:szCs w:val="24"/>
          <w:lang w:val="es-EC"/>
        </w:rPr>
        <w:fldChar w:fldCharType="end"/>
      </w:r>
      <w:r w:rsidRPr="009F7A2F">
        <w:rPr>
          <w:szCs w:val="24"/>
          <w:lang w:val="es-EC"/>
        </w:rPr>
        <w:t>.</w:t>
      </w:r>
    </w:p>
    <w:p w14:paraId="5D8B97B9" w14:textId="77777777" w:rsidR="002B2146" w:rsidRPr="009F7A2F" w:rsidRDefault="002B2146" w:rsidP="002B2146">
      <w:pPr>
        <w:spacing w:line="360" w:lineRule="auto"/>
        <w:ind w:firstLine="709"/>
        <w:jc w:val="both"/>
        <w:rPr>
          <w:szCs w:val="24"/>
          <w:lang w:val="es-EC"/>
        </w:rPr>
      </w:pPr>
      <w:r w:rsidRPr="009F7A2F">
        <w:rPr>
          <w:szCs w:val="24"/>
          <w:lang w:val="es-EC"/>
        </w:rPr>
        <w:lastRenderedPageBreak/>
        <w:t xml:space="preserve">Siendo Ecuador uno de los países mega diversos del mundo, se esperan potenciales impactos sobre los ecosistemas de alta montaña como los páramos, los ecosistemas costeros como manglares, los ecosistemas amazónicos y la región insular. Las especies que habitan en esos ecosistemas son vulnerables a distintos fenómenos asociados al cambio climático, y se prevé cambios en sus hábitats, forzando su desaparición o modificando su comportamiento </w:t>
      </w:r>
      <w:r w:rsidRPr="009F7A2F">
        <w:rPr>
          <w:szCs w:val="24"/>
          <w:lang w:val="es-EC"/>
        </w:rPr>
        <w:fldChar w:fldCharType="begin" w:fldLock="1"/>
      </w:r>
      <w:r w:rsidRPr="009F7A2F">
        <w:rPr>
          <w:szCs w:val="24"/>
          <w:lang w:val="es-EC"/>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approach.","author":[{"dropping-particle":"","family":"Ministerio del Ambiente.","given":"","non-dropping-particle":"","parse-names":false,"suffix":""}],"container-title":"Gobierno de Ecuador","id":"ITEM-1","issued":{"date-parts":[["2019"]]},"page":"1-44","title":"Primera Contribución Determinada a nivel nacional para el Acuerdo de París bajo la Convención Marco de Naciones Unidad sobre Cambio Climático","type":"article-journal"},"uris":["http://www.mendeley.com/documents/?uuid=91f27dec-c5dd-42e4-91b4-90ba0009515c","http://www.mendeley.com/documents/?uuid=4bb2683c-5746-430c-8ebd-7e6282b16983"]}],"mendeley":{"formattedCitation":"(Ministerio del Ambiente., 2019)","manualFormatting":"(Ministerio del Ambiente, 2019)","plainTextFormattedCitation":"(Ministerio del Ambiente., 2019)","previouslyFormattedCitation":"(Ministerio del Ambiente., 2019)"},"properties":{"noteIndex":0},"schema":"https://github.com/citation-style-language/schema/raw/master/csl-citation.json"}</w:instrText>
      </w:r>
      <w:r w:rsidRPr="009F7A2F">
        <w:rPr>
          <w:szCs w:val="24"/>
          <w:lang w:val="es-EC"/>
        </w:rPr>
        <w:fldChar w:fldCharType="separate"/>
      </w:r>
      <w:r w:rsidRPr="009F7A2F">
        <w:rPr>
          <w:noProof/>
          <w:szCs w:val="24"/>
          <w:lang w:val="es-EC"/>
        </w:rPr>
        <w:t>(Ministerio del Ambiente, 2019)</w:t>
      </w:r>
      <w:r w:rsidRPr="009F7A2F">
        <w:rPr>
          <w:szCs w:val="24"/>
          <w:lang w:val="es-EC"/>
        </w:rPr>
        <w:fldChar w:fldCharType="end"/>
      </w:r>
      <w:r w:rsidRPr="009F7A2F">
        <w:rPr>
          <w:szCs w:val="24"/>
          <w:lang w:val="es-EC"/>
        </w:rPr>
        <w:t xml:space="preserve">. </w:t>
      </w:r>
    </w:p>
    <w:p w14:paraId="4F486D25" w14:textId="01BCAAEC" w:rsidR="002B2146" w:rsidRPr="009F7A2F" w:rsidRDefault="002B2146" w:rsidP="002B2146">
      <w:pPr>
        <w:spacing w:line="360" w:lineRule="auto"/>
        <w:ind w:firstLine="709"/>
        <w:jc w:val="both"/>
        <w:rPr>
          <w:szCs w:val="24"/>
          <w:lang w:val="es-EC"/>
        </w:rPr>
      </w:pPr>
      <w:r w:rsidRPr="009F7A2F">
        <w:rPr>
          <w:szCs w:val="24"/>
          <w:lang w:val="es-EC"/>
        </w:rPr>
        <w:t xml:space="preserve">Dentro de estos ecosistemas amenazados, se encuentran distintas especies emblemáticas como el género </w:t>
      </w:r>
      <w:proofErr w:type="spellStart"/>
      <w:r w:rsidRPr="009F7A2F">
        <w:rPr>
          <w:szCs w:val="24"/>
          <w:lang w:val="es-EC"/>
        </w:rPr>
        <w:t>Podocarpus</w:t>
      </w:r>
      <w:proofErr w:type="spellEnd"/>
      <w:r w:rsidRPr="009F7A2F">
        <w:rPr>
          <w:szCs w:val="24"/>
          <w:lang w:val="es-EC"/>
        </w:rPr>
        <w:t xml:space="preserve">, particularmente, </w:t>
      </w:r>
      <w:proofErr w:type="spellStart"/>
      <w:r w:rsidRPr="009F7A2F">
        <w:rPr>
          <w:i/>
          <w:szCs w:val="24"/>
          <w:lang w:val="es-EC"/>
        </w:rPr>
        <w:t>Podocarpus</w:t>
      </w:r>
      <w:proofErr w:type="spellEnd"/>
      <w:r w:rsidRPr="009F7A2F">
        <w:rPr>
          <w:i/>
          <w:szCs w:val="24"/>
          <w:lang w:val="es-EC"/>
        </w:rPr>
        <w:t xml:space="preserve"> </w:t>
      </w:r>
      <w:proofErr w:type="spellStart"/>
      <w:r w:rsidRPr="009F7A2F">
        <w:rPr>
          <w:i/>
          <w:szCs w:val="24"/>
          <w:lang w:val="es-EC"/>
        </w:rPr>
        <w:t>oleifolius</w:t>
      </w:r>
      <w:proofErr w:type="spellEnd"/>
      <w:r w:rsidRPr="009F7A2F">
        <w:rPr>
          <w:szCs w:val="24"/>
          <w:lang w:val="es-EC"/>
        </w:rPr>
        <w:t xml:space="preserve"> D. Don que podría ser una especie vulnerable. Según </w:t>
      </w:r>
      <w:r w:rsidRPr="009F7A2F">
        <w:rPr>
          <w:szCs w:val="24"/>
          <w:lang w:val="es-EC"/>
        </w:rPr>
        <w:fldChar w:fldCharType="begin" w:fldLock="1"/>
      </w:r>
      <w:r w:rsidR="00FF32FF">
        <w:rPr>
          <w:szCs w:val="24"/>
          <w:lang w:val="es-EC"/>
        </w:rPr>
        <w:instrText>ADDIN CSL_CITATION {"citationItems":[{"id":"ITEM-1","itemData":{"author":[{"dropping-particle":"","family":"Aguirre","given":"Zhofre","non-dropping-particle":"","parse-names":false,"suffix":""},{"dropping-particle":"","family":"Aguirre","given":"Nathalie","non-dropping-particle":"","parse-names":false,"suffix":""}],"container-title":"NATURALEZA","id":"ITEM-1","issued":{"date-parts":[["2021"]]},"title":"Diversidad Florística del sur de Ecuador","type":"article-magazine","volume":"VI"},"uris":["http://www.mendeley.com/documents/?uuid=699d88dc-edef-4a2d-bece-174bd8a2e51a","http://www.mendeley.com/documents/?uuid=b25906e0-1a00-46c8-b56c-78543ddbc38b"]}],"mendeley":{"formattedCitation":"(Z. Aguirre &amp; Aguirre, 2021)","manualFormatting":"Aguirre y Aguirre (2021)","plainTextFormattedCitation":"(Z. Aguirre &amp; Aguirre, 2021)","previouslyFormattedCitation":"(Z. Aguirre &amp; Aguirre, 2021)"},"properties":{"noteIndex":0},"schema":"https://github.com/citation-style-language/schema/raw/master/csl-citation.json"}</w:instrText>
      </w:r>
      <w:r w:rsidRPr="009F7A2F">
        <w:rPr>
          <w:szCs w:val="24"/>
          <w:lang w:val="es-EC"/>
        </w:rPr>
        <w:fldChar w:fldCharType="separate"/>
      </w:r>
      <w:r w:rsidRPr="009F7A2F">
        <w:rPr>
          <w:noProof/>
          <w:szCs w:val="24"/>
          <w:lang w:val="es-EC"/>
        </w:rPr>
        <w:t>Aguirre y Aguirre (2021)</w:t>
      </w:r>
      <w:r w:rsidRPr="009F7A2F">
        <w:rPr>
          <w:szCs w:val="24"/>
          <w:lang w:val="es-EC"/>
        </w:rPr>
        <w:fldChar w:fldCharType="end"/>
      </w:r>
      <w:r w:rsidRPr="009F7A2F">
        <w:rPr>
          <w:szCs w:val="24"/>
          <w:lang w:val="es-EC"/>
        </w:rPr>
        <w:t>, la deforestación y explotación maderera ponen en riesgo su desarrollo adecuado en función de las condiciones climáticas futuras e impacto antrópico. La demanda en los mercados internacionales ha provocado una degradación de su hábitat y de sus poblaciones, hasta el punto que solo existe en pequeños remanentes de bosques localizados en sitios inaccesibles y de fuertes pendientes y en zonas con alguna categoría de protección (Aguirre y Encarnación, 2021;</w:t>
      </w:r>
      <w:r>
        <w:rPr>
          <w:szCs w:val="24"/>
          <w:lang w:val="es-EC"/>
        </w:rPr>
        <w:t xml:space="preserve"> </w:t>
      </w:r>
      <w:r w:rsidRPr="009F7A2F">
        <w:rPr>
          <w:szCs w:val="24"/>
          <w:lang w:val="es-EC"/>
        </w:rPr>
        <w:t>Yaguana et al., 2012).</w:t>
      </w:r>
    </w:p>
    <w:p w14:paraId="28901596" w14:textId="77777777" w:rsidR="002B2146" w:rsidRPr="009F7A2F" w:rsidRDefault="002B2146" w:rsidP="002B2146">
      <w:pPr>
        <w:spacing w:line="360" w:lineRule="auto"/>
        <w:ind w:firstLine="709"/>
        <w:jc w:val="both"/>
        <w:rPr>
          <w:szCs w:val="24"/>
          <w:lang w:val="es-EC"/>
        </w:rPr>
      </w:pPr>
      <w:r w:rsidRPr="009F7A2F">
        <w:rPr>
          <w:szCs w:val="24"/>
          <w:lang w:val="es-EC"/>
        </w:rPr>
        <w:t>Los estudios relacionados con los efectos del cambio climático sobre la biodiversidad en América Latina y el Caribe son considerados de relevancia puesto que esta región es considerada una de las zonas más vulnerables frente al cambio climático, además se considera que alberga la mayor cantidad de biodiversidad del planeta (</w:t>
      </w:r>
      <w:r w:rsidRPr="009F7A2F">
        <w:rPr>
          <w:szCs w:val="24"/>
          <w:lang w:val="es-EC"/>
        </w:rPr>
        <w:fldChar w:fldCharType="begin" w:fldLock="1"/>
      </w:r>
      <w:r w:rsidRPr="009F7A2F">
        <w:rPr>
          <w:szCs w:val="24"/>
          <w:lang w:val="es-EC"/>
        </w:rPr>
        <w:instrText>ADDIN CSL_CITATION {"citationItems":[{"id":"ITEM-1","itemData":{"author":[{"dropping-particle":"","family":"Uribe","given":"Eduardo","non-dropping-particle":"","parse-names":false,"suffix":""}],"container-title":"CEPAL","id":"ITEM-1","issued":{"date-parts":[["2015"]]},"page":"13","publisher-place":"Santiago","title":"El cambio climático y sus efectos en la biodiversidad en América Latina","type":"article-journal"},"uris":["http://www.mendeley.com/documents/?uuid=e09eba2c-8236-49a1-ab00-9235c8089b8b"]}],"mendeley":{"formattedCitation":"(Uribe, 2015)","manualFormatting":"Uribe, 2015)","plainTextFormattedCitation":"(Uribe, 2015)","previouslyFormattedCitation":"(Uribe, 2015)"},"properties":{"noteIndex":0},"schema":"https://github.com/citation-style-language/schema/raw/master/csl-citation.json"}</w:instrText>
      </w:r>
      <w:r w:rsidRPr="009F7A2F">
        <w:rPr>
          <w:szCs w:val="24"/>
          <w:lang w:val="es-EC"/>
        </w:rPr>
        <w:fldChar w:fldCharType="separate"/>
      </w:r>
      <w:r w:rsidRPr="009F7A2F">
        <w:rPr>
          <w:noProof/>
          <w:szCs w:val="24"/>
          <w:lang w:val="es-EC"/>
        </w:rPr>
        <w:t>Uribe, 2015)</w:t>
      </w:r>
      <w:r w:rsidRPr="009F7A2F">
        <w:rPr>
          <w:szCs w:val="24"/>
          <w:lang w:val="es-EC"/>
        </w:rPr>
        <w:fldChar w:fldCharType="end"/>
      </w:r>
      <w:r w:rsidRPr="009F7A2F">
        <w:rPr>
          <w:szCs w:val="24"/>
          <w:lang w:val="es-EC"/>
        </w:rPr>
        <w:t xml:space="preserve">. En este contexto, estos ecosistemas son muy sensibles y las especies tienen dificultades para adaptarse a condiciones climáticas adversas </w:t>
      </w:r>
      <w:r w:rsidRPr="009F7A2F">
        <w:rPr>
          <w:szCs w:val="24"/>
          <w:lang w:val="es-EC"/>
        </w:rPr>
        <w:fldChar w:fldCharType="begin" w:fldLock="1"/>
      </w:r>
      <w:r w:rsidRPr="009F7A2F">
        <w:rPr>
          <w:szCs w:val="24"/>
          <w:lang w:val="es-EC"/>
        </w:rPr>
        <w:instrText>ADDIN CSL_CITATION {"citationItems":[{"id":"ITEM-1","itemData":{"ISBN":"978-92-1-047955-4","author":[{"dropping-particle":"","family":"Bárcena","given":"Alicia","non-dropping-particle":"","parse-names":false,"suffix":""},{"dropping-particle":"","family":"Samaniego","given":"Joseluis","non-dropping-particle":"","parse-names":false,"suffix":""},{"dropping-particle":"","family":"Peres","given":"Wuilson","non-dropping-particle":"","parse-names":false,"suffix":""},{"dropping-particle":"","family":"Alatorre","given":"José","non-dropping-particle":"","parse-names":false,"suffix":""}],"id":"ITEM-1","issued":{"date-parts":[["2020"]]},"number-of-pages":"63","publisher-place":"Santiago, Comisión Económica para América Latina y el Caribe","title":"La emergencia del cambio climático en América Latina y el Caribe","type":"book"},"uris":["http://www.mendeley.com/documents/?uuid=43b26c70-ecd7-458f-b06d-0043fab2ec52","http://www.mendeley.com/documents/?uuid=e1f3ef8a-07c5-465c-8573-d90d3730c056"]}],"mendeley":{"formattedCitation":"(Bárcena et al., 2020)","plainTextFormattedCitation":"(Bárcena et al., 2020)","previouslyFormattedCitation":"(Bárcena et al., 2020)"},"properties":{"noteIndex":0},"schema":"https://github.com/citation-style-language/schema/raw/master/csl-citation.json"}</w:instrText>
      </w:r>
      <w:r w:rsidRPr="009F7A2F">
        <w:rPr>
          <w:szCs w:val="24"/>
          <w:lang w:val="es-EC"/>
        </w:rPr>
        <w:fldChar w:fldCharType="separate"/>
      </w:r>
      <w:r w:rsidRPr="009F7A2F">
        <w:rPr>
          <w:noProof/>
          <w:szCs w:val="24"/>
          <w:lang w:val="es-EC"/>
        </w:rPr>
        <w:t>(Bárcena et al., 2020)</w:t>
      </w:r>
      <w:r w:rsidRPr="009F7A2F">
        <w:rPr>
          <w:szCs w:val="24"/>
          <w:lang w:val="es-EC"/>
        </w:rPr>
        <w:fldChar w:fldCharType="end"/>
      </w:r>
      <w:r w:rsidRPr="009F7A2F">
        <w:rPr>
          <w:szCs w:val="24"/>
          <w:lang w:val="es-EC"/>
        </w:rPr>
        <w:t>.</w:t>
      </w:r>
    </w:p>
    <w:p w14:paraId="3A98D99C" w14:textId="14C81340" w:rsidR="002B2146" w:rsidRPr="009F7A2F" w:rsidRDefault="002B2146" w:rsidP="002B2146">
      <w:pPr>
        <w:spacing w:line="360" w:lineRule="auto"/>
        <w:ind w:firstLine="709"/>
        <w:jc w:val="both"/>
        <w:rPr>
          <w:szCs w:val="24"/>
          <w:lang w:val="es-EC"/>
        </w:rPr>
      </w:pPr>
      <w:r w:rsidRPr="009F7A2F">
        <w:rPr>
          <w:szCs w:val="24"/>
          <w:lang w:val="es-EC"/>
        </w:rPr>
        <w:t xml:space="preserve">Según </w:t>
      </w:r>
      <w:r w:rsidRPr="009F7A2F">
        <w:rPr>
          <w:szCs w:val="24"/>
          <w:lang w:val="es-EC"/>
        </w:rPr>
        <w:fldChar w:fldCharType="begin" w:fldLock="1"/>
      </w:r>
      <w:r w:rsidRPr="009F7A2F">
        <w:rPr>
          <w:szCs w:val="24"/>
          <w:lang w:val="es-EC"/>
        </w:rPr>
        <w:instrText>ADDIN CSL_CITATION {"citationItems":[{"id":"ITEM-1","itemData":{"ISBN":"9789978101681","abstract":"Correct punctuation is essential for clear and effective writing. The following list contains some of the most critical punctuation rules.","author":[{"dropping-particle":"","family":"Bravo","given":"Elizabeth","non-dropping-particle":"","parse-names":false,"suffix":""}],"id":"ITEM-1","issued":{"date-parts":[["2014"]]},"number-of-pages":"13","publisher-place":"Cuenca","title":"La Biodiversidad en el Ecuador","type":"book"},"uris":["http://www.mendeley.com/documents/?uuid=ca4881c1-bee6-4a1f-8c31-849eba5dbc53","http://www.mendeley.com/documents/?uuid=f7553d7e-0bbb-4182-8958-e949f4289e45"]}],"mendeley":{"formattedCitation":"(Bravo, 2014)","manualFormatting":"Bravo (2014","plainTextFormattedCitation":"(Bravo, 2014)","previouslyFormattedCitation":"(Bravo, 2014)"},"properties":{"noteIndex":0},"schema":"https://github.com/citation-style-language/schema/raw/master/csl-citation.json"}</w:instrText>
      </w:r>
      <w:r w:rsidRPr="009F7A2F">
        <w:rPr>
          <w:szCs w:val="24"/>
          <w:lang w:val="es-EC"/>
        </w:rPr>
        <w:fldChar w:fldCharType="separate"/>
      </w:r>
      <w:r w:rsidRPr="009F7A2F">
        <w:rPr>
          <w:noProof/>
          <w:szCs w:val="24"/>
          <w:lang w:val="es-EC"/>
        </w:rPr>
        <w:t>Bravo (2014</w:t>
      </w:r>
      <w:r w:rsidRPr="009F7A2F">
        <w:rPr>
          <w:szCs w:val="24"/>
          <w:lang w:val="es-EC"/>
        </w:rPr>
        <w:fldChar w:fldCharType="end"/>
      </w:r>
      <w:r w:rsidRPr="009F7A2F">
        <w:rPr>
          <w:szCs w:val="24"/>
          <w:lang w:val="es-EC"/>
        </w:rPr>
        <w:t xml:space="preserve">), “El Ecuador es considerado como uno de los países con mayor biodiversidad del planeta. Esta biodiversidad no se limita al número de especies por unidad de área, también incluyen los distintos tipos de ambientes naturales o ecosistemas que aquí existen”. En este contexto, la Región Sur del Ecuador está ubicada en “un hacer biológico”, considerada un área diversa dentro de un país mega diverso, razón por la cual es reconocida como una región prioritaria para realizar estudios biológicos de toda índole </w:t>
      </w:r>
      <w:r w:rsidRPr="009F7A2F">
        <w:rPr>
          <w:szCs w:val="24"/>
          <w:lang w:val="es-EC"/>
        </w:rPr>
        <w:fldChar w:fldCharType="begin" w:fldLock="1"/>
      </w:r>
      <w:r w:rsidR="00FF32FF">
        <w:rPr>
          <w:szCs w:val="24"/>
          <w:lang w:val="es-EC"/>
        </w:rPr>
        <w:instrText>ADDIN CSL_CITATION {"citationItems":[{"id":"ITEM-1","itemData":{"author":[{"dropping-particle":"","family":"Aguirre","given":"Zhofre","non-dropping-particle":"","parse-names":false,"suffix":""},{"dropping-particle":"","family":"Aguirre","given":"Nathalie","non-dropping-particle":"","parse-names":false,"suffix":""}],"container-title":"NATURALEZA","id":"ITEM-1","issued":{"date-parts":[["2021"]]},"title":"Diversidad Florística del sur de Ecuador","type":"article-magazine","volume":"VI"},"uris":["http://www.mendeley.com/documents/?uuid=b25906e0-1a00-46c8-b56c-78543ddbc38b","http://www.mendeley.com/documents/?uuid=699d88dc-edef-4a2d-bece-174bd8a2e51a"]}],"mendeley":{"formattedCitation":"(Z. Aguirre &amp; Aguirre, 2021)","manualFormatting":"(Aguirre y Aguirre, 2021)","plainTextFormattedCitation":"(Z. Aguirre &amp; Aguirre, 2021)","previouslyFormattedCitation":"(Z. Aguirre &amp; Aguirre, 2021)"},"properties":{"noteIndex":0},"schema":"https://github.com/citation-style-language/schema/raw/master/csl-citation.json"}</w:instrText>
      </w:r>
      <w:r w:rsidRPr="009F7A2F">
        <w:rPr>
          <w:szCs w:val="24"/>
          <w:lang w:val="es-EC"/>
        </w:rPr>
        <w:fldChar w:fldCharType="separate"/>
      </w:r>
      <w:r w:rsidRPr="009F7A2F">
        <w:rPr>
          <w:noProof/>
          <w:szCs w:val="24"/>
          <w:lang w:val="es-EC"/>
        </w:rPr>
        <w:t>(Aguirre y Aguirre, 2021)</w:t>
      </w:r>
      <w:r w:rsidRPr="009F7A2F">
        <w:rPr>
          <w:szCs w:val="24"/>
          <w:lang w:val="es-EC"/>
        </w:rPr>
        <w:fldChar w:fldCharType="end"/>
      </w:r>
      <w:r w:rsidRPr="009F7A2F">
        <w:rPr>
          <w:szCs w:val="24"/>
          <w:lang w:val="es-EC"/>
        </w:rPr>
        <w:t xml:space="preserve">. En las últimas décadas se ha evidenciado un enorme interés en estudiar la relación que existe entre las especies y su hábitat, esto ha sido posible debido al desarrollo de los sistemas de información geográfica SIG </w:t>
      </w:r>
      <w:r w:rsidRPr="009F7A2F">
        <w:rPr>
          <w:szCs w:val="24"/>
          <w:lang w:val="es-EC"/>
        </w:rPr>
        <w:fldChar w:fldCharType="begin" w:fldLock="1"/>
      </w:r>
      <w:r w:rsidRPr="009F7A2F">
        <w:rPr>
          <w:szCs w:val="24"/>
          <w:lang w:val="es-EC"/>
        </w:rPr>
        <w:instrText>ADDIN CSL_CITATION {"citationItems":[{"id":"ITEM-1","itemData":{"author":[{"dropping-particle":"","family":"Gil","given":"Guillermo","non-dropping-particle":"","parse-names":false,"suffix":""},{"dropping-particle":"","family":"Lobo","given":"Jorje","non-dropping-particle":"","parse-names":false,"suffix":""}],"container-title":"Mastozoología Neotropical","id":"ITEM-1","issue":"1","issued":{"date-parts":[["2012"]]},"page":"47-62","title":"El uso de modelos predictivos de distribución para el diseño de muestreos de especies poco conocidas","type":"article-journal","volume":"19"},"uris":["http://www.mendeley.com/documents/?uuid=33223925-88f8-46b1-ac2a-eb103a13d836","http://www.mendeley.com/documents/?uuid=86411693-690f-403c-843f-df15a67d1aba"]}],"mendeley":{"formattedCitation":"(Gil &amp; Lobo, 2012)","manualFormatting":"(Gil y Lobo, 2012)","plainTextFormattedCitation":"(Gil &amp; Lobo, 2012)","previouslyFormattedCitation":"(Gil &amp; Lobo, 2012)"},"properties":{"noteIndex":0},"schema":"https://github.com/citation-style-language/schema/raw/master/csl-citation.json"}</w:instrText>
      </w:r>
      <w:r w:rsidRPr="009F7A2F">
        <w:rPr>
          <w:szCs w:val="24"/>
          <w:lang w:val="es-EC"/>
        </w:rPr>
        <w:fldChar w:fldCharType="separate"/>
      </w:r>
      <w:r w:rsidRPr="009F7A2F">
        <w:rPr>
          <w:noProof/>
          <w:szCs w:val="24"/>
          <w:lang w:val="es-EC"/>
        </w:rPr>
        <w:t>(Gil y Lobo, 2012)</w:t>
      </w:r>
      <w:r w:rsidRPr="009F7A2F">
        <w:rPr>
          <w:szCs w:val="24"/>
          <w:lang w:val="es-EC"/>
        </w:rPr>
        <w:fldChar w:fldCharType="end"/>
      </w:r>
      <w:r w:rsidRPr="009F7A2F">
        <w:rPr>
          <w:szCs w:val="24"/>
          <w:lang w:val="es-EC"/>
        </w:rPr>
        <w:t xml:space="preserve"> y la aplicación de métodos y técnicas estadísticas que han permitido predecir la distribución potencial de las especies ante escenarios climáticamente cambiantes </w:t>
      </w:r>
      <w:r w:rsidRPr="009F7A2F">
        <w:rPr>
          <w:szCs w:val="24"/>
          <w:lang w:val="es-EC"/>
        </w:rPr>
        <w:fldChar w:fldCharType="begin" w:fldLock="1"/>
      </w:r>
      <w:r w:rsidRPr="009F7A2F">
        <w:rPr>
          <w:szCs w:val="24"/>
          <w:lang w:val="es-EC"/>
        </w:rPr>
        <w:instrText>ADDIN CSL_CITATION {"citationItems":[{"id":"ITEM-1","itemData":{"DOI":"https://doi.org/10.47808/revistabioagro.v4i1.47","author":[{"dropping-particle":"","family":"Becerra-López","given":"Luis","non-dropping-particle":"","parse-names":false,"suffix":""},{"dropping-particle":"","family":"Romero-Méndez","given":"Ulises","non-dropping-particle":"","parse-names":false,"suffix":""},{"dropping-particle":"","family":"Ramírez-Bautista","given":"Aurelio","non-dropping-particle":"","parse-names":false,"suffix":""},{"dropping-particle":"","family":"Becerra-López","given":"Jesús","non-dropping-particle":"","parse-names":false,"suffix":""}],"container-title":"Biológico Agropecuaria Tuxpan","id":"ITEM-1","issue":"1","issued":{"date-parts":[["2016"]]},"page":"176-187","title":"Revisión de las técnicas para el modelado de la distribución de las especies","type":"article-journal","volume":"4"},"uris":["http://www.mendeley.com/documents/?uuid=e741910a-e539-47a9-95c0-7e4be866070b"]}],"mendeley":{"formattedCitation":"(Becerra-López et al., 2016)","plainTextFormattedCitation":"(Becerra-López et al., 2016)","previouslyFormattedCitation":"(Becerra-López et al., 2016)"},"properties":{"noteIndex":0},"schema":"https://github.com/citation-style-language/schema/raw/master/csl-citation.json"}</w:instrText>
      </w:r>
      <w:r w:rsidRPr="009F7A2F">
        <w:rPr>
          <w:szCs w:val="24"/>
          <w:lang w:val="es-EC"/>
        </w:rPr>
        <w:fldChar w:fldCharType="separate"/>
      </w:r>
      <w:r w:rsidRPr="009F7A2F">
        <w:rPr>
          <w:noProof/>
          <w:szCs w:val="24"/>
          <w:lang w:val="es-EC"/>
        </w:rPr>
        <w:t>(Becerra-López et al., 2016)</w:t>
      </w:r>
      <w:r w:rsidRPr="009F7A2F">
        <w:rPr>
          <w:szCs w:val="24"/>
          <w:lang w:val="es-EC"/>
        </w:rPr>
        <w:fldChar w:fldCharType="end"/>
      </w:r>
      <w:r w:rsidRPr="009F7A2F">
        <w:rPr>
          <w:szCs w:val="24"/>
          <w:lang w:val="es-EC"/>
        </w:rPr>
        <w:t xml:space="preserve">. </w:t>
      </w:r>
    </w:p>
    <w:p w14:paraId="14E0FF67" w14:textId="6EB2C7C8" w:rsidR="002B2146" w:rsidRPr="009F7A2F" w:rsidRDefault="002B2146" w:rsidP="002B2146">
      <w:pPr>
        <w:spacing w:line="360" w:lineRule="auto"/>
        <w:ind w:firstLine="709"/>
        <w:jc w:val="both"/>
        <w:rPr>
          <w:szCs w:val="24"/>
          <w:lang w:val="es-EC"/>
        </w:rPr>
      </w:pPr>
      <w:r w:rsidRPr="009F7A2F">
        <w:rPr>
          <w:szCs w:val="24"/>
          <w:lang w:val="es-EC"/>
        </w:rPr>
        <w:t xml:space="preserve">Según el Art 38 de las “Normas para el manejo sostenible de los bosques húmedos” todas las especies de la familia </w:t>
      </w:r>
      <w:proofErr w:type="spellStart"/>
      <w:r w:rsidRPr="009F7A2F">
        <w:rPr>
          <w:szCs w:val="24"/>
          <w:lang w:val="es-EC"/>
        </w:rPr>
        <w:t>Podocarpacea</w:t>
      </w:r>
      <w:r>
        <w:rPr>
          <w:szCs w:val="24"/>
          <w:lang w:val="es-EC"/>
        </w:rPr>
        <w:t>e</w:t>
      </w:r>
      <w:proofErr w:type="spellEnd"/>
      <w:r w:rsidRPr="009F7A2F">
        <w:rPr>
          <w:szCs w:val="24"/>
          <w:lang w:val="es-EC"/>
        </w:rPr>
        <w:t xml:space="preserve"> en Ecuador están catalogadas como especies de </w:t>
      </w:r>
      <w:r w:rsidRPr="009F7A2F">
        <w:rPr>
          <w:szCs w:val="24"/>
          <w:lang w:val="es-EC"/>
        </w:rPr>
        <w:lastRenderedPageBreak/>
        <w:t xml:space="preserve">aprovechamiento condicionado </w:t>
      </w:r>
      <w:r w:rsidRPr="009F7A2F">
        <w:rPr>
          <w:szCs w:val="24"/>
          <w:lang w:val="es-EC"/>
        </w:rPr>
        <w:fldChar w:fldCharType="begin" w:fldLock="1"/>
      </w:r>
      <w:r w:rsidRPr="009F7A2F">
        <w:rPr>
          <w:szCs w:val="24"/>
          <w:lang w:val="es-EC"/>
        </w:rPr>
        <w:instrText>ADDIN CSL_CITATION {"citationItems":[{"id":"ITEM-1","itemData":{"abstract":"No. 125 Lorena Tapia Núñez MINISTRA DEL AMBIENTE Considerando: Que, el numeral 7 del artículo 3 de la Constitución de la República del Ecuador establece como deber primordial del Estado ecuatoriano la protección del patrimonio natural y cultural del país; Que, el artículo 14 de la Constitución de la República del Ecuador, reconoce el derecho de la población a vivir en un ambiente sano y ecológicamente equilibrado, que garantice la sostenibilidad y el buen vivir, sumak kawsay. Se declara de interés público la preservación del ambiente, la conservación de los ecosistemas, la biodiversidad y la integridad del patrimonio genético del país, la prevención del daño ambiental y la recuperación de los espacios naturales degradados; Que, el artículo 261 numeral 7 y 11 de la Constitución de la República del Ecuador, establece que el Estado central tendrá competencias exclusivas sobre las áreas naturales protegidas, los recursos naturales, la biodiversidad y los recursos forestales; Que, el numeral 1 del artículo 395 de la Constitución de la República del Ecuador, reconoce como principio ambiental que 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 Que, el artículo 404 de la Constitución de la República del Ecuador, determina que el patrimonio natural del Ecuador único e invaluable comprende, entre otras, las formaciones físicas, biológicas y geológicas cuyo valor desde el punto de vista ambiental, científico, cultural o paisajístico exige su protección, conservación, recuperación y promoción. Su gestión se sujetará a los principios y garantías consagrados en la Constitución y se llevará a cabo de acuerdo al ordenamiento territorial y una zonificación ecológica de acuerdo con la ley; Que, el artículo 406 de la Constitución de la República del Ecuador, determina que el Estado regulará la conservación,","author":[{"dropping-particle":"","family":"Ministerio del Ambiente.","given":"","non-dropping-particle":"","parse-names":false,"suffix":""}],"container-title":"Registro Oficial del Ecuador","id":"ITEM-1","issue":"272","issued":{"date-parts":[["2015"]]},"page":"1-26","title":"Acuerdo No.125 Las Normas para el Manejo Forestal Sostenible de los Bosques","type":"article-journal"},"uris":["http://www.mendeley.com/documents/?uuid=b52024e8-a03c-4e28-81c3-336e2a83cbd8"]}],"mendeley":{"formattedCitation":"(Ministerio del Ambiente., 2015)","plainTextFormattedCitation":"(Ministerio del Ambiente., 2015)","previouslyFormattedCitation":"(Ministerio del Ambiente., 2015)"},"properties":{"noteIndex":0},"schema":"https://github.com/citation-style-language/schema/raw/master/csl-citation.json"}</w:instrText>
      </w:r>
      <w:r w:rsidRPr="009F7A2F">
        <w:rPr>
          <w:szCs w:val="24"/>
          <w:lang w:val="es-EC"/>
        </w:rPr>
        <w:fldChar w:fldCharType="separate"/>
      </w:r>
      <w:r w:rsidRPr="009F7A2F">
        <w:rPr>
          <w:noProof/>
          <w:szCs w:val="24"/>
          <w:lang w:val="es-EC"/>
        </w:rPr>
        <w:t>(Ministerio del Ambiente., 2015)</w:t>
      </w:r>
      <w:r w:rsidRPr="009F7A2F">
        <w:rPr>
          <w:szCs w:val="24"/>
          <w:lang w:val="es-EC"/>
        </w:rPr>
        <w:fldChar w:fldCharType="end"/>
      </w:r>
      <w:r w:rsidRPr="009F7A2F">
        <w:rPr>
          <w:szCs w:val="24"/>
          <w:lang w:val="es-EC"/>
        </w:rPr>
        <w:t>. La especie</w:t>
      </w:r>
      <w:r w:rsidRPr="009F7A2F">
        <w:rPr>
          <w:i/>
          <w:szCs w:val="24"/>
          <w:lang w:val="es-EC"/>
        </w:rPr>
        <w:t xml:space="preserve"> </w:t>
      </w:r>
      <w:proofErr w:type="spellStart"/>
      <w:r w:rsidRPr="009F7A2F">
        <w:rPr>
          <w:i/>
          <w:szCs w:val="24"/>
          <w:lang w:val="es-EC"/>
        </w:rPr>
        <w:t>Podocarpus</w:t>
      </w:r>
      <w:proofErr w:type="spellEnd"/>
      <w:r w:rsidRPr="009F7A2F">
        <w:rPr>
          <w:i/>
          <w:szCs w:val="24"/>
          <w:lang w:val="es-EC"/>
        </w:rPr>
        <w:t xml:space="preserve"> </w:t>
      </w:r>
      <w:proofErr w:type="spellStart"/>
      <w:r w:rsidRPr="009F7A2F">
        <w:rPr>
          <w:i/>
          <w:szCs w:val="24"/>
          <w:lang w:val="es-EC"/>
        </w:rPr>
        <w:t>oleifolius</w:t>
      </w:r>
      <w:proofErr w:type="spellEnd"/>
      <w:r w:rsidRPr="009F7A2F">
        <w:rPr>
          <w:szCs w:val="24"/>
          <w:lang w:val="es-EC"/>
        </w:rPr>
        <w:t xml:space="preserve"> D. Don, tiene importancia ecológica y económica a nivel nacional y local</w:t>
      </w:r>
      <w:r w:rsidRPr="009F7A2F">
        <w:rPr>
          <w:szCs w:val="24"/>
          <w:lang w:val="es-EC"/>
        </w:rPr>
        <w:fldChar w:fldCharType="begin" w:fldLock="1"/>
      </w:r>
      <w:r w:rsidR="00FF32FF">
        <w:rPr>
          <w:szCs w:val="24"/>
          <w:lang w:val="es-EC"/>
        </w:rPr>
        <w:instrText>ADDIN CSL_CITATION {"citationItems":[{"id":"ITEM-1","itemData":{"DOI":"10.22497/arnaldoa.281.28112","ISSN":"2413-3299","author":[{"dropping-particle":"","family":"Aguirre","given":"Zhofre","non-dropping-particle":"","parse-names":false,"suffix":""},{"dropping-particle":"","family":"Encarnación","given":"Adriana","non-dropping-particle":"","parse-names":false,"suffix":""}],"container-title":"Arnaldoa","id":"ITEM-1","issue":"1","issued":{"date-parts":[["2021"]]},"number-of-pages":"199-216","publisher":"Universidad Nacional de Loja","title":"Evaluación de parámetros poblacionales y regeneración natural de Podocarpus oleifolius D. Don (Podocarpaceae) en dos relictos boscosos del sur del Ecuador","type":"thesis","volume":"28"},"uris":["http://www.mendeley.com/documents/?uuid=d3127100-056a-44b6-b503-094cb7e6b300"]}],"mendeley":{"formattedCitation":"(Z. Aguirre &amp; Encarnación, 2021)","manualFormatting":" (Aguirre y Encarnación, 2021)","plainTextFormattedCitation":"(Z. Aguirre &amp; Encarnación, 2021)","previouslyFormattedCitation":"(Z. Aguirre &amp; Encarnación, 2021)"},"properties":{"noteIndex":0},"schema":"https://github.com/citation-style-language/schema/raw/master/csl-citation.json"}</w:instrText>
      </w:r>
      <w:r w:rsidRPr="009F7A2F">
        <w:rPr>
          <w:szCs w:val="24"/>
          <w:lang w:val="es-EC"/>
        </w:rPr>
        <w:fldChar w:fldCharType="separate"/>
      </w:r>
      <w:r w:rsidRPr="009F7A2F">
        <w:rPr>
          <w:noProof/>
          <w:szCs w:val="24"/>
          <w:lang w:val="es-EC"/>
        </w:rPr>
        <w:t xml:space="preserve"> (Aguirre y Encarnación, 2021)</w:t>
      </w:r>
      <w:r w:rsidRPr="009F7A2F">
        <w:rPr>
          <w:szCs w:val="24"/>
          <w:lang w:val="es-EC"/>
        </w:rPr>
        <w:fldChar w:fldCharType="end"/>
      </w:r>
      <w:r w:rsidRPr="009F7A2F">
        <w:rPr>
          <w:szCs w:val="24"/>
          <w:lang w:val="es-EC"/>
        </w:rPr>
        <w:t>,</w:t>
      </w:r>
      <w:r>
        <w:rPr>
          <w:szCs w:val="24"/>
          <w:lang w:val="es-EC"/>
        </w:rPr>
        <w:t xml:space="preserve"> </w:t>
      </w:r>
      <w:r w:rsidRPr="009F7A2F">
        <w:rPr>
          <w:szCs w:val="24"/>
          <w:lang w:val="es-EC"/>
        </w:rPr>
        <w:t xml:space="preserve">es por ello que para su manejo y conservación es importante la generación de información de su ecología, como de los factores y variables que determinan su distribución. Sin embargo, la información espacial de distribución potencial de la especie </w:t>
      </w:r>
      <w:proofErr w:type="spellStart"/>
      <w:r w:rsidRPr="009F7A2F">
        <w:rPr>
          <w:i/>
          <w:szCs w:val="24"/>
          <w:lang w:val="es-EC"/>
        </w:rPr>
        <w:t>Podocarpus</w:t>
      </w:r>
      <w:proofErr w:type="spellEnd"/>
      <w:r w:rsidRPr="009F7A2F">
        <w:rPr>
          <w:i/>
          <w:szCs w:val="24"/>
          <w:lang w:val="es-EC"/>
        </w:rPr>
        <w:t xml:space="preserve"> </w:t>
      </w:r>
      <w:proofErr w:type="spellStart"/>
      <w:r w:rsidRPr="009F7A2F">
        <w:rPr>
          <w:i/>
          <w:szCs w:val="24"/>
          <w:lang w:val="es-EC"/>
        </w:rPr>
        <w:t>oleifolius</w:t>
      </w:r>
      <w:proofErr w:type="spellEnd"/>
      <w:r w:rsidRPr="009F7A2F">
        <w:rPr>
          <w:i/>
          <w:szCs w:val="24"/>
          <w:lang w:val="es-EC"/>
        </w:rPr>
        <w:t xml:space="preserve"> </w:t>
      </w:r>
      <w:r w:rsidRPr="009F7A2F">
        <w:rPr>
          <w:szCs w:val="24"/>
          <w:lang w:val="es-EC"/>
        </w:rPr>
        <w:t>D. Don aún es insuficiente, en este sentido la presente investigación servirá como línea base para generar información de su distribución en la región sur del Ecuador, que permita tomar decisiones con miras a su manejo y conservación. Finalmente, la ejecución de la presente investigación se justifica por formar parte del proyecto “Biogeografía del cambio climático en el sur del Ecuador: Dinámica de cambio de uso de suelo y su influencia en la distribución espacial y temporal de especies vegetales” liderado por la universidad Nacional de Loja.</w:t>
      </w:r>
    </w:p>
    <w:p w14:paraId="16B2E212" w14:textId="77777777" w:rsidR="002B2146" w:rsidRPr="009F7A2F" w:rsidRDefault="002B2146" w:rsidP="0074112B">
      <w:pPr>
        <w:spacing w:line="360" w:lineRule="auto"/>
        <w:ind w:firstLine="708"/>
        <w:jc w:val="both"/>
        <w:rPr>
          <w:szCs w:val="24"/>
          <w:lang w:val="es-EC"/>
        </w:rPr>
      </w:pPr>
      <w:r w:rsidRPr="009F7A2F">
        <w:rPr>
          <w:szCs w:val="24"/>
          <w:lang w:val="es-EC"/>
        </w:rPr>
        <w:t>Los objetivos planteados son los siguientes:</w:t>
      </w:r>
    </w:p>
    <w:p w14:paraId="6797833C" w14:textId="77777777" w:rsidR="002B2146" w:rsidRPr="0074112B" w:rsidRDefault="002B2146" w:rsidP="0074112B">
      <w:pPr>
        <w:rPr>
          <w:b/>
          <w:bCs/>
        </w:rPr>
      </w:pPr>
      <w:bookmarkStart w:id="63" w:name="_Toc129970793"/>
      <w:r w:rsidRPr="0074112B">
        <w:rPr>
          <w:b/>
          <w:bCs/>
        </w:rPr>
        <w:t>Objetivo General</w:t>
      </w:r>
      <w:bookmarkEnd w:id="63"/>
    </w:p>
    <w:p w14:paraId="3A928591" w14:textId="77777777" w:rsidR="002B2146" w:rsidRPr="009F7A2F" w:rsidRDefault="002B2146" w:rsidP="002B2146">
      <w:pPr>
        <w:spacing w:line="360" w:lineRule="auto"/>
        <w:ind w:firstLine="720"/>
        <w:jc w:val="both"/>
        <w:rPr>
          <w:szCs w:val="24"/>
          <w:lang w:val="es-EC"/>
        </w:rPr>
      </w:pPr>
      <w:bookmarkStart w:id="64" w:name="_Hlk130714584"/>
      <w:r w:rsidRPr="009F7A2F">
        <w:rPr>
          <w:szCs w:val="24"/>
          <w:lang w:val="es-EC"/>
        </w:rPr>
        <w:t xml:space="preserve">Modelar la distribución potencial de la especie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mediante enfoque correlativo de modelamiento, bajo escenarios de cambio climático en el periodo 1970 – 2080 en la región Sur del Ecuador</w:t>
      </w:r>
      <w:bookmarkEnd w:id="64"/>
      <w:r w:rsidRPr="009F7A2F">
        <w:rPr>
          <w:szCs w:val="24"/>
          <w:lang w:val="es-EC"/>
        </w:rPr>
        <w:t xml:space="preserve">. </w:t>
      </w:r>
    </w:p>
    <w:p w14:paraId="221ACD51" w14:textId="77777777" w:rsidR="002B2146" w:rsidRPr="0074112B" w:rsidRDefault="002B2146" w:rsidP="0074112B">
      <w:pPr>
        <w:rPr>
          <w:b/>
          <w:bCs/>
        </w:rPr>
      </w:pPr>
      <w:bookmarkStart w:id="65" w:name="_Toc129970794"/>
      <w:r w:rsidRPr="0074112B">
        <w:rPr>
          <w:b/>
          <w:bCs/>
        </w:rPr>
        <w:t>Objetivos específicos:</w:t>
      </w:r>
      <w:bookmarkEnd w:id="65"/>
    </w:p>
    <w:p w14:paraId="79435465" w14:textId="77777777" w:rsidR="002B2146" w:rsidRPr="009F7A2F" w:rsidRDefault="002B2146" w:rsidP="002B2146">
      <w:pPr>
        <w:pStyle w:val="Prrafodelista"/>
        <w:widowControl/>
        <w:numPr>
          <w:ilvl w:val="0"/>
          <w:numId w:val="10"/>
        </w:numPr>
        <w:autoSpaceDE/>
        <w:autoSpaceDN/>
        <w:spacing w:before="0" w:after="160" w:line="360" w:lineRule="auto"/>
        <w:contextualSpacing/>
        <w:rPr>
          <w:sz w:val="24"/>
          <w:szCs w:val="24"/>
          <w:lang w:val="es-EC"/>
        </w:rPr>
      </w:pPr>
      <w:bookmarkStart w:id="66" w:name="_Hlk111755742"/>
      <w:r w:rsidRPr="009F7A2F">
        <w:rPr>
          <w:sz w:val="24"/>
          <w:szCs w:val="24"/>
          <w:lang w:val="es-EC"/>
        </w:rPr>
        <w:t xml:space="preserve">Analizar las variables bioclimáticas y topográficas que permitan explicar la distribución potencial de </w:t>
      </w:r>
      <w:proofErr w:type="spellStart"/>
      <w:r w:rsidRPr="009F7A2F">
        <w:rPr>
          <w:i/>
          <w:iCs/>
          <w:sz w:val="24"/>
          <w:szCs w:val="24"/>
          <w:lang w:val="es-EC"/>
        </w:rPr>
        <w:t>Podocarpus</w:t>
      </w:r>
      <w:proofErr w:type="spellEnd"/>
      <w:r w:rsidRPr="009F7A2F">
        <w:rPr>
          <w:i/>
          <w:iCs/>
          <w:sz w:val="24"/>
          <w:szCs w:val="24"/>
          <w:lang w:val="es-EC"/>
        </w:rPr>
        <w:t xml:space="preserve"> </w:t>
      </w:r>
      <w:proofErr w:type="spellStart"/>
      <w:r w:rsidRPr="009F7A2F">
        <w:rPr>
          <w:i/>
          <w:iCs/>
          <w:sz w:val="24"/>
          <w:szCs w:val="24"/>
          <w:lang w:val="es-EC"/>
        </w:rPr>
        <w:t>oleifolius</w:t>
      </w:r>
      <w:proofErr w:type="spellEnd"/>
      <w:r w:rsidRPr="009F7A2F">
        <w:rPr>
          <w:sz w:val="24"/>
          <w:szCs w:val="24"/>
          <w:lang w:val="es-EC"/>
        </w:rPr>
        <w:t xml:space="preserve"> D. Don, en un contexto de cambio climático.</w:t>
      </w:r>
    </w:p>
    <w:p w14:paraId="27099AD5" w14:textId="2F6E396A" w:rsidR="002B2146" w:rsidRPr="00D157E7" w:rsidRDefault="002B2146" w:rsidP="002B2146">
      <w:pPr>
        <w:pStyle w:val="Prrafodelista"/>
        <w:widowControl/>
        <w:numPr>
          <w:ilvl w:val="0"/>
          <w:numId w:val="10"/>
        </w:numPr>
        <w:autoSpaceDE/>
        <w:autoSpaceDN/>
        <w:spacing w:before="0" w:after="160" w:line="360" w:lineRule="auto"/>
        <w:contextualSpacing/>
        <w:jc w:val="left"/>
        <w:rPr>
          <w:lang w:val="es-EC" w:eastAsia="es-EC"/>
        </w:rPr>
      </w:pPr>
      <w:r w:rsidRPr="00D157E7">
        <w:rPr>
          <w:sz w:val="24"/>
          <w:szCs w:val="24"/>
          <w:lang w:val="es-EC"/>
        </w:rPr>
        <w:t xml:space="preserve">Modelar la distribución potencial actual y futura de </w:t>
      </w:r>
      <w:proofErr w:type="spellStart"/>
      <w:r w:rsidRPr="00D157E7">
        <w:rPr>
          <w:i/>
          <w:iCs/>
          <w:sz w:val="24"/>
          <w:szCs w:val="24"/>
          <w:lang w:val="es-EC"/>
        </w:rPr>
        <w:t>Podocarpus</w:t>
      </w:r>
      <w:proofErr w:type="spellEnd"/>
      <w:r w:rsidRPr="00D157E7">
        <w:rPr>
          <w:i/>
          <w:iCs/>
          <w:sz w:val="24"/>
          <w:szCs w:val="24"/>
          <w:lang w:val="es-EC"/>
        </w:rPr>
        <w:t xml:space="preserve"> </w:t>
      </w:r>
      <w:proofErr w:type="spellStart"/>
      <w:r w:rsidRPr="00D157E7">
        <w:rPr>
          <w:i/>
          <w:iCs/>
          <w:sz w:val="24"/>
          <w:szCs w:val="24"/>
          <w:lang w:val="es-EC"/>
        </w:rPr>
        <w:t>oleifolius</w:t>
      </w:r>
      <w:proofErr w:type="spellEnd"/>
      <w:r w:rsidRPr="00D157E7">
        <w:rPr>
          <w:sz w:val="24"/>
          <w:szCs w:val="24"/>
          <w:lang w:val="es-EC"/>
        </w:rPr>
        <w:t xml:space="preserve"> D. Don, bajo escenarios de cambio climático, para los escenarios climáticos RCP 4.5 y 6.0</w:t>
      </w:r>
      <w:bookmarkEnd w:id="66"/>
      <w:r w:rsidRPr="00D157E7">
        <w:rPr>
          <w:sz w:val="24"/>
          <w:szCs w:val="24"/>
          <w:lang w:val="es-EC"/>
        </w:rPr>
        <w:t>.</w:t>
      </w:r>
      <w:bookmarkEnd w:id="62"/>
    </w:p>
    <w:p w14:paraId="3685A5D6" w14:textId="77777777" w:rsidR="002B2146" w:rsidRDefault="002B2146" w:rsidP="002B2146">
      <w:pPr>
        <w:spacing w:line="360" w:lineRule="auto"/>
        <w:rPr>
          <w:lang w:val="es-EC" w:eastAsia="es-EC"/>
        </w:rPr>
      </w:pPr>
    </w:p>
    <w:p w14:paraId="4A9EA08C" w14:textId="2D17118E" w:rsidR="00095223" w:rsidRDefault="00095223" w:rsidP="00C836F4">
      <w:pPr>
        <w:rPr>
          <w:lang w:val="es-EC"/>
        </w:rPr>
      </w:pPr>
    </w:p>
    <w:p w14:paraId="690948E1" w14:textId="243DC6D7" w:rsidR="002B2146" w:rsidRDefault="002B2146" w:rsidP="00C836F4">
      <w:pPr>
        <w:rPr>
          <w:lang w:val="es-EC"/>
        </w:rPr>
      </w:pPr>
    </w:p>
    <w:p w14:paraId="7101FD8B" w14:textId="7468BCB9" w:rsidR="002B2146" w:rsidRDefault="002B2146" w:rsidP="00C836F4">
      <w:pPr>
        <w:rPr>
          <w:lang w:val="es-EC"/>
        </w:rPr>
      </w:pPr>
    </w:p>
    <w:p w14:paraId="711CEF87" w14:textId="7E1E04A7" w:rsidR="002B2146" w:rsidRDefault="002B2146" w:rsidP="00C836F4">
      <w:pPr>
        <w:rPr>
          <w:lang w:val="es-EC"/>
        </w:rPr>
      </w:pPr>
    </w:p>
    <w:p w14:paraId="60A5692F" w14:textId="44C12D48" w:rsidR="002B2146" w:rsidRDefault="002B2146" w:rsidP="00C836F4">
      <w:pPr>
        <w:rPr>
          <w:lang w:val="es-EC"/>
        </w:rPr>
      </w:pPr>
    </w:p>
    <w:p w14:paraId="41F2EAA3" w14:textId="1F2053FF" w:rsidR="002B2146" w:rsidRDefault="002B2146" w:rsidP="00C836F4">
      <w:pPr>
        <w:rPr>
          <w:lang w:val="es-EC"/>
        </w:rPr>
      </w:pPr>
    </w:p>
    <w:p w14:paraId="36431CE1" w14:textId="47B7A2E7" w:rsidR="002B2146" w:rsidRDefault="002B2146" w:rsidP="00C836F4">
      <w:pPr>
        <w:rPr>
          <w:lang w:val="es-EC"/>
        </w:rPr>
      </w:pPr>
    </w:p>
    <w:p w14:paraId="6AF1567A" w14:textId="478F6900" w:rsidR="002B2146" w:rsidRDefault="002B2146" w:rsidP="00C836F4">
      <w:pPr>
        <w:rPr>
          <w:lang w:val="es-EC"/>
        </w:rPr>
      </w:pPr>
    </w:p>
    <w:p w14:paraId="63BC0761" w14:textId="3F740109" w:rsidR="002B2146" w:rsidRDefault="002B2146" w:rsidP="00C836F4">
      <w:pPr>
        <w:rPr>
          <w:lang w:val="es-EC"/>
        </w:rPr>
      </w:pPr>
    </w:p>
    <w:p w14:paraId="60588637" w14:textId="3F21E4EA" w:rsidR="002B2146" w:rsidRDefault="002B2146" w:rsidP="00C836F4">
      <w:pPr>
        <w:rPr>
          <w:lang w:val="es-EC"/>
        </w:rPr>
      </w:pPr>
    </w:p>
    <w:p w14:paraId="1257C54B" w14:textId="4C389162" w:rsidR="002B2146" w:rsidRDefault="002B2146" w:rsidP="00C836F4">
      <w:pPr>
        <w:rPr>
          <w:lang w:val="es-EC"/>
        </w:rPr>
      </w:pPr>
    </w:p>
    <w:p w14:paraId="312E2CDA" w14:textId="537B6F47" w:rsidR="002B2146" w:rsidRDefault="002B2146" w:rsidP="00C836F4">
      <w:pPr>
        <w:rPr>
          <w:lang w:val="es-EC"/>
        </w:rPr>
      </w:pPr>
    </w:p>
    <w:p w14:paraId="4168C698" w14:textId="6B9779DA" w:rsidR="002B2146" w:rsidRDefault="002B2146" w:rsidP="00C836F4">
      <w:pPr>
        <w:rPr>
          <w:lang w:val="es-EC"/>
        </w:rPr>
      </w:pPr>
    </w:p>
    <w:p w14:paraId="2D2A88B9" w14:textId="53CBE3AB" w:rsidR="002B2146" w:rsidRDefault="002B2146" w:rsidP="00C836F4">
      <w:pPr>
        <w:rPr>
          <w:lang w:val="es-EC"/>
        </w:rPr>
      </w:pPr>
    </w:p>
    <w:p w14:paraId="40D92D10" w14:textId="4EA392F7" w:rsidR="006E33FF" w:rsidRPr="00B1793D" w:rsidRDefault="006E33FF" w:rsidP="00504909">
      <w:pPr>
        <w:pStyle w:val="Ttulo1"/>
      </w:pPr>
      <w:bookmarkStart w:id="67" w:name="_Toc139861744"/>
      <w:bookmarkStart w:id="68" w:name="_Toc139878343"/>
      <w:r w:rsidRPr="00B1793D">
        <w:lastRenderedPageBreak/>
        <w:t>4.</w:t>
      </w:r>
      <w:r w:rsidR="00053085" w:rsidRPr="00B1793D">
        <w:t xml:space="preserve"> </w:t>
      </w:r>
      <w:r w:rsidRPr="00B1793D">
        <w:t>Marco Teórico</w:t>
      </w:r>
      <w:bookmarkEnd w:id="67"/>
      <w:bookmarkEnd w:id="68"/>
    </w:p>
    <w:p w14:paraId="710FB95D" w14:textId="5A2ED032" w:rsidR="002B2146" w:rsidRPr="002B2146" w:rsidRDefault="002B2146" w:rsidP="00504909">
      <w:pPr>
        <w:pStyle w:val="Ttulo2"/>
      </w:pPr>
      <w:bookmarkStart w:id="69" w:name="_Toc135272150"/>
      <w:bookmarkStart w:id="70" w:name="_Toc139666420"/>
      <w:bookmarkStart w:id="71" w:name="_Toc139861745"/>
      <w:bookmarkStart w:id="72" w:name="_Toc139878344"/>
      <w:r w:rsidRPr="002B2146">
        <w:t>4.1. Endemismo en Ecuador</w:t>
      </w:r>
      <w:bookmarkEnd w:id="69"/>
      <w:bookmarkEnd w:id="70"/>
      <w:bookmarkEnd w:id="71"/>
      <w:bookmarkEnd w:id="72"/>
    </w:p>
    <w:p w14:paraId="03472B5C" w14:textId="77777777" w:rsidR="002B2146" w:rsidRPr="00D157E7" w:rsidRDefault="002B2146" w:rsidP="002B2146">
      <w:pPr>
        <w:shd w:val="clear" w:color="auto" w:fill="FFFFFF"/>
        <w:spacing w:line="360" w:lineRule="auto"/>
        <w:ind w:firstLine="709"/>
        <w:jc w:val="both"/>
        <w:rPr>
          <w:szCs w:val="24"/>
          <w:lang w:val="es-EC"/>
        </w:rPr>
      </w:pPr>
      <w:r w:rsidRPr="00D157E7">
        <w:rPr>
          <w:szCs w:val="24"/>
          <w:lang w:val="es-EC"/>
        </w:rPr>
        <w:t xml:space="preserve">Ecuador registra 18 198 especies de flora, de las cuales 17 748 son nativas y 4 500 endémicas distribuidas en 184 familias y 842 géneros. </w:t>
      </w:r>
      <w:r w:rsidRPr="00D157E7">
        <w:rPr>
          <w:szCs w:val="24"/>
          <w:lang w:val="es-EC" w:eastAsia="es-EC"/>
        </w:rPr>
        <w:t>En el grupo de las briofitas representan el 1.4 % del total de endémicas, los helechos el 4 %,</w:t>
      </w:r>
      <w:r w:rsidRPr="00D157E7">
        <w:rPr>
          <w:szCs w:val="24"/>
          <w:lang w:val="es-EC"/>
        </w:rPr>
        <w:t xml:space="preserve"> </w:t>
      </w:r>
      <w:r w:rsidRPr="00D157E7">
        <w:rPr>
          <w:szCs w:val="24"/>
          <w:lang w:val="es-EC" w:eastAsia="es-EC"/>
        </w:rPr>
        <w:t>una sola gimnosperma el 0.02 %; y las angiospermas el 94 % de las especies de plantas endémicas del Ecuador (</w:t>
      </w:r>
      <w:r w:rsidRPr="00D157E7">
        <w:rPr>
          <w:szCs w:val="24"/>
          <w:lang w:val="es-EC" w:eastAsia="es-EC"/>
        </w:rPr>
        <w:fldChar w:fldCharType="begin" w:fldLock="1"/>
      </w:r>
      <w:r w:rsidRPr="00D157E7">
        <w:rPr>
          <w:szCs w:val="24"/>
          <w:lang w:val="es-EC" w:eastAsia="es-EC"/>
        </w:rPr>
        <w:instrText>ADDIN CSL_CITATION {"citationItems":[{"id":"ITEM-1","itemData":{"URL":"https://bioweb.bio/floraweb/librorojo/patrones/","author":[{"dropping-particle":"","family":"León","given":"Susana","non-dropping-particle":"","parse-names":false,"suffix":""}],"container-title":"PUCE","id":"ITEM-1","issued":{"date-parts":[["2018"]]},"title":"Patrónes taxonómicos de las plantas endémicas de Ecuador","type":"webpage"},"uris":["http://www.mendeley.com/documents/?uuid=a1dba8e0-b180-4475-830d-7619f551991e"]}],"mendeley":{"formattedCitation":"(León, 2018)","manualFormatting":"León, 2018)","plainTextFormattedCitation":"(León, 2018)","previouslyFormattedCitation":"(León, 2018)"},"properties":{"noteIndex":0},"schema":"https://github.com/citation-style-language/schema/raw/master/csl-citation.json"}</w:instrText>
      </w:r>
      <w:r w:rsidRPr="00D157E7">
        <w:rPr>
          <w:szCs w:val="24"/>
          <w:lang w:val="es-EC" w:eastAsia="es-EC"/>
        </w:rPr>
        <w:fldChar w:fldCharType="separate"/>
      </w:r>
      <w:r w:rsidRPr="00D157E7">
        <w:rPr>
          <w:noProof/>
          <w:szCs w:val="24"/>
          <w:lang w:val="es-EC" w:eastAsia="es-EC"/>
        </w:rPr>
        <w:t>León, 2018)</w:t>
      </w:r>
      <w:r w:rsidRPr="00D157E7">
        <w:rPr>
          <w:szCs w:val="24"/>
          <w:lang w:val="es-EC" w:eastAsia="es-EC"/>
        </w:rPr>
        <w:fldChar w:fldCharType="end"/>
      </w:r>
      <w:r w:rsidRPr="00D157E7">
        <w:rPr>
          <w:szCs w:val="24"/>
          <w:lang w:val="es-EC" w:eastAsia="es-EC"/>
        </w:rPr>
        <w:t xml:space="preserve">. </w:t>
      </w:r>
      <w:r w:rsidRPr="00D157E7">
        <w:rPr>
          <w:szCs w:val="24"/>
          <w:lang w:val="es-EC"/>
        </w:rPr>
        <w:t xml:space="preserve">En efecto el 78 % de especies endémicas se encuentran catalogadas en alguna categoría de amenaza; 46 % vulnerables VU, 24 % En Peligro EN y 8 % en peligro crítico CR </w:t>
      </w:r>
      <w:r w:rsidRPr="00D157E7">
        <w:rPr>
          <w:szCs w:val="24"/>
          <w:lang w:val="es-EC"/>
        </w:rPr>
        <w:fldChar w:fldCharType="begin" w:fldLock="1"/>
      </w:r>
      <w:r w:rsidRPr="00D157E7">
        <w:rPr>
          <w:szCs w:val="24"/>
          <w:lang w:val="es-EC"/>
        </w:rPr>
        <w:instrText>ADDIN CSL_CITATION {"citationItems":[{"id":"ITEM-1","itemData":{"ISBN":"9780874216561","ISSN":"0717-6163","PMID":"15003161","abstract":"Mycotoxins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discussed.","author":[{"dropping-particle":"","family":"Ministerio del Ambiente.","given":"","non-dropping-particle":"","parse-names":false,"suffix":""}],"container-title":"Igarss","id":"ITEM-1","issued":{"date-parts":[["2013"]]},"number-of-pages":"96","title":"Sistema de clasificación de los ecosistemas de Ecuador Continental","type":"book"},"uris":["http://www.mendeley.com/documents/?uuid=9d13cd8e-08db-4a50-9d5f-ab983512f419"]}],"mendeley":{"formattedCitation":"(Ministerio del Ambiente., 2013)","manualFormatting":"(Ministerio del Ambiente, 2013)","plainTextFormattedCitation":"(Ministerio del Ambiente., 2013)","previouslyFormattedCitation":"(Ministerio del Ambiente., 2013)"},"properties":{"noteIndex":0},"schema":"https://github.com/citation-style-language/schema/raw/master/csl-citation.json"}</w:instrText>
      </w:r>
      <w:r w:rsidRPr="00D157E7">
        <w:rPr>
          <w:szCs w:val="24"/>
          <w:lang w:val="es-EC"/>
        </w:rPr>
        <w:fldChar w:fldCharType="separate"/>
      </w:r>
      <w:r w:rsidRPr="00D157E7">
        <w:rPr>
          <w:noProof/>
          <w:szCs w:val="24"/>
          <w:lang w:val="es-EC"/>
        </w:rPr>
        <w:t>(Ministerio del Ambiente, 2013)</w:t>
      </w:r>
      <w:r w:rsidRPr="00D157E7">
        <w:rPr>
          <w:szCs w:val="24"/>
          <w:lang w:val="es-EC"/>
        </w:rPr>
        <w:fldChar w:fldCharType="end"/>
      </w:r>
      <w:r w:rsidRPr="00D157E7">
        <w:rPr>
          <w:szCs w:val="24"/>
          <w:lang w:val="es-EC"/>
        </w:rPr>
        <w:t>.</w:t>
      </w:r>
    </w:p>
    <w:p w14:paraId="5C572497" w14:textId="77777777" w:rsidR="002B2146" w:rsidRPr="00D157E7" w:rsidRDefault="002B2146" w:rsidP="002B2146">
      <w:pPr>
        <w:shd w:val="clear" w:color="auto" w:fill="FFFFFF"/>
        <w:tabs>
          <w:tab w:val="left" w:pos="709"/>
        </w:tabs>
        <w:spacing w:line="360" w:lineRule="auto"/>
        <w:ind w:firstLine="709"/>
        <w:jc w:val="both"/>
        <w:rPr>
          <w:szCs w:val="24"/>
          <w:lang w:val="es-EC" w:eastAsia="es-EC"/>
        </w:rPr>
      </w:pPr>
      <w:r w:rsidRPr="00D157E7">
        <w:rPr>
          <w:szCs w:val="24"/>
          <w:lang w:val="es-EC"/>
        </w:rPr>
        <w:t xml:space="preserve">Dichas categorías de amenaza son determinadas por la </w:t>
      </w:r>
      <w:r w:rsidRPr="00D157E7">
        <w:rPr>
          <w:szCs w:val="24"/>
          <w:lang w:val="es-EC"/>
        </w:rPr>
        <w:fldChar w:fldCharType="begin" w:fldLock="1"/>
      </w:r>
      <w:r w:rsidRPr="00D157E7">
        <w:rPr>
          <w:szCs w:val="24"/>
          <w:lang w:val="es-EC"/>
        </w:rPr>
        <w:instrText>ADDIN CSL_CITATION {"citationItems":[{"id":"ITEM-1","itemData":{"ISBN":"2307-8235","URL":"https://www.iucnredlist.org","author":[{"dropping-particle":"","family":"Unión Internacional para la Conservación de la Naturaleza","given":"","non-dropping-particle":"","parse-names":false,"suffix":""}],"id":"ITEM-1","issued":{"date-parts":[["2021"]]},"title":"The IUCN Red List of Threatened Species","type":"webpage"},"uris":["http://www.mendeley.com/documents/?uuid=0c52fb8d-fe80-4d7c-b0e9-b91b964de533"]}],"mendeley":{"formattedCitation":"(Unión Internacional para la Conservación de la Naturaleza, 2021)","manualFormatting":"Unión Internacional para la Conservación de la Naturaleza NCI (2021)","plainTextFormattedCitation":"(Unión Internacional para la Conservación de la Naturaleza, 2021)","previouslyFormattedCitation":"(Unión Internacional para la Conservación de la Naturaleza, 2021)"},"properties":{"noteIndex":0},"schema":"https://github.com/citation-style-language/schema/raw/master/csl-citation.json"}</w:instrText>
      </w:r>
      <w:r w:rsidRPr="00D157E7">
        <w:rPr>
          <w:szCs w:val="24"/>
          <w:lang w:val="es-EC"/>
        </w:rPr>
        <w:fldChar w:fldCharType="separate"/>
      </w:r>
      <w:r w:rsidRPr="00D157E7">
        <w:rPr>
          <w:noProof/>
          <w:szCs w:val="24"/>
          <w:lang w:val="es-EC"/>
        </w:rPr>
        <w:t>Unión Internacional para la Conservación de la Naturaleza NCI (2021)</w:t>
      </w:r>
      <w:r w:rsidRPr="00D157E7">
        <w:rPr>
          <w:szCs w:val="24"/>
          <w:lang w:val="es-EC"/>
        </w:rPr>
        <w:fldChar w:fldCharType="end"/>
      </w:r>
      <w:r w:rsidRPr="00D157E7">
        <w:rPr>
          <w:szCs w:val="24"/>
          <w:lang w:val="es-EC"/>
        </w:rPr>
        <w:t xml:space="preserve">, se denomina Vulnerable cuando enfrenta un riesgo de extinción alto en estado de vida silvestre, en peligro cuando se enfrenta a un riesgo de extinción muy alto en estado de vida silvestre y en peligro crítico cuando se considera que se está enfrentando a un riesgo de extinción extremadamente alto en estado de vida silvestre. </w:t>
      </w:r>
    </w:p>
    <w:p w14:paraId="1623893B" w14:textId="77777777" w:rsidR="002B2146" w:rsidRPr="00D157E7" w:rsidRDefault="002B2146" w:rsidP="002B2146">
      <w:pPr>
        <w:spacing w:line="360" w:lineRule="auto"/>
        <w:ind w:firstLine="709"/>
        <w:jc w:val="both"/>
        <w:rPr>
          <w:szCs w:val="24"/>
          <w:lang w:val="es-EC"/>
        </w:rPr>
      </w:pPr>
      <w:r w:rsidRPr="00D157E7">
        <w:rPr>
          <w:szCs w:val="24"/>
          <w:lang w:val="es-EC"/>
        </w:rPr>
        <w:t>La Región Sur del Ecuador RSE, es considerada como una de las áreas más diversas y de importancia para la conservación en el mundo (</w:t>
      </w:r>
      <w:r w:rsidRPr="00D157E7">
        <w:rPr>
          <w:szCs w:val="24"/>
          <w:lang w:val="es-EC"/>
        </w:rPr>
        <w:fldChar w:fldCharType="begin" w:fldLock="1"/>
      </w:r>
      <w:r w:rsidRPr="00D157E7">
        <w:rPr>
          <w:szCs w:val="24"/>
          <w:lang w:val="es-EC"/>
        </w:rPr>
        <w:instrText>ADDIN CSL_CITATION {"citationItems":[{"id":"ITEM-1","itemData":{"ISBN":"9789942763587","author":[{"dropping-particle":"","family":"Aguirre","given":"Zhofre","non-dropping-particle":"","parse-names":false,"suffix":""},{"dropping-particle":"","family":"Aguirre","given":"Nathalie","non-dropping-particle":"","parse-names":false,"suffix":""}],"container-title":"NATURALEZA","id":"ITEM-1","issued":{"date-parts":[["2020"]]},"page":"117","title":"Revista de la Sección Académica de Ciencias Naturales","type":"article-magazine","volume":"Primera Ed"},"uris":["http://www.mendeley.com/documents/?uuid=9df42ffd-2231-4079-8b22-9db0be16243d","http://www.mendeley.com/documents/?uuid=4eebbddb-10bb-4187-8bd5-f38c2d3968af"]}],"mendeley":{"formattedCitation":"(Z. Aguirre &amp; Aguirre, 2020)","manualFormatting":"Aguirre y Aguirre, 2020)","plainTextFormattedCitation":"(Z. Aguirre &amp; Aguirre, 2020)","previouslyFormattedCitation":"(Z. Aguirre &amp; Aguirre, 2020)"},"properties":{"noteIndex":0},"schema":"https://github.com/citation-style-language/schema/raw/master/csl-citation.json"}</w:instrText>
      </w:r>
      <w:r w:rsidRPr="00D157E7">
        <w:rPr>
          <w:szCs w:val="24"/>
          <w:lang w:val="es-EC"/>
        </w:rPr>
        <w:fldChar w:fldCharType="separate"/>
      </w:r>
      <w:r w:rsidRPr="00D157E7">
        <w:rPr>
          <w:noProof/>
          <w:szCs w:val="24"/>
          <w:lang w:val="es-EC"/>
        </w:rPr>
        <w:t>Aguirre y Aguirre, 2020)</w:t>
      </w:r>
      <w:r w:rsidRPr="00D157E7">
        <w:rPr>
          <w:szCs w:val="24"/>
          <w:lang w:val="es-EC"/>
        </w:rPr>
        <w:fldChar w:fldCharType="end"/>
      </w:r>
      <w:r w:rsidRPr="00D157E7">
        <w:rPr>
          <w:szCs w:val="24"/>
          <w:lang w:val="es-EC"/>
        </w:rPr>
        <w:t>, contiene 36 de los 91 ecosistemas descrito para Ecuador (</w:t>
      </w:r>
      <w:r w:rsidRPr="00D157E7">
        <w:rPr>
          <w:szCs w:val="24"/>
          <w:lang w:val="es-EC"/>
        </w:rPr>
        <w:fldChar w:fldCharType="begin" w:fldLock="1"/>
      </w:r>
      <w:r w:rsidRPr="00D157E7">
        <w:rPr>
          <w:szCs w:val="24"/>
          <w:lang w:val="es-EC"/>
        </w:rPr>
        <w:instrText>ADDIN CSL_CITATION {"citationItems":[{"id":"ITEM-1","itemData":{"ISBN":"9780874216561","ISSN":"0717-6163","PMID":"15003161","abstract":"Mycotoxins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discussed.","author":[{"dropping-particle":"","family":"Ministerio del Ambiente.","given":"","non-dropping-particle":"","parse-names":false,"suffix":""}],"container-title":"Igarss","id":"ITEM-1","issued":{"date-parts":[["2013"]]},"number-of-pages":"96","title":"Sistema de clasificación de los ecosistemas de Ecuador Continental","type":"book"},"uris":["http://www.mendeley.com/documents/?uuid=9d13cd8e-08db-4a50-9d5f-ab983512f419"]}],"mendeley":{"formattedCitation":"(Ministerio del Ambiente., 2013)","manualFormatting":"Ministerio del Ambiente, 2013)","plainTextFormattedCitation":"(Ministerio del Ambiente., 2013)","previouslyFormattedCitation":"(Ministerio del Ambiente., 2013)"},"properties":{"noteIndex":0},"schema":"https://github.com/citation-style-language/schema/raw/master/csl-citation.json"}</w:instrText>
      </w:r>
      <w:r w:rsidRPr="00D157E7">
        <w:rPr>
          <w:szCs w:val="24"/>
          <w:lang w:val="es-EC"/>
        </w:rPr>
        <w:fldChar w:fldCharType="separate"/>
      </w:r>
      <w:r w:rsidRPr="00D157E7">
        <w:rPr>
          <w:noProof/>
          <w:szCs w:val="24"/>
          <w:lang w:val="es-EC"/>
        </w:rPr>
        <w:t>Ministerio del Ambiente, 2013)</w:t>
      </w:r>
      <w:r w:rsidRPr="00D157E7">
        <w:rPr>
          <w:szCs w:val="24"/>
          <w:lang w:val="es-EC"/>
        </w:rPr>
        <w:fldChar w:fldCharType="end"/>
      </w:r>
      <w:r w:rsidRPr="00D157E7">
        <w:rPr>
          <w:szCs w:val="24"/>
          <w:lang w:val="es-EC"/>
        </w:rPr>
        <w:t xml:space="preserve">, posee una flora muy particular diferente a la del resto del país, y presenta gran endemismo </w:t>
      </w:r>
      <w:r w:rsidRPr="00D157E7">
        <w:rPr>
          <w:szCs w:val="24"/>
          <w:lang w:val="es-EC"/>
        </w:rPr>
        <w:fldChar w:fldCharType="begin" w:fldLock="1"/>
      </w:r>
      <w:r w:rsidRPr="00D157E7">
        <w:rPr>
          <w:szCs w:val="24"/>
          <w:lang w:val="es-EC"/>
        </w:rPr>
        <w:instrText>ADDIN CSL_CITATION {"citationItems":[{"id":"ITEM-1","itemData":{"author":[{"dropping-particle":"","family":"Cuesta","given":"Francisco","non-dropping-particle":"","parse-names":false,"suffix":""},{"dropping-particle":"","family":"Muriel","given":"P","non-dropping-particle":"","parse-names":false,"suffix":""},{"dropping-particle":"","family":"Beck","given":"S","non-dropping-particle":"","parse-names":false,"suffix":""},{"dropping-particle":"","family":"Meneses","given":"R","non-dropping-particle":"","parse-names":false,"suffix":""},{"dropping-particle":"","family":"Halloy","given":"S","non-dropping-particle":"","parse-names":false,"suffix":""},{"dropping-particle":"","family":"Salgado","given":"S","non-dropping-particle":"","parse-names":false,"suffix":""},{"dropping-particle":"","family":"Ortiz","given":"E","non-dropping-particle":"","parse-names":false,"suffix":""},{"dropping-particle":"","family":"Becerra","given":"M","non-dropping-particle":"","parse-names":false,"suffix":""}],"container-title":"CONDESAN","edition":"Red Gloria","id":"ITEM-1","issued":{"date-parts":[["2012"]]},"number-of-pages":"180","publisher-place":"Lima-Quito","title":"Biodiversidad y Cambio Climático en los Andes Tropicales","type":"book"},"uris":["http://www.mendeley.com/documents/?uuid=5fc091a7-2cc8-420a-9fec-a932b634efa7"]}],"mendeley":{"formattedCitation":"(Cuesta et al., 2012)","plainTextFormattedCitation":"(Cuesta et al., 2012)","previouslyFormattedCitation":"(Cuesta et al., 2012)"},"properties":{"noteIndex":0},"schema":"https://github.com/citation-style-language/schema/raw/master/csl-citation.json"}</w:instrText>
      </w:r>
      <w:r w:rsidRPr="00D157E7">
        <w:rPr>
          <w:szCs w:val="24"/>
          <w:lang w:val="es-EC"/>
        </w:rPr>
        <w:fldChar w:fldCharType="separate"/>
      </w:r>
      <w:r w:rsidRPr="00D157E7">
        <w:rPr>
          <w:noProof/>
          <w:szCs w:val="24"/>
          <w:lang w:val="es-EC"/>
        </w:rPr>
        <w:t>(Cuesta et al., 2012)</w:t>
      </w:r>
      <w:r w:rsidRPr="00D157E7">
        <w:rPr>
          <w:szCs w:val="24"/>
          <w:lang w:val="es-EC"/>
        </w:rPr>
        <w:fldChar w:fldCharType="end"/>
      </w:r>
      <w:r w:rsidRPr="00D157E7">
        <w:rPr>
          <w:szCs w:val="24"/>
          <w:lang w:val="es-EC"/>
        </w:rPr>
        <w:t>.</w:t>
      </w:r>
    </w:p>
    <w:p w14:paraId="6C5454C7" w14:textId="77777777" w:rsidR="002B2146" w:rsidRPr="00D157E7" w:rsidRDefault="002B2146" w:rsidP="002B2146">
      <w:pPr>
        <w:spacing w:line="360" w:lineRule="auto"/>
        <w:ind w:firstLine="709"/>
        <w:jc w:val="both"/>
        <w:rPr>
          <w:szCs w:val="24"/>
          <w:lang w:val="es-EC"/>
        </w:rPr>
      </w:pPr>
      <w:r w:rsidRPr="00D157E7">
        <w:rPr>
          <w:szCs w:val="24"/>
          <w:lang w:val="es-EC"/>
        </w:rPr>
        <w:t xml:space="preserve">Las principales amenazas a las que están expuestas las plantas endémicas en nuestro país es la pérdida de hábitat, que es ocasionada por actividades antrópicas, siendo la deforestación la que mayor impacto produce, otro factor es el cambio climático que sumado a los fragmentos de vegetación muy distantes en los Andes Tropicales podrían provocarse extinciones masivas </w:t>
      </w:r>
      <w:r w:rsidRPr="00D157E7">
        <w:rPr>
          <w:szCs w:val="24"/>
          <w:lang w:val="es-EC"/>
        </w:rPr>
        <w:fldChar w:fldCharType="begin" w:fldLock="1"/>
      </w:r>
      <w:r w:rsidRPr="00D157E7">
        <w:rPr>
          <w:szCs w:val="24"/>
          <w:lang w:val="es-EC"/>
        </w:rPr>
        <w:instrText>ADDIN CSL_CITATION {"citationItems":[{"id":"ITEM-1","itemData":{"ISBN":"9789942033932","author":[{"dropping-particle":"","family":"León-Yánez","given":"Susana","non-dropping-particle":"","parse-names":false,"suffix":""},{"dropping-particle":"","family":"Valencia","given":"Renato","non-dropping-particle":"","parse-names":false,"suffix":""},{"dropping-particle":"","family":"Pitman","given":"Nigel","non-dropping-particle":"","parse-names":false,"suffix":""},{"dropping-particle":"","family":"Endara","given":"Lorena","non-dropping-particle":"","parse-names":false,"suffix":""},{"dropping-particle":"","family":"Ulloa","given":"Carmen","non-dropping-particle":"","parse-names":false,"suffix":""},{"dropping-particle":"","family":"Navarrete","given":"Hugo","non-dropping-particle":"","parse-names":false,"suffix":""}],"edition":"2","id":"ITEM-1","issued":{"date-parts":[["2011"]]},"number-of-pages":"440","publisher":"Publicaciones de Herbario QCA","publisher-place":"Quito","title":"Libro rojo de las plantas endémicas del Ecuador","type":"book"},"uris":["http://www.mendeley.com/documents/?uuid=45e5c80b-2924-437a-bbdf-50e1681a97c4"]}],"mendeley":{"formattedCitation":"(León-Yánez et al., 2011)","plainTextFormattedCitation":"(León-Yánez et al., 2011)","previouslyFormattedCitation":"(León-Yánez et al., 2011)"},"properties":{"noteIndex":0},"schema":"https://github.com/citation-style-language/schema/raw/master/csl-citation.json"}</w:instrText>
      </w:r>
      <w:r w:rsidRPr="00D157E7">
        <w:rPr>
          <w:szCs w:val="24"/>
          <w:lang w:val="es-EC"/>
        </w:rPr>
        <w:fldChar w:fldCharType="separate"/>
      </w:r>
      <w:r w:rsidRPr="00D157E7">
        <w:rPr>
          <w:noProof/>
          <w:szCs w:val="24"/>
          <w:lang w:val="es-EC"/>
        </w:rPr>
        <w:t>(León-Yánez et al., 2011)</w:t>
      </w:r>
      <w:r w:rsidRPr="00D157E7">
        <w:rPr>
          <w:szCs w:val="24"/>
          <w:lang w:val="es-EC"/>
        </w:rPr>
        <w:fldChar w:fldCharType="end"/>
      </w:r>
    </w:p>
    <w:p w14:paraId="7A4546E8" w14:textId="77777777" w:rsidR="002B2146" w:rsidRPr="00D157E7" w:rsidRDefault="002B2146" w:rsidP="002B2146">
      <w:pPr>
        <w:spacing w:line="360" w:lineRule="auto"/>
        <w:ind w:firstLine="709"/>
        <w:jc w:val="both"/>
        <w:rPr>
          <w:rStyle w:val="Textoennegrita"/>
          <w:b w:val="0"/>
          <w:bCs w:val="0"/>
          <w:szCs w:val="24"/>
          <w:lang w:val="es-EC"/>
        </w:rPr>
      </w:pPr>
      <w:r w:rsidRPr="00D157E7">
        <w:rPr>
          <w:szCs w:val="24"/>
          <w:lang w:val="es-EC"/>
        </w:rPr>
        <w:t xml:space="preserve">Nuestro país al formar parte del Convenio sobre la Diversidad Biológica CDB </w:t>
      </w:r>
      <w:r w:rsidRPr="00D157E7">
        <w:rPr>
          <w:szCs w:val="24"/>
          <w:lang w:val="es-EC"/>
        </w:rPr>
        <w:fldChar w:fldCharType="begin" w:fldLock="1"/>
      </w:r>
      <w:r w:rsidRPr="00D157E7">
        <w:rPr>
          <w:szCs w:val="24"/>
          <w:lang w:val="es-EC"/>
        </w:rPr>
        <w:instrText>ADDIN CSL_CITATION {"citationItems":[{"id":"ITEM-1","itemData":{"abstract":"Colombia es Parte del Convenio de Diversidad Biológica (CDB), mediante la Ley 165 de 1994 y entró en vigor para el país el 26 de febrero de 1995. El CBD tiene lo siguientes tres objetivos: 1) conservación de la biodiversidad, 2) Uso sostenible de la biodiversidad, y 3) Participación justa y equitativa de los beneficios derivados del uso de la biodiversidad. El CDB vela por un acceso adecuado a esos recursos y una transferencia apropiada de las tecnologías pertinentes, teniendo en cuenta todos los derechos sobre esos recursos y a esas tecnologías, así como mediante una financiación apropiada. La esencia del CDB se basa en el concepto que los Estados tienen el derecho soberano de explotar sus propios recursos en aplicación de su propia política ambiental y la obligación de asegurar que las actividades llevadas a cabo dentro de su jurisdicción o bajo su control no perjudiquen a otros Estados o zonas situadas fuera de toda jurisdicción nacional. Colombia también es Parte del Protocolo de Cartagena sobre Seguridad en la Biotecnología, más conocido como el Protocolo de Cartagena. El objetivo de este protocolo es contribuir a garantizar un nivel adecuado de protección en la esfera de la transferencia, manipulación y utilización seguras de los organismos vivos modificados resultantes de la biotecnología moderna que puedan tener efectos adversos para la conservación y la utilización sostenible de la diversidad biológica, teniendo también en cuenta los riesgos para la salud humana, centrándose concretamente en los movimientos transfronterizos. Adicionalmente, en el 2011 Colombia firmó el Protocolo de Nagoya – Kuala Lumpur sobre responsabilidad y compensación suplementaria al Protocolo de Cartagena, así como el Protocolo de Nagoya sobre acceso a recursos genéticos y distribución justa y equitativa de los beneficios derivados de su utilización, cuyas negociaciones lideró.","author":[{"dropping-particle":"","family":"Organización de las Naciones Unidas","given":"","non-dropping-particle":"","parse-names":false,"suffix":""}],"container-title":"Secretariat of the Convention on Biological Diversity","id":"ITEM-1","issued":{"date-parts":[["1992"]]},"page":"1-17","title":"Convenio sobre Diversidad Biológica","type":"article-journal"},"uris":["http://www.mendeley.com/documents/?uuid=297266ed-59be-4759-9c9b-cce2b6252473"]}],"mendeley":{"formattedCitation":"(Organización de las Naciones Unidas, 1992)","plainTextFormattedCitation":"(Organización de las Naciones Unidas, 1992)","previouslyFormattedCitation":"(Organización de las Naciones Unidas, 1992)"},"properties":{"noteIndex":0},"schema":"https://github.com/citation-style-language/schema/raw/master/csl-citation.json"}</w:instrText>
      </w:r>
      <w:r w:rsidRPr="00D157E7">
        <w:rPr>
          <w:szCs w:val="24"/>
          <w:lang w:val="es-EC"/>
        </w:rPr>
        <w:fldChar w:fldCharType="separate"/>
      </w:r>
      <w:r w:rsidRPr="00D157E7">
        <w:rPr>
          <w:noProof/>
          <w:szCs w:val="24"/>
          <w:lang w:val="es-EC"/>
        </w:rPr>
        <w:t>(Organización de las Naciones Unidas, 1992)</w:t>
      </w:r>
      <w:r w:rsidRPr="00D157E7">
        <w:rPr>
          <w:szCs w:val="24"/>
          <w:lang w:val="es-EC"/>
        </w:rPr>
        <w:fldChar w:fldCharType="end"/>
      </w:r>
      <w:r w:rsidRPr="00D157E7">
        <w:rPr>
          <w:szCs w:val="24"/>
          <w:lang w:val="es-EC"/>
        </w:rPr>
        <w:t xml:space="preserve"> ha establecido estrategias de conservación, como la creación de una red de áreas protegidas, denominado Sistema Nacional de Áreas Protegidas PANE, misma que alberga cuatro regiones y abarca </w:t>
      </w:r>
      <w:r w:rsidRPr="00D157E7">
        <w:rPr>
          <w:color w:val="333333"/>
          <w:szCs w:val="24"/>
          <w:lang w:val="es-EC"/>
        </w:rPr>
        <w:t>~</w:t>
      </w:r>
      <w:r w:rsidRPr="00D157E7">
        <w:rPr>
          <w:szCs w:val="24"/>
          <w:lang w:val="es-EC"/>
        </w:rPr>
        <w:t>20 % del territorio nacional (</w:t>
      </w:r>
      <w:r w:rsidRPr="00D157E7">
        <w:rPr>
          <w:szCs w:val="24"/>
          <w:lang w:val="es-EC"/>
        </w:rPr>
        <w:fldChar w:fldCharType="begin" w:fldLock="1"/>
      </w:r>
      <w:r w:rsidRPr="00D157E7">
        <w:rPr>
          <w:szCs w:val="24"/>
          <w:lang w:val="es-EC"/>
        </w:rPr>
        <w:instrText>ADDIN CSL_CITATION {"citationItems":[{"id":"ITEM-1","itemData":{"URL":"http://areasprotegidas.ambiente.gob.ec/es/info-snap","author":[{"dropping-particle":"","family":"Ministerio del Ambiente Agua y Transición Ecológica","given":"","non-dropping-particle":"","parse-names":false,"suffix":""}],"id":"ITEM-1","issued":{"date-parts":[["2015"]]},"title":"Sistema Nacional de Áreas Protegidas del Ecuador - SNAP","type":"webpage"},"uris":["http://www.mendeley.com/documents/?uuid=0a129699-578f-43b6-890d-f2a6502630dd"]}],"mendeley":{"formattedCitation":"(Ministerio del Ambiente Agua y Transición Ecológica, 2015)","manualFormatting":"Ministerio del Ambiente, 2015b)","plainTextFormattedCitation":"(Ministerio del Ambiente Agua y Transición Ecológica, 2015)","previouslyFormattedCitation":"(Ministerio del Ambiente Agua y Transición Ecológica, 2015)"},"properties":{"noteIndex":0},"schema":"https://github.com/citation-style-language/schema/raw/master/csl-citation.json"}</w:instrText>
      </w:r>
      <w:r w:rsidRPr="00D157E7">
        <w:rPr>
          <w:szCs w:val="24"/>
          <w:lang w:val="es-EC"/>
        </w:rPr>
        <w:fldChar w:fldCharType="separate"/>
      </w:r>
      <w:r w:rsidRPr="00D157E7">
        <w:rPr>
          <w:noProof/>
          <w:szCs w:val="24"/>
          <w:lang w:val="es-EC"/>
        </w:rPr>
        <w:t>Ministerio del Ambiente, 2015b)</w:t>
      </w:r>
      <w:r w:rsidRPr="00D157E7">
        <w:rPr>
          <w:szCs w:val="24"/>
          <w:lang w:val="es-EC"/>
        </w:rPr>
        <w:fldChar w:fldCharType="end"/>
      </w:r>
      <w:r w:rsidRPr="00D157E7">
        <w:rPr>
          <w:szCs w:val="24"/>
          <w:lang w:val="es-EC"/>
        </w:rPr>
        <w:t xml:space="preserve">, en este sentido en la RSE las áreas que están bajo protección del PANE son: Parque Nacional </w:t>
      </w:r>
      <w:proofErr w:type="spellStart"/>
      <w:r w:rsidRPr="00D157E7">
        <w:rPr>
          <w:szCs w:val="24"/>
          <w:lang w:val="es-EC"/>
        </w:rPr>
        <w:t>Podocarpus</w:t>
      </w:r>
      <w:proofErr w:type="spellEnd"/>
      <w:r w:rsidRPr="00D157E7">
        <w:rPr>
          <w:szCs w:val="24"/>
          <w:lang w:val="es-EC"/>
        </w:rPr>
        <w:t xml:space="preserve">, Parque Nacional </w:t>
      </w:r>
      <w:proofErr w:type="spellStart"/>
      <w:r w:rsidRPr="00D157E7">
        <w:rPr>
          <w:szCs w:val="24"/>
          <w:lang w:val="es-EC"/>
        </w:rPr>
        <w:t>Yacuri</w:t>
      </w:r>
      <w:proofErr w:type="spellEnd"/>
      <w:r w:rsidRPr="00D157E7">
        <w:rPr>
          <w:szCs w:val="24"/>
          <w:lang w:val="es-EC"/>
        </w:rPr>
        <w:t xml:space="preserve">, Reserva Biológica EL Plateado, Área Ecológica de Conservación Municipal </w:t>
      </w:r>
      <w:proofErr w:type="spellStart"/>
      <w:r w:rsidRPr="00D157E7">
        <w:rPr>
          <w:szCs w:val="24"/>
          <w:lang w:val="es-EC"/>
        </w:rPr>
        <w:t>Yacuambi</w:t>
      </w:r>
      <w:proofErr w:type="spellEnd"/>
      <w:r w:rsidRPr="00D157E7">
        <w:rPr>
          <w:szCs w:val="24"/>
          <w:lang w:val="es-EC"/>
        </w:rPr>
        <w:t xml:space="preserve">, Refugio de Vida Silvestre El Zarza, Reserva Ecológica Arenillas, sumado a esto se cuenta con la Reserva de la Biosfera Bosque Seco y Reserva de la Biosfera </w:t>
      </w:r>
      <w:proofErr w:type="spellStart"/>
      <w:r w:rsidRPr="00D157E7">
        <w:rPr>
          <w:szCs w:val="24"/>
          <w:lang w:val="es-EC"/>
        </w:rPr>
        <w:t>Podocarpus</w:t>
      </w:r>
      <w:proofErr w:type="spellEnd"/>
      <w:r w:rsidRPr="00D157E7">
        <w:rPr>
          <w:szCs w:val="24"/>
          <w:lang w:val="es-EC"/>
        </w:rPr>
        <w:t xml:space="preserve"> El Condor </w:t>
      </w:r>
      <w:r w:rsidRPr="00D157E7">
        <w:rPr>
          <w:szCs w:val="24"/>
          <w:lang w:val="es-EC"/>
        </w:rPr>
        <w:fldChar w:fldCharType="begin" w:fldLock="1"/>
      </w:r>
      <w:r w:rsidRPr="00D157E7">
        <w:rPr>
          <w:szCs w:val="24"/>
          <w:lang w:val="es-EC"/>
        </w:rPr>
        <w:instrText>ADDIN CSL_CITATION {"citationItems":[{"id":"ITEM-1","itemData":{"URL":"http://ide.ambiente.gob.ec/mapainteractivo/","author":[{"dropping-particle":"","family":"Ministerio del Ambiente Agua y Transición Ecológica.","given":"","non-dropping-particle":"","parse-names":false,"suffix":""}],"container-title":"SUIA","id":"ITEM-1","issued":{"date-parts":[["2022"]]},"title":"Mapa Interactivo Ambiental","type":"webpage"},"uris":["http://www.mendeley.com/documents/?uuid=c074dc63-bfa0-4537-91e5-35e726a569b5"]}],"mendeley":{"formattedCitation":"(Ministerio del Ambiente Agua y Transición Ecológica., 2022)","manualFormatting":"(Ministerio del Ambiente., 01 de Junio del 2015)","plainTextFormattedCitation":"(Ministerio del Ambiente Agua y Transición Ecológica., 2022)","previouslyFormattedCitation":"(Ministerio del Ambiente Agua y Transición Ecológica., 2022)"},"properties":{"noteIndex":0},"schema":"https://github.com/citation-style-language/schema/raw/master/csl-citation.json"}</w:instrText>
      </w:r>
      <w:r w:rsidRPr="00D157E7">
        <w:rPr>
          <w:szCs w:val="24"/>
          <w:lang w:val="es-EC"/>
        </w:rPr>
        <w:fldChar w:fldCharType="separate"/>
      </w:r>
      <w:r w:rsidRPr="00D157E7">
        <w:rPr>
          <w:noProof/>
          <w:szCs w:val="24"/>
          <w:lang w:val="es-EC"/>
        </w:rPr>
        <w:t>(Ministerio del Ambiente., 01 de Junio del 2015)</w:t>
      </w:r>
      <w:r w:rsidRPr="00D157E7">
        <w:rPr>
          <w:szCs w:val="24"/>
          <w:lang w:val="es-EC"/>
        </w:rPr>
        <w:fldChar w:fldCharType="end"/>
      </w:r>
      <w:r w:rsidRPr="00D157E7">
        <w:rPr>
          <w:szCs w:val="24"/>
          <w:lang w:val="es-EC"/>
        </w:rPr>
        <w:t>.</w:t>
      </w:r>
      <w:bookmarkStart w:id="73" w:name="_Toc130233304"/>
      <w:bookmarkStart w:id="74" w:name="_Toc130235954"/>
      <w:bookmarkStart w:id="75" w:name="_Toc130237411"/>
      <w:bookmarkStart w:id="76" w:name="_Toc130237450"/>
      <w:bookmarkStart w:id="77" w:name="_Toc130237511"/>
      <w:bookmarkEnd w:id="73"/>
      <w:bookmarkEnd w:id="74"/>
      <w:bookmarkEnd w:id="75"/>
      <w:bookmarkEnd w:id="76"/>
      <w:bookmarkEnd w:id="77"/>
    </w:p>
    <w:p w14:paraId="4EBE32C8" w14:textId="77777777" w:rsidR="002B2146" w:rsidRPr="00A01C38" w:rsidRDefault="002B2146" w:rsidP="00504909">
      <w:pPr>
        <w:pStyle w:val="Ttulo2"/>
      </w:pPr>
      <w:bookmarkStart w:id="78" w:name="_Toc135272151"/>
      <w:bookmarkStart w:id="79" w:name="_Toc139666421"/>
      <w:bookmarkStart w:id="80" w:name="_Toc139861746"/>
      <w:bookmarkStart w:id="81" w:name="_Toc139878345"/>
      <w:r w:rsidRPr="00A01C38">
        <w:lastRenderedPageBreak/>
        <w:t xml:space="preserve">4.2. Características de la familia </w:t>
      </w:r>
      <w:proofErr w:type="spellStart"/>
      <w:r w:rsidRPr="00A01C38">
        <w:t>podocarpaceae</w:t>
      </w:r>
      <w:bookmarkEnd w:id="78"/>
      <w:bookmarkEnd w:id="79"/>
      <w:bookmarkEnd w:id="80"/>
      <w:bookmarkEnd w:id="81"/>
      <w:proofErr w:type="spellEnd"/>
    </w:p>
    <w:p w14:paraId="71AF1046" w14:textId="77777777" w:rsidR="002B2146" w:rsidRPr="00D247B1" w:rsidRDefault="002B2146" w:rsidP="00504909">
      <w:pPr>
        <w:spacing w:line="360" w:lineRule="auto"/>
        <w:ind w:firstLine="709"/>
        <w:jc w:val="both"/>
        <w:rPr>
          <w:szCs w:val="24"/>
          <w:lang w:val="es-EC"/>
        </w:rPr>
      </w:pPr>
      <w:r w:rsidRPr="00D247B1">
        <w:rPr>
          <w:szCs w:val="24"/>
          <w:lang w:val="es-EC"/>
        </w:rPr>
        <w:t xml:space="preserve">La familia </w:t>
      </w:r>
      <w:proofErr w:type="spellStart"/>
      <w:r w:rsidRPr="00D247B1">
        <w:rPr>
          <w:szCs w:val="24"/>
          <w:lang w:val="es-EC"/>
        </w:rPr>
        <w:t>podocarpaceae</w:t>
      </w:r>
      <w:proofErr w:type="spellEnd"/>
      <w:r w:rsidRPr="00D247B1">
        <w:rPr>
          <w:szCs w:val="24"/>
          <w:lang w:val="es-EC"/>
        </w:rPr>
        <w:t xml:space="preserve"> fue establecida por </w:t>
      </w:r>
      <w:proofErr w:type="spellStart"/>
      <w:r w:rsidRPr="00D247B1">
        <w:rPr>
          <w:szCs w:val="24"/>
          <w:lang w:val="es-EC"/>
        </w:rPr>
        <w:t>Stephano</w:t>
      </w:r>
      <w:proofErr w:type="spellEnd"/>
      <w:r w:rsidRPr="00D247B1">
        <w:rPr>
          <w:szCs w:val="24"/>
          <w:lang w:val="es-EC"/>
        </w:rPr>
        <w:t xml:space="preserve"> </w:t>
      </w:r>
      <w:proofErr w:type="spellStart"/>
      <w:r w:rsidRPr="00D247B1">
        <w:rPr>
          <w:szCs w:val="24"/>
          <w:lang w:val="es-EC"/>
        </w:rPr>
        <w:t>Endlicher</w:t>
      </w:r>
      <w:proofErr w:type="spellEnd"/>
      <w:r w:rsidRPr="00D247B1">
        <w:rPr>
          <w:szCs w:val="24"/>
          <w:lang w:val="es-EC"/>
        </w:rPr>
        <w:t xml:space="preserve"> en 1847 incorporándola a las Gimnospermas en la clase Conífera (</w:t>
      </w:r>
      <w:r w:rsidRPr="00D247B1">
        <w:rPr>
          <w:szCs w:val="24"/>
          <w:lang w:val="es-EC"/>
        </w:rPr>
        <w:fldChar w:fldCharType="begin" w:fldLock="1"/>
      </w:r>
      <w:r w:rsidRPr="00D247B1">
        <w:rPr>
          <w:szCs w:val="24"/>
          <w:lang w:val="es-EC"/>
        </w:rPr>
        <w:instrText>ADDIN CSL_CITATION {"citationItems":[{"id":"ITEM-1","itemData":{"ISBN":"0120 - 4351","abstract":"Seiring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Kata","author":[{"dropping-particle":"","family":"Pinto","given":"Polidoro","non-dropping-particle":"","parse-names":false,"suffix":""},{"dropping-particle":"","family":"Lozano","given":"Gustavo","non-dropping-particle":"","parse-names":false,"suffix":""}],"edition":"Imprenta N","id":"ITEM-1","issue":"1","issued":{"date-parts":[["1988"]]},"number-of-pages":"1-23","publisher-place":"Colombia","title":"Flora de Colombia","type":"book","volume":"4"},"uris":["http://www.mendeley.com/documents/?uuid=553ab079-6d55-4e4d-a445-43b17e5382ae"]}],"mendeley":{"formattedCitation":"(Pinto &amp; Lozano, 1988)","manualFormatting":"Pinto y Lozano, 1988)","plainTextFormattedCitation":"(Pinto &amp; Lozano, 1988)","previouslyFormattedCitation":"(Pinto &amp; Lozano, 1988)"},"properties":{"noteIndex":0},"schema":"https://github.com/citation-style-language/schema/raw/master/csl-citation.json"}</w:instrText>
      </w:r>
      <w:r w:rsidRPr="00D247B1">
        <w:rPr>
          <w:szCs w:val="24"/>
          <w:lang w:val="es-EC"/>
        </w:rPr>
        <w:fldChar w:fldCharType="separate"/>
      </w:r>
      <w:r w:rsidRPr="00D247B1">
        <w:rPr>
          <w:noProof/>
          <w:szCs w:val="24"/>
          <w:lang w:val="es-EC"/>
        </w:rPr>
        <w:t>Pinto y Lozano, 1988)</w:t>
      </w:r>
      <w:r w:rsidRPr="00D247B1">
        <w:rPr>
          <w:szCs w:val="24"/>
          <w:lang w:val="es-EC"/>
        </w:rPr>
        <w:fldChar w:fldCharType="end"/>
      </w:r>
      <w:r w:rsidRPr="00D247B1">
        <w:rPr>
          <w:szCs w:val="24"/>
          <w:lang w:val="es-EC"/>
        </w:rPr>
        <w:t xml:space="preserve">, está formada por 19 géneros y 174 especies reconocidas </w:t>
      </w:r>
      <w:r w:rsidRPr="00D247B1">
        <w:rPr>
          <w:szCs w:val="24"/>
          <w:lang w:val="es-EC"/>
        </w:rPr>
        <w:fldChar w:fldCharType="begin" w:fldLock="1"/>
      </w:r>
      <w:r w:rsidRPr="00D247B1">
        <w:rPr>
          <w:szCs w:val="24"/>
          <w:lang w:val="es-EC"/>
        </w:rPr>
        <w:instrText>ADDIN CSL_CITATION {"citationItems":[{"id":"ITEM-1","itemData":{"URL":"https://www.rbge.org.uk/science-and-conservation/genetics-and-conservation/conifer-conservation/taxonomic-and-phylogenetic-research/","author":[{"dropping-particle":"","family":"Royal Botanic Garden Edinburgh","given":"","non-dropping-particle":"","parse-names":false,"suffix":""}],"id":"ITEM-1","issued":{"date-parts":[["2008"]]},"title":"Taxonomic and Phylogenetic Research","type":"webpage"},"uris":["http://www.mendeley.com/documents/?uuid=50a0448e-5a6e-4fa4-87fc-ccbc5e4fba0c"]}],"mendeley":{"formattedCitation":"(Royal Botanic Garden Edinburgh, 2008)","plainTextFormattedCitation":"(Royal Botanic Garden Edinburgh, 2008)","previouslyFormattedCitation":"(Royal Botanic Garden Edinburgh, 2008)"},"properties":{"noteIndex":0},"schema":"https://github.com/citation-style-language/schema/raw/master/csl-citation.json"}</w:instrText>
      </w:r>
      <w:r w:rsidRPr="00D247B1">
        <w:rPr>
          <w:szCs w:val="24"/>
          <w:lang w:val="es-EC"/>
        </w:rPr>
        <w:fldChar w:fldCharType="separate"/>
      </w:r>
      <w:r w:rsidRPr="00D247B1">
        <w:rPr>
          <w:noProof/>
          <w:szCs w:val="24"/>
          <w:lang w:val="es-EC"/>
        </w:rPr>
        <w:t>(Royal Botanic Garden Edinburgh, 2008)</w:t>
      </w:r>
      <w:r w:rsidRPr="00D247B1">
        <w:rPr>
          <w:szCs w:val="24"/>
          <w:lang w:val="es-EC"/>
        </w:rPr>
        <w:fldChar w:fldCharType="end"/>
      </w:r>
      <w:r w:rsidRPr="00D247B1">
        <w:rPr>
          <w:szCs w:val="24"/>
          <w:lang w:val="es-EC"/>
        </w:rPr>
        <w:t>, mismas que se encuentran distribuidas en las regiones tropicales y subtropicales en los hemisferios Norte y Sur</w:t>
      </w:r>
      <w:r w:rsidRPr="00D247B1">
        <w:rPr>
          <w:szCs w:val="24"/>
          <w:lang w:val="es-EC"/>
        </w:rPr>
        <w:fldChar w:fldCharType="begin" w:fldLock="1"/>
      </w:r>
      <w:r w:rsidRPr="00D247B1">
        <w:rPr>
          <w:szCs w:val="24"/>
          <w:lang w:val="es-EC"/>
        </w:rPr>
        <w:instrText>ADDIN CSL_CITATION {"citationItems":[{"id":"ITEM-1","itemData":{"ISBN":"ISBN 970-709-011-1","author":[{"dropping-particle":"","family":"Zamudio","given":"Sergio","non-dropping-particle":"","parse-names":false,"suffix":""}],"container-title":"Podocarpaceae Instituto de Ecología, A.C. Centro Regional del Bajío Pátzcuaro","id":"ITEM-1","issued":{"date-parts":[["2002"]]},"publisher-place":"Michoacán","title":"Flora del Bajío y de regiones adyacentes. Podocarpaceae","type":"book"},"uris":["http://www.mendeley.com/documents/?uuid=8dc1ad08-7cd0-44a9-9f6c-a74a9100b83b"]}],"mendeley":{"formattedCitation":"(Zamudio, 2002)","manualFormatting":" (Zamudio, 2002)","plainTextFormattedCitation":"(Zamudio, 2002)","previouslyFormattedCitation":"(Zamudio, 2002)"},"properties":{"noteIndex":0},"schema":"https://github.com/citation-style-language/schema/raw/master/csl-citation.json"}</w:instrText>
      </w:r>
      <w:r w:rsidRPr="00D247B1">
        <w:rPr>
          <w:szCs w:val="24"/>
          <w:lang w:val="es-EC"/>
        </w:rPr>
        <w:fldChar w:fldCharType="separate"/>
      </w:r>
      <w:r w:rsidRPr="00D247B1">
        <w:rPr>
          <w:noProof/>
          <w:szCs w:val="24"/>
          <w:lang w:val="es-EC"/>
        </w:rPr>
        <w:t xml:space="preserve"> (Zamudio, 2002)</w:t>
      </w:r>
      <w:r w:rsidRPr="00D247B1">
        <w:rPr>
          <w:szCs w:val="24"/>
          <w:lang w:val="es-EC"/>
        </w:rPr>
        <w:fldChar w:fldCharType="end"/>
      </w:r>
      <w:r w:rsidRPr="00D247B1">
        <w:rPr>
          <w:szCs w:val="24"/>
          <w:lang w:val="es-EC"/>
        </w:rPr>
        <w:t>.</w:t>
      </w:r>
    </w:p>
    <w:p w14:paraId="641043AA" w14:textId="73E1BB32" w:rsidR="002B2146" w:rsidRPr="00D247B1" w:rsidRDefault="002B2146" w:rsidP="002B2146">
      <w:pPr>
        <w:spacing w:line="360" w:lineRule="auto"/>
        <w:ind w:firstLine="709"/>
        <w:jc w:val="both"/>
        <w:rPr>
          <w:szCs w:val="24"/>
          <w:lang w:val="es-EC"/>
        </w:rPr>
      </w:pPr>
      <w:r w:rsidRPr="00D247B1">
        <w:rPr>
          <w:szCs w:val="24"/>
          <w:lang w:val="es-EC"/>
        </w:rPr>
        <w:t xml:space="preserve">En América Central y del Sur se distribuyen una gran cantidad de podocarpáceas entre los que destacan los géneros; </w:t>
      </w:r>
      <w:proofErr w:type="spellStart"/>
      <w:r w:rsidRPr="00D247B1">
        <w:rPr>
          <w:szCs w:val="24"/>
          <w:lang w:val="es-EC"/>
        </w:rPr>
        <w:t>Podocarpus</w:t>
      </w:r>
      <w:proofErr w:type="spellEnd"/>
      <w:r w:rsidRPr="00D247B1">
        <w:rPr>
          <w:szCs w:val="24"/>
          <w:lang w:val="es-EC"/>
        </w:rPr>
        <w:t xml:space="preserve"> 31 especies, </w:t>
      </w:r>
      <w:proofErr w:type="spellStart"/>
      <w:r w:rsidRPr="00D247B1">
        <w:rPr>
          <w:i/>
          <w:iCs/>
          <w:szCs w:val="24"/>
          <w:lang w:val="es-EC"/>
        </w:rPr>
        <w:t>Prumnopitys</w:t>
      </w:r>
      <w:proofErr w:type="spellEnd"/>
      <w:r w:rsidRPr="00D247B1">
        <w:rPr>
          <w:szCs w:val="24"/>
          <w:lang w:val="es-EC"/>
        </w:rPr>
        <w:t xml:space="preserve"> 5 especies, </w:t>
      </w:r>
      <w:r w:rsidR="00BD65B0">
        <w:rPr>
          <w:i/>
          <w:iCs/>
          <w:szCs w:val="24"/>
          <w:lang w:val="es-EC"/>
        </w:rPr>
        <w:t xml:space="preserve">                                                                                                                                                                                                                                                                                                                                                                                                                                                                                                                                                                                                                                                                                                                                                                                                                                                                                                                                                                                                                                                                                                                                                                                                                                                                                                                                                                                                                                                                                                                                                                                                                                                                                                                                                                                                                                                                                                                                                                                                                                                                                                                                                                                                                                                                                                                                                                                                                                                                                                                                                                                                                                                                                                                                                                                                                                                                                                                                                                                                                                                                                                                                                                                                                                                                                                                                                                                                                                                                                                                                                                        </w:t>
      </w:r>
      <w:r w:rsidRPr="00D247B1">
        <w:rPr>
          <w:szCs w:val="24"/>
          <w:lang w:val="es-EC"/>
        </w:rPr>
        <w:t xml:space="preserve"> 2 especies, </w:t>
      </w:r>
      <w:proofErr w:type="spellStart"/>
      <w:r w:rsidRPr="00D247B1">
        <w:rPr>
          <w:i/>
          <w:iCs/>
          <w:szCs w:val="24"/>
          <w:lang w:val="es-EC"/>
        </w:rPr>
        <w:t>Saxegothaea</w:t>
      </w:r>
      <w:proofErr w:type="spellEnd"/>
      <w:r w:rsidRPr="00D247B1">
        <w:rPr>
          <w:szCs w:val="24"/>
          <w:lang w:val="es-EC"/>
        </w:rPr>
        <w:t xml:space="preserve"> 1 especie, y </w:t>
      </w:r>
      <w:proofErr w:type="spellStart"/>
      <w:r w:rsidRPr="00D247B1">
        <w:rPr>
          <w:i/>
          <w:iCs/>
          <w:szCs w:val="24"/>
          <w:lang w:val="es-EC"/>
        </w:rPr>
        <w:t>Lepidothamnus</w:t>
      </w:r>
      <w:proofErr w:type="spellEnd"/>
      <w:r w:rsidRPr="00D247B1">
        <w:rPr>
          <w:szCs w:val="24"/>
          <w:lang w:val="es-EC"/>
        </w:rPr>
        <w:t xml:space="preserve"> 1 especie </w:t>
      </w:r>
      <w:r w:rsidRPr="00D247B1">
        <w:rPr>
          <w:szCs w:val="24"/>
          <w:lang w:val="es-EC"/>
        </w:rPr>
        <w:fldChar w:fldCharType="begin" w:fldLock="1"/>
      </w:r>
      <w:r w:rsidRPr="00D247B1">
        <w:rPr>
          <w:szCs w:val="24"/>
          <w:lang w:val="es-EC"/>
        </w:rPr>
        <w:instrText>ADDIN CSL_CITATION {"citationItems":[{"id":"ITEM-1","itemData":{"DOI":"https://doi.org/10.5479/si.0081024X.95.43","author":[{"dropping-particle":"","family":"Dalling","given":"James","non-dropping-particle":"","parse-names":false,"suffix":""},{"dropping-particle":"","family":"Barkan","given":"Phoebe","non-dropping-particle":"","parse-names":false,"suffix":""},{"dropping-particle":"","family":"Bellingham","given":"Peter","non-dropping-particle":"","parse-names":false,"suffix":""},{"dropping-particle":"","family":"Healey","given":"John","non-dropping-particle":"","parse-names":false,"suffix":""},{"dropping-particle":"","family":"Tanner","given":"Edmund","non-dropping-particle":"","parse-names":false,"suffix":""}],"container-title":"Smithsonian Research Online","id":"ITEM-1","issue":"3","issued":{"date-parts":[["2010"]]},"page":"43-56","title":"Ecology and Distribution of Neotropical Podocarpaceae","type":"article-journal"},"uris":["http://www.mendeley.com/documents/?uuid=414f3f4b-b483-421a-8d42-8c11e7d37014"]}],"mendeley":{"formattedCitation":"(Dalling et al., 2010)","plainTextFormattedCitation":"(Dalling et al., 2010)","previouslyFormattedCitation":"(Dalling et al., 2010)"},"properties":{"noteIndex":0},"schema":"https://github.com/citation-style-language/schema/raw/master/csl-citation.json"}</w:instrText>
      </w:r>
      <w:r w:rsidRPr="00D247B1">
        <w:rPr>
          <w:szCs w:val="24"/>
          <w:lang w:val="es-EC"/>
        </w:rPr>
        <w:fldChar w:fldCharType="separate"/>
      </w:r>
      <w:r w:rsidRPr="00D247B1">
        <w:rPr>
          <w:noProof/>
          <w:szCs w:val="24"/>
          <w:lang w:val="es-EC"/>
        </w:rPr>
        <w:t>(Dalling et al., 2010)</w:t>
      </w:r>
      <w:r w:rsidRPr="00D247B1">
        <w:rPr>
          <w:szCs w:val="24"/>
          <w:lang w:val="es-EC"/>
        </w:rPr>
        <w:fldChar w:fldCharType="end"/>
      </w:r>
      <w:r w:rsidRPr="00D247B1">
        <w:rPr>
          <w:szCs w:val="24"/>
          <w:lang w:val="es-EC"/>
        </w:rPr>
        <w:t xml:space="preserve">. </w:t>
      </w:r>
      <w:r w:rsidRPr="00D247B1">
        <w:rPr>
          <w:color w:val="000000"/>
          <w:szCs w:val="24"/>
          <w:shd w:val="clear" w:color="auto" w:fill="FFFFFF"/>
          <w:lang w:val="es-EC"/>
        </w:rPr>
        <w:t xml:space="preserve">En el Ecuador están representadas 3 especies propias de los bosques andinos: </w:t>
      </w:r>
      <w:proofErr w:type="spellStart"/>
      <w:r w:rsidRPr="00D247B1">
        <w:rPr>
          <w:i/>
          <w:iCs/>
          <w:color w:val="000000"/>
          <w:szCs w:val="24"/>
          <w:shd w:val="clear" w:color="auto" w:fill="FFFFFF"/>
          <w:lang w:val="es-EC"/>
        </w:rPr>
        <w:t>Podocarpus</w:t>
      </w:r>
      <w:proofErr w:type="spellEnd"/>
      <w:r w:rsidRPr="00D247B1">
        <w:rPr>
          <w:i/>
          <w:iCs/>
          <w:color w:val="000000"/>
          <w:szCs w:val="24"/>
          <w:shd w:val="clear" w:color="auto" w:fill="FFFFFF"/>
          <w:lang w:val="es-EC"/>
        </w:rPr>
        <w:t xml:space="preserve"> </w:t>
      </w:r>
      <w:proofErr w:type="spellStart"/>
      <w:r w:rsidRPr="00D247B1">
        <w:rPr>
          <w:i/>
          <w:iCs/>
          <w:color w:val="000000"/>
          <w:szCs w:val="24"/>
          <w:shd w:val="clear" w:color="auto" w:fill="FFFFFF"/>
          <w:lang w:val="es-EC"/>
        </w:rPr>
        <w:t>glomeratus</w:t>
      </w:r>
      <w:proofErr w:type="spellEnd"/>
      <w:r w:rsidRPr="00D247B1">
        <w:rPr>
          <w:color w:val="000000"/>
          <w:szCs w:val="24"/>
          <w:shd w:val="clear" w:color="auto" w:fill="FFFFFF"/>
          <w:lang w:val="es-EC"/>
        </w:rPr>
        <w:t xml:space="preserve"> D. Don, </w:t>
      </w:r>
      <w:proofErr w:type="spellStart"/>
      <w:r w:rsidRPr="00D247B1">
        <w:rPr>
          <w:i/>
          <w:iCs/>
          <w:color w:val="000000"/>
          <w:szCs w:val="24"/>
          <w:shd w:val="clear" w:color="auto" w:fill="FFFFFF"/>
          <w:lang w:val="es-EC"/>
        </w:rPr>
        <w:t>Podocarpus</w:t>
      </w:r>
      <w:proofErr w:type="spellEnd"/>
      <w:r w:rsidRPr="00D247B1">
        <w:rPr>
          <w:i/>
          <w:iCs/>
          <w:color w:val="000000"/>
          <w:szCs w:val="24"/>
          <w:shd w:val="clear" w:color="auto" w:fill="FFFFFF"/>
          <w:lang w:val="es-EC"/>
        </w:rPr>
        <w:t xml:space="preserve"> </w:t>
      </w:r>
      <w:proofErr w:type="spellStart"/>
      <w:r w:rsidRPr="00D247B1">
        <w:rPr>
          <w:i/>
          <w:iCs/>
          <w:color w:val="000000"/>
          <w:szCs w:val="24"/>
          <w:shd w:val="clear" w:color="auto" w:fill="FFFFFF"/>
          <w:lang w:val="es-EC"/>
        </w:rPr>
        <w:t>oleifolius</w:t>
      </w:r>
      <w:proofErr w:type="spellEnd"/>
      <w:r w:rsidRPr="00D247B1">
        <w:rPr>
          <w:color w:val="000000"/>
          <w:szCs w:val="24"/>
          <w:shd w:val="clear" w:color="auto" w:fill="FFFFFF"/>
          <w:lang w:val="es-EC"/>
        </w:rPr>
        <w:t xml:space="preserve"> D. Don y </w:t>
      </w:r>
      <w:proofErr w:type="spellStart"/>
      <w:r w:rsidRPr="00D247B1">
        <w:rPr>
          <w:i/>
          <w:iCs/>
          <w:color w:val="000000"/>
          <w:szCs w:val="24"/>
          <w:shd w:val="clear" w:color="auto" w:fill="FFFFFF"/>
          <w:lang w:val="es-EC"/>
        </w:rPr>
        <w:t>Podocarpus</w:t>
      </w:r>
      <w:proofErr w:type="spellEnd"/>
      <w:r w:rsidRPr="00D247B1">
        <w:rPr>
          <w:i/>
          <w:iCs/>
          <w:color w:val="000000"/>
          <w:szCs w:val="24"/>
          <w:shd w:val="clear" w:color="auto" w:fill="FFFFFF"/>
          <w:lang w:val="es-EC"/>
        </w:rPr>
        <w:t xml:space="preserve"> </w:t>
      </w:r>
      <w:proofErr w:type="spellStart"/>
      <w:r w:rsidRPr="00D247B1">
        <w:rPr>
          <w:i/>
          <w:iCs/>
          <w:color w:val="000000"/>
          <w:szCs w:val="24"/>
          <w:shd w:val="clear" w:color="auto" w:fill="FFFFFF"/>
          <w:lang w:val="es-EC"/>
        </w:rPr>
        <w:t>sprucei</w:t>
      </w:r>
      <w:proofErr w:type="spellEnd"/>
      <w:r w:rsidRPr="00D247B1">
        <w:rPr>
          <w:color w:val="000000"/>
          <w:szCs w:val="24"/>
          <w:shd w:val="clear" w:color="auto" w:fill="FFFFFF"/>
          <w:lang w:val="es-EC"/>
        </w:rPr>
        <w:t xml:space="preserve"> </w:t>
      </w:r>
      <w:proofErr w:type="spellStart"/>
      <w:r w:rsidRPr="00D247B1">
        <w:rPr>
          <w:color w:val="000000"/>
          <w:szCs w:val="24"/>
          <w:shd w:val="clear" w:color="auto" w:fill="FFFFFF"/>
          <w:lang w:val="es-EC"/>
        </w:rPr>
        <w:t>Parlatore</w:t>
      </w:r>
      <w:proofErr w:type="spellEnd"/>
      <w:r w:rsidRPr="00D247B1">
        <w:rPr>
          <w:color w:val="000000"/>
          <w:szCs w:val="24"/>
          <w:shd w:val="clear" w:color="auto" w:fill="FFFFFF"/>
          <w:lang w:val="es-EC"/>
        </w:rPr>
        <w:fldChar w:fldCharType="begin" w:fldLock="1"/>
      </w:r>
      <w:r w:rsidRPr="00D247B1">
        <w:rPr>
          <w:color w:val="000000"/>
          <w:szCs w:val="24"/>
          <w:shd w:val="clear" w:color="auto" w:fill="FFFFFF"/>
          <w:lang w:val="es-EC"/>
        </w:rPr>
        <w:instrText>ADDIN CSL_CITATION {"citationItems":[{"id":"ITEM-1","itemData":{"URL":"http://www.efloras.org/flora_page.aspx?flora_id=201.","author":[{"dropping-particle":"","family":"Ulloa","given":"Carmen","non-dropping-particle":"","parse-names":false,"suffix":""},{"dropping-particle":"","family":"Jorgensen","given":"Peter","non-dropping-particle":"","parse-names":false,"suffix":""}],"id":"ITEM-1","issued":{"date-parts":[["2004"]]},"page":"264","title":"Arboles y arbustos de los Andes del Ecuador","type":"webpage"},"uris":["http://www.mendeley.com/documents/?uuid=bc272d1b-283b-4aa7-93cf-3286216f5ae1"]}],"mendeley":{"formattedCitation":"(Ulloa &amp; Jorgensen, 2004)","manualFormatting":" (Ulloa &amp; Jorgensen, 2004)","plainTextFormattedCitation":"(Ulloa &amp; Jorgensen, 2004)","previouslyFormattedCitation":"(Ulloa &amp; Jorgensen, 2004)"},"properties":{"noteIndex":0},"schema":"https://github.com/citation-style-language/schema/raw/master/csl-citation.json"}</w:instrText>
      </w:r>
      <w:r w:rsidRPr="00D247B1">
        <w:rPr>
          <w:color w:val="000000"/>
          <w:szCs w:val="24"/>
          <w:shd w:val="clear" w:color="auto" w:fill="FFFFFF"/>
          <w:lang w:val="es-EC"/>
        </w:rPr>
        <w:fldChar w:fldCharType="separate"/>
      </w:r>
      <w:r w:rsidRPr="00D247B1">
        <w:rPr>
          <w:noProof/>
          <w:color w:val="000000"/>
          <w:szCs w:val="24"/>
          <w:shd w:val="clear" w:color="auto" w:fill="FFFFFF"/>
          <w:lang w:val="es-EC"/>
        </w:rPr>
        <w:t xml:space="preserve"> (Ulloa &amp; Jorgensen, 2004)</w:t>
      </w:r>
      <w:r w:rsidRPr="00D247B1">
        <w:rPr>
          <w:color w:val="000000"/>
          <w:szCs w:val="24"/>
          <w:shd w:val="clear" w:color="auto" w:fill="FFFFFF"/>
          <w:lang w:val="es-EC"/>
        </w:rPr>
        <w:fldChar w:fldCharType="end"/>
      </w:r>
      <w:r w:rsidRPr="00D247B1">
        <w:rPr>
          <w:color w:val="000000"/>
          <w:szCs w:val="24"/>
          <w:shd w:val="clear" w:color="auto" w:fill="FFFFFF"/>
          <w:lang w:val="es-EC"/>
        </w:rPr>
        <w:t xml:space="preserve"> .</w:t>
      </w:r>
      <w:r w:rsidRPr="00D247B1">
        <w:rPr>
          <w:szCs w:val="24"/>
          <w:lang w:val="es-EC"/>
        </w:rPr>
        <w:t xml:space="preserve"> En la RSE las especies de la familia </w:t>
      </w:r>
      <w:proofErr w:type="spellStart"/>
      <w:r w:rsidRPr="00D247B1">
        <w:rPr>
          <w:szCs w:val="24"/>
          <w:lang w:val="es-EC"/>
        </w:rPr>
        <w:t>podocarpaceae</w:t>
      </w:r>
      <w:proofErr w:type="spellEnd"/>
      <w:r w:rsidRPr="00D247B1">
        <w:rPr>
          <w:szCs w:val="24"/>
          <w:lang w:val="es-EC"/>
        </w:rPr>
        <w:t xml:space="preserve"> son conocidas con el nombre común de “Romerillo” y los rodales denominados “</w:t>
      </w:r>
      <w:proofErr w:type="spellStart"/>
      <w:r w:rsidRPr="00D247B1">
        <w:rPr>
          <w:szCs w:val="24"/>
          <w:lang w:val="es-EC"/>
        </w:rPr>
        <w:t>romerillales</w:t>
      </w:r>
      <w:proofErr w:type="spellEnd"/>
      <w:r w:rsidRPr="00D247B1">
        <w:rPr>
          <w:szCs w:val="24"/>
          <w:lang w:val="es-EC"/>
        </w:rPr>
        <w:t xml:space="preserve">” </w:t>
      </w:r>
      <w:r w:rsidRPr="00D247B1">
        <w:rPr>
          <w:szCs w:val="24"/>
          <w:lang w:val="es-EC"/>
        </w:rPr>
        <w:fldChar w:fldCharType="begin" w:fldLock="1"/>
      </w:r>
      <w:r w:rsidRPr="00D247B1">
        <w:rPr>
          <w:szCs w:val="24"/>
          <w:lang w:val="es-EC"/>
        </w:rPr>
        <w:instrText>ADDIN CSL_CITATION {"citationItems":[{"id":"ITEM-1","itemData":{"author":[{"dropping-particle":"","family":"Yaguana","given":"Celso","non-dropping-particle":"","parse-names":false,"suffix":""},{"dropping-particle":"","family":"Lozano","given":"Deicy","non-dropping-particle":"","parse-names":false,"suffix":""},{"dropping-particle":"","family":"Neill","given":"David A","non-dropping-particle":"","parse-names":false,"suffix":""},{"dropping-particle":"","family":"Azanza","given":"Mercedes1","non-dropping-particle":"","parse-names":false,"suffix":""}],"container-title":"Amazonica: Ciencia y Tecnología","id":"ITEM-1","issue":"5","issued":{"date-parts":[["2012"]]},"page":"226-240","title":"Diversidad florística y estructura del bosque nublado del Río Numbala, Zamora-Chinchipe, Ecuador: El “bosque gigante” de Podocarpaceae adyacente al Parque Nacional Podocarpus","type":"article-journal","volume":"1"},"uris":["http://www.mendeley.com/documents/?uuid=27cc13e2-44f7-4898-84b7-df79f8a47296"]}],"mendeley":{"formattedCitation":"(Yaguana et al., 2012)","plainTextFormattedCitation":"(Yaguana et al., 2012)","previouslyFormattedCitation":"(Yaguana et al., 2012)"},"properties":{"noteIndex":0},"schema":"https://github.com/citation-style-language/schema/raw/master/csl-citation.json"}</w:instrText>
      </w:r>
      <w:r w:rsidRPr="00D247B1">
        <w:rPr>
          <w:szCs w:val="24"/>
          <w:lang w:val="es-EC"/>
        </w:rPr>
        <w:fldChar w:fldCharType="separate"/>
      </w:r>
      <w:r w:rsidRPr="00D247B1">
        <w:rPr>
          <w:noProof/>
          <w:szCs w:val="24"/>
          <w:lang w:val="es-EC"/>
        </w:rPr>
        <w:t>(Yaguana et al., 2012)</w:t>
      </w:r>
      <w:r w:rsidRPr="00D247B1">
        <w:rPr>
          <w:szCs w:val="24"/>
          <w:lang w:val="es-EC"/>
        </w:rPr>
        <w:fldChar w:fldCharType="end"/>
      </w:r>
      <w:r w:rsidRPr="00D247B1">
        <w:rPr>
          <w:szCs w:val="24"/>
          <w:lang w:val="es-EC"/>
        </w:rPr>
        <w:t xml:space="preserve">. </w:t>
      </w:r>
    </w:p>
    <w:p w14:paraId="5F00C2DF" w14:textId="3FD66616" w:rsidR="002B2146" w:rsidRPr="00D247B1" w:rsidRDefault="002B2146" w:rsidP="002B2146">
      <w:pPr>
        <w:spacing w:line="360" w:lineRule="auto"/>
        <w:ind w:firstLine="709"/>
        <w:jc w:val="both"/>
        <w:rPr>
          <w:szCs w:val="24"/>
          <w:lang w:val="es-EC"/>
        </w:rPr>
      </w:pPr>
      <w:r w:rsidRPr="00D247B1">
        <w:rPr>
          <w:szCs w:val="24"/>
          <w:lang w:val="es-EC"/>
        </w:rPr>
        <w:t xml:space="preserve">Dichos árboles de caracterizan porque </w:t>
      </w:r>
      <w:r w:rsidR="006A135B">
        <w:rPr>
          <w:szCs w:val="24"/>
          <w:lang w:val="es-EC"/>
        </w:rPr>
        <w:t>alcanzan</w:t>
      </w:r>
      <w:r w:rsidRPr="00D247B1">
        <w:rPr>
          <w:szCs w:val="24"/>
          <w:lang w:val="es-EC"/>
        </w:rPr>
        <w:t xml:space="preserve"> los 30 m de altura, su tronco es asimétrico con corteza muy agrietada de color pardo</w:t>
      </w:r>
      <w:r w:rsidR="006A135B">
        <w:rPr>
          <w:szCs w:val="24"/>
          <w:lang w:val="es-EC"/>
        </w:rPr>
        <w:t>-</w:t>
      </w:r>
      <w:r w:rsidRPr="00D247B1">
        <w:rPr>
          <w:szCs w:val="24"/>
          <w:lang w:val="es-EC"/>
        </w:rPr>
        <w:t xml:space="preserve">oscuro, copa grande irregular. hojas alternas sésiles o pecioladas, espiraladas o falsamente dísticas lineares, lanceoladas u ovaladas, uninervias, la nervadura central es conspicua. Plantas dioicas, raras ves monoicas, los conos masculinos cilíndricos arreglados en espigas, amontonados en pedúnculos, los conos femeninos reducidos, solitarios y terminales en ramas cortas. Frutos drupáceos, , las semillas están por dos capas una interna de consistencia leñosa y la capa externa, formada por integumento y el </w:t>
      </w:r>
      <w:proofErr w:type="spellStart"/>
      <w:r w:rsidRPr="00D247B1">
        <w:rPr>
          <w:szCs w:val="24"/>
          <w:lang w:val="es-EC"/>
        </w:rPr>
        <w:t>epimacio</w:t>
      </w:r>
      <w:proofErr w:type="spellEnd"/>
      <w:r w:rsidRPr="00D247B1">
        <w:rPr>
          <w:szCs w:val="24"/>
          <w:lang w:val="es-EC"/>
        </w:rPr>
        <w:t xml:space="preserve"> fusionados, por otro lado la madera de estas especies es de excelente calidad y trabajabilidad </w:t>
      </w:r>
      <w:r w:rsidRPr="00D247B1">
        <w:rPr>
          <w:szCs w:val="24"/>
          <w:lang w:val="es-EC"/>
        </w:rPr>
        <w:fldChar w:fldCharType="begin" w:fldLock="1"/>
      </w:r>
      <w:r w:rsidRPr="00D247B1">
        <w:rPr>
          <w:szCs w:val="24"/>
          <w:lang w:val="es-EC"/>
        </w:rPr>
        <w:instrText>ADDIN CSL_CITATION {"citationItems":[{"id":"ITEM-1","itemData":{"ISBN":"9789942309419","author":[{"dropping-particle":"","family":"Aguirre","given":"Zhofre","non-dropping-particle":"","parse-names":false,"suffix":""}],"container-title":"Universidad Nacional De Loja","edition":"Primera Ed","id":"ITEM-1","issued":{"date-parts":[["2018"]]},"number-of-pages":"178","publisher-place":"Loja","title":"Principios Para El Estudio De Las Familias Botánicas Del Ecuador","type":"book"},"uris":["http://www.mendeley.com/documents/?uuid=2e3abee6-8d0f-4e9c-9283-4286bc3deafe"]},{"id":"ITEM-2","itemData":{"ISBN":"9789942136121","author":[{"dropping-particle":"","family":"Aguirre","given":"Zhofre","non-dropping-particle":"","parse-names":false,"suffix":""},{"dropping-particle":"","family":"Yaguana","given":"Celso","non-dropping-particle":"","parse-names":false,"suffix":""}],"id":"ITEM-2","issued":{"date-parts":[["2013"]]},"number-of-pages":"1-77","publisher":"Universidad Nacional de Loja","publisher-place":"Loja","title":"Árboles y arbustos de Parques y Avenidas de Loja","type":"book"},"uris":["http://www.mendeley.com/documents/?uuid=a49197c3-c25e-491d-8e6d-4b692ef9926f"]}],"mendeley":{"formattedCitation":"(Z. Aguirre, 2018; Z. Aguirre &amp; Yaguana, 2013)","manualFormatting":"(Aguirre, 2018;","plainTextFormattedCitation":"(Z. Aguirre, 2018; Z. Aguirre &amp; Yaguana, 2013)","previouslyFormattedCitation":"(Z. Aguirre, 2018; Z. Aguirre &amp; Yaguana, 2013)"},"properties":{"noteIndex":0},"schema":"https://github.com/citation-style-language/schema/raw/master/csl-citation.json"}</w:instrText>
      </w:r>
      <w:r w:rsidRPr="00D247B1">
        <w:rPr>
          <w:szCs w:val="24"/>
          <w:lang w:val="es-EC"/>
        </w:rPr>
        <w:fldChar w:fldCharType="separate"/>
      </w:r>
      <w:r w:rsidRPr="00D247B1">
        <w:rPr>
          <w:noProof/>
          <w:szCs w:val="24"/>
          <w:lang w:val="es-EC"/>
        </w:rPr>
        <w:t>(Aguirre, 2018;</w:t>
      </w:r>
      <w:r w:rsidRPr="00D247B1">
        <w:rPr>
          <w:szCs w:val="24"/>
          <w:lang w:val="es-EC"/>
        </w:rPr>
        <w:fldChar w:fldCharType="end"/>
      </w:r>
      <w:r w:rsidRPr="00D247B1">
        <w:rPr>
          <w:szCs w:val="24"/>
          <w:lang w:val="es-EC"/>
        </w:rPr>
        <w:t xml:space="preserve"> </w:t>
      </w:r>
      <w:r w:rsidRPr="00D247B1">
        <w:rPr>
          <w:szCs w:val="24"/>
          <w:lang w:val="es-EC"/>
        </w:rPr>
        <w:fldChar w:fldCharType="begin" w:fldLock="1"/>
      </w:r>
      <w:r w:rsidRPr="00D247B1">
        <w:rPr>
          <w:szCs w:val="24"/>
          <w:lang w:val="es-EC"/>
        </w:rPr>
        <w:instrText>ADDIN CSL_CITATION {"citationItems":[{"id":"ITEM-1","itemData":{"ISBN":"9789942136121","author":[{"dropping-particle":"","family":"Aguirre","given":"Zhofre","non-dropping-particle":"","parse-names":false,"suffix":""},{"dropping-particle":"","family":"Yaguana","given":"Celso","non-dropping-particle":"","parse-names":false,"suffix":""}],"id":"ITEM-1","issued":{"date-parts":[["2013"]]},"number-of-pages":"1-77","publisher":"Universidad Nacional de Loja","publisher-place":"Loja","title":"Árboles y arbustos de Parques y Avenidas de Loja","type":"book"},"uris":["http://www.mendeley.com/documents/?uuid=a49197c3-c25e-491d-8e6d-4b692ef9926f"]}],"mendeley":{"formattedCitation":"(Z. Aguirre &amp; Yaguana, 2013)","manualFormatting":"Aguirre y Yaguana, 2013)","plainTextFormattedCitation":"(Z. Aguirre &amp; Yaguana, 2013)","previouslyFormattedCitation":"(Z. Aguirre &amp; Yaguana, 2013)"},"properties":{"noteIndex":0},"schema":"https://github.com/citation-style-language/schema/raw/master/csl-citation.json"}</w:instrText>
      </w:r>
      <w:r w:rsidRPr="00D247B1">
        <w:rPr>
          <w:szCs w:val="24"/>
          <w:lang w:val="es-EC"/>
        </w:rPr>
        <w:fldChar w:fldCharType="separate"/>
      </w:r>
      <w:r w:rsidRPr="00D247B1">
        <w:rPr>
          <w:noProof/>
          <w:szCs w:val="24"/>
          <w:lang w:val="es-EC"/>
        </w:rPr>
        <w:t>Aguirre y Yaguana, 2013)</w:t>
      </w:r>
      <w:r w:rsidRPr="00D247B1">
        <w:rPr>
          <w:szCs w:val="24"/>
          <w:lang w:val="es-EC"/>
        </w:rPr>
        <w:fldChar w:fldCharType="end"/>
      </w:r>
    </w:p>
    <w:p w14:paraId="3B40D75A" w14:textId="63F23A73" w:rsidR="002B2146" w:rsidRPr="00A01C38" w:rsidRDefault="002B2146" w:rsidP="00504909">
      <w:pPr>
        <w:pStyle w:val="Ttulo2"/>
      </w:pPr>
      <w:bookmarkStart w:id="82" w:name="_Hlk135266124"/>
      <w:bookmarkStart w:id="83" w:name="_Toc135272152"/>
      <w:bookmarkStart w:id="84" w:name="_Toc139666422"/>
      <w:bookmarkStart w:id="85" w:name="_Toc139861747"/>
      <w:bookmarkStart w:id="86" w:name="_Toc139878346"/>
      <w:r w:rsidRPr="00A01C38">
        <w:t xml:space="preserve">4.3. Descripción de la especie </w:t>
      </w:r>
      <w:proofErr w:type="spellStart"/>
      <w:r w:rsidRPr="00A01C38">
        <w:rPr>
          <w:i/>
          <w:iCs/>
        </w:rPr>
        <w:t>Podocarpus</w:t>
      </w:r>
      <w:proofErr w:type="spellEnd"/>
      <w:r w:rsidRPr="00A01C38">
        <w:rPr>
          <w:i/>
          <w:iCs/>
        </w:rPr>
        <w:t xml:space="preserve"> </w:t>
      </w:r>
      <w:proofErr w:type="spellStart"/>
      <w:r w:rsidRPr="00A01C38">
        <w:rPr>
          <w:i/>
          <w:iCs/>
        </w:rPr>
        <w:t>oleifolius</w:t>
      </w:r>
      <w:proofErr w:type="spellEnd"/>
      <w:r w:rsidRPr="00A01C38">
        <w:t xml:space="preserve"> D. Don</w:t>
      </w:r>
      <w:bookmarkEnd w:id="82"/>
      <w:bookmarkEnd w:id="83"/>
      <w:bookmarkEnd w:id="84"/>
      <w:bookmarkEnd w:id="85"/>
      <w:bookmarkEnd w:id="86"/>
      <w:r w:rsidRPr="00A01C38">
        <w:t xml:space="preserve">  </w:t>
      </w:r>
    </w:p>
    <w:p w14:paraId="41927894" w14:textId="77777777" w:rsidR="002B2146" w:rsidRPr="00A01C38" w:rsidRDefault="002B2146" w:rsidP="0048663F">
      <w:pPr>
        <w:pStyle w:val="Ttulo3"/>
        <w:rPr>
          <w:lang w:val="es-EC"/>
        </w:rPr>
      </w:pPr>
      <w:bookmarkStart w:id="87" w:name="_Toc135272153"/>
      <w:bookmarkStart w:id="88" w:name="_Toc139666423"/>
      <w:bookmarkStart w:id="89" w:name="_Toc139861748"/>
      <w:bookmarkStart w:id="90" w:name="_Toc139878347"/>
      <w:r w:rsidRPr="00A01C38">
        <w:rPr>
          <w:lang w:val="es-EC"/>
        </w:rPr>
        <w:t>4.3.1. Taxonomía</w:t>
      </w:r>
      <w:bookmarkEnd w:id="87"/>
      <w:bookmarkEnd w:id="88"/>
      <w:bookmarkEnd w:id="89"/>
      <w:bookmarkEnd w:id="90"/>
    </w:p>
    <w:p w14:paraId="2B289A49" w14:textId="77777777" w:rsidR="002B2146" w:rsidRDefault="002B2146" w:rsidP="002B2146">
      <w:pPr>
        <w:ind w:firstLine="360"/>
        <w:rPr>
          <w:szCs w:val="24"/>
        </w:rPr>
      </w:pPr>
      <w:r w:rsidRPr="000C17D7">
        <w:rPr>
          <w:szCs w:val="24"/>
        </w:rPr>
        <w:t xml:space="preserve">En la Tabla 1, se describe la taxonomía del </w:t>
      </w:r>
      <w:proofErr w:type="spellStart"/>
      <w:r w:rsidRPr="000C17D7">
        <w:rPr>
          <w:i/>
          <w:iCs/>
          <w:szCs w:val="24"/>
        </w:rPr>
        <w:t>Podocarpus</w:t>
      </w:r>
      <w:proofErr w:type="spellEnd"/>
      <w:r w:rsidRPr="000C17D7">
        <w:rPr>
          <w:i/>
          <w:iCs/>
          <w:szCs w:val="24"/>
        </w:rPr>
        <w:t xml:space="preserve"> </w:t>
      </w:r>
      <w:proofErr w:type="spellStart"/>
      <w:r w:rsidRPr="000C17D7">
        <w:rPr>
          <w:i/>
          <w:iCs/>
          <w:szCs w:val="24"/>
        </w:rPr>
        <w:t>oleifoliu</w:t>
      </w:r>
      <w:r w:rsidRPr="000C17D7">
        <w:rPr>
          <w:szCs w:val="24"/>
        </w:rPr>
        <w:t>s</w:t>
      </w:r>
      <w:proofErr w:type="spellEnd"/>
      <w:r w:rsidRPr="000C17D7">
        <w:rPr>
          <w:szCs w:val="24"/>
        </w:rPr>
        <w:t xml:space="preserve"> D</w:t>
      </w:r>
      <w:r>
        <w:rPr>
          <w:szCs w:val="24"/>
        </w:rPr>
        <w:t>.</w:t>
      </w:r>
      <w:r w:rsidRPr="000C17D7">
        <w:rPr>
          <w:szCs w:val="24"/>
        </w:rPr>
        <w:t xml:space="preserve"> Don</w:t>
      </w:r>
      <w:r>
        <w:rPr>
          <w:szCs w:val="24"/>
        </w:rPr>
        <w:t>.</w:t>
      </w:r>
    </w:p>
    <w:p w14:paraId="26FA3E0B" w14:textId="4ADC8C0E" w:rsidR="002B2146" w:rsidRPr="00CD3023" w:rsidRDefault="00F45E0E" w:rsidP="00CD3023">
      <w:pPr>
        <w:pStyle w:val="Tabla"/>
        <w:rPr>
          <w:b w:val="0"/>
          <w:bCs w:val="0"/>
        </w:rPr>
      </w:pPr>
      <w:bookmarkStart w:id="91" w:name="_Toc135272984"/>
      <w:bookmarkStart w:id="92" w:name="_Toc139686296"/>
      <w:r>
        <w:t>Tabla</w:t>
      </w:r>
      <w:r w:rsidR="00CD3023">
        <w:t xml:space="preserve"> </w:t>
      </w:r>
      <w:r>
        <w:t xml:space="preserve">1. </w:t>
      </w:r>
      <w:r w:rsidR="002B2146" w:rsidRPr="00CD3023">
        <w:rPr>
          <w:b w:val="0"/>
          <w:bCs w:val="0"/>
        </w:rPr>
        <w:t xml:space="preserve">Taxonomía de la especie </w:t>
      </w:r>
      <w:proofErr w:type="spellStart"/>
      <w:r w:rsidR="002B2146" w:rsidRPr="00CD3023">
        <w:rPr>
          <w:b w:val="0"/>
          <w:bCs w:val="0"/>
          <w:i/>
          <w:iCs/>
        </w:rPr>
        <w:t>Podocarpus</w:t>
      </w:r>
      <w:proofErr w:type="spellEnd"/>
      <w:r w:rsidR="002B2146" w:rsidRPr="00CD3023">
        <w:rPr>
          <w:b w:val="0"/>
          <w:bCs w:val="0"/>
          <w:i/>
          <w:iCs/>
        </w:rPr>
        <w:t xml:space="preserve"> </w:t>
      </w:r>
      <w:proofErr w:type="spellStart"/>
      <w:r w:rsidR="002B2146" w:rsidRPr="00CD3023">
        <w:rPr>
          <w:b w:val="0"/>
          <w:bCs w:val="0"/>
          <w:i/>
          <w:iCs/>
        </w:rPr>
        <w:t>oleifolius</w:t>
      </w:r>
      <w:proofErr w:type="spellEnd"/>
      <w:r w:rsidR="002B2146" w:rsidRPr="00CD3023">
        <w:rPr>
          <w:b w:val="0"/>
          <w:bCs w:val="0"/>
        </w:rPr>
        <w:t xml:space="preserve"> D. Don</w:t>
      </w:r>
      <w:bookmarkEnd w:id="91"/>
      <w:bookmarkEnd w:id="92"/>
    </w:p>
    <w:tbl>
      <w:tblPr>
        <w:tblW w:w="4709" w:type="dxa"/>
        <w:jc w:val="center"/>
        <w:tblLook w:val="04A0" w:firstRow="1" w:lastRow="0" w:firstColumn="1" w:lastColumn="0" w:noHBand="0" w:noVBand="1"/>
      </w:tblPr>
      <w:tblGrid>
        <w:gridCol w:w="2278"/>
        <w:gridCol w:w="2431"/>
      </w:tblGrid>
      <w:tr w:rsidR="002B2146" w:rsidRPr="006A135B" w14:paraId="3CAD2495" w14:textId="77777777" w:rsidTr="006A135B">
        <w:trPr>
          <w:trHeight w:val="278"/>
          <w:jc w:val="center"/>
        </w:trPr>
        <w:tc>
          <w:tcPr>
            <w:tcW w:w="2278" w:type="dxa"/>
            <w:tcBorders>
              <w:top w:val="single" w:sz="4" w:space="0" w:color="auto"/>
              <w:bottom w:val="single" w:sz="4" w:space="0" w:color="auto"/>
            </w:tcBorders>
            <w:shd w:val="clear" w:color="auto" w:fill="auto"/>
            <w:noWrap/>
            <w:vAlign w:val="bottom"/>
            <w:hideMark/>
          </w:tcPr>
          <w:p w14:paraId="692AFD24" w14:textId="77777777" w:rsidR="002B2146" w:rsidRPr="006A135B" w:rsidRDefault="002B2146" w:rsidP="00603927">
            <w:pPr>
              <w:rPr>
                <w:b/>
                <w:bCs/>
                <w:color w:val="000000"/>
                <w:lang w:val="es-EC"/>
              </w:rPr>
            </w:pPr>
            <w:r w:rsidRPr="006A135B">
              <w:rPr>
                <w:b/>
                <w:bCs/>
                <w:color w:val="000000"/>
                <w:sz w:val="22"/>
                <w:lang w:val="es-EC"/>
              </w:rPr>
              <w:t>Reino:</w:t>
            </w:r>
          </w:p>
        </w:tc>
        <w:tc>
          <w:tcPr>
            <w:tcW w:w="2431" w:type="dxa"/>
            <w:tcBorders>
              <w:top w:val="single" w:sz="4" w:space="0" w:color="auto"/>
              <w:bottom w:val="single" w:sz="4" w:space="0" w:color="auto"/>
            </w:tcBorders>
            <w:shd w:val="clear" w:color="auto" w:fill="auto"/>
            <w:noWrap/>
            <w:vAlign w:val="bottom"/>
            <w:hideMark/>
          </w:tcPr>
          <w:p w14:paraId="313E436B" w14:textId="77777777" w:rsidR="002B2146" w:rsidRPr="006A135B" w:rsidRDefault="002B2146" w:rsidP="00603927">
            <w:pPr>
              <w:rPr>
                <w:color w:val="000000"/>
                <w:lang w:val="es-EC"/>
              </w:rPr>
            </w:pPr>
            <w:proofErr w:type="spellStart"/>
            <w:r w:rsidRPr="006A135B">
              <w:rPr>
                <w:color w:val="000000"/>
                <w:sz w:val="22"/>
                <w:lang w:val="es-EC"/>
              </w:rPr>
              <w:t>Plantae</w:t>
            </w:r>
            <w:proofErr w:type="spellEnd"/>
          </w:p>
        </w:tc>
      </w:tr>
      <w:tr w:rsidR="002B2146" w:rsidRPr="006A135B" w14:paraId="519732F9" w14:textId="77777777" w:rsidTr="006A135B">
        <w:trPr>
          <w:trHeight w:val="278"/>
          <w:jc w:val="center"/>
        </w:trPr>
        <w:tc>
          <w:tcPr>
            <w:tcW w:w="2278" w:type="dxa"/>
            <w:tcBorders>
              <w:top w:val="single" w:sz="4" w:space="0" w:color="auto"/>
            </w:tcBorders>
            <w:shd w:val="clear" w:color="auto" w:fill="auto"/>
            <w:noWrap/>
            <w:vAlign w:val="bottom"/>
            <w:hideMark/>
          </w:tcPr>
          <w:p w14:paraId="59613142" w14:textId="77777777" w:rsidR="002B2146" w:rsidRPr="006A135B" w:rsidRDefault="002B2146" w:rsidP="00603927">
            <w:pPr>
              <w:rPr>
                <w:b/>
                <w:bCs/>
                <w:color w:val="000000"/>
                <w:lang w:val="es-EC"/>
              </w:rPr>
            </w:pPr>
            <w:r w:rsidRPr="006A135B">
              <w:rPr>
                <w:b/>
                <w:bCs/>
                <w:color w:val="000000"/>
                <w:sz w:val="22"/>
                <w:lang w:val="es-EC"/>
              </w:rPr>
              <w:t>División:</w:t>
            </w:r>
          </w:p>
        </w:tc>
        <w:tc>
          <w:tcPr>
            <w:tcW w:w="2431" w:type="dxa"/>
            <w:tcBorders>
              <w:top w:val="single" w:sz="4" w:space="0" w:color="auto"/>
            </w:tcBorders>
            <w:shd w:val="clear" w:color="auto" w:fill="auto"/>
            <w:noWrap/>
            <w:vAlign w:val="bottom"/>
            <w:hideMark/>
          </w:tcPr>
          <w:p w14:paraId="00AB959C" w14:textId="77777777" w:rsidR="002B2146" w:rsidRPr="006A135B" w:rsidRDefault="002B2146" w:rsidP="00603927">
            <w:pPr>
              <w:rPr>
                <w:color w:val="000000"/>
                <w:lang w:val="es-EC"/>
              </w:rPr>
            </w:pPr>
            <w:proofErr w:type="spellStart"/>
            <w:r w:rsidRPr="006A135B">
              <w:rPr>
                <w:color w:val="000000"/>
                <w:sz w:val="22"/>
                <w:lang w:val="es-EC"/>
              </w:rPr>
              <w:t>Pynophyta</w:t>
            </w:r>
            <w:proofErr w:type="spellEnd"/>
          </w:p>
        </w:tc>
      </w:tr>
      <w:tr w:rsidR="002B2146" w:rsidRPr="006A135B" w14:paraId="480BABAD" w14:textId="77777777" w:rsidTr="006A135B">
        <w:trPr>
          <w:trHeight w:val="278"/>
          <w:jc w:val="center"/>
        </w:trPr>
        <w:tc>
          <w:tcPr>
            <w:tcW w:w="2278" w:type="dxa"/>
            <w:shd w:val="clear" w:color="auto" w:fill="auto"/>
            <w:noWrap/>
            <w:vAlign w:val="bottom"/>
            <w:hideMark/>
          </w:tcPr>
          <w:p w14:paraId="308B683B" w14:textId="77777777" w:rsidR="002B2146" w:rsidRPr="006A135B" w:rsidRDefault="002B2146" w:rsidP="00603927">
            <w:pPr>
              <w:rPr>
                <w:b/>
                <w:bCs/>
                <w:color w:val="000000"/>
                <w:lang w:val="es-EC"/>
              </w:rPr>
            </w:pPr>
            <w:r w:rsidRPr="006A135B">
              <w:rPr>
                <w:b/>
                <w:bCs/>
                <w:color w:val="000000"/>
                <w:sz w:val="22"/>
                <w:lang w:val="es-EC"/>
              </w:rPr>
              <w:t>Subdivisión:</w:t>
            </w:r>
          </w:p>
        </w:tc>
        <w:tc>
          <w:tcPr>
            <w:tcW w:w="2431" w:type="dxa"/>
            <w:shd w:val="clear" w:color="auto" w:fill="auto"/>
            <w:noWrap/>
            <w:vAlign w:val="bottom"/>
            <w:hideMark/>
          </w:tcPr>
          <w:p w14:paraId="6F2A6258" w14:textId="77777777" w:rsidR="002B2146" w:rsidRPr="006A135B" w:rsidRDefault="002B2146" w:rsidP="00603927">
            <w:pPr>
              <w:rPr>
                <w:color w:val="000000"/>
                <w:lang w:val="es-EC"/>
              </w:rPr>
            </w:pPr>
            <w:proofErr w:type="spellStart"/>
            <w:r w:rsidRPr="006A135B">
              <w:rPr>
                <w:color w:val="000000"/>
                <w:sz w:val="22"/>
                <w:lang w:val="es-EC"/>
              </w:rPr>
              <w:t>Pinicae</w:t>
            </w:r>
            <w:proofErr w:type="spellEnd"/>
          </w:p>
        </w:tc>
      </w:tr>
      <w:tr w:rsidR="002B2146" w:rsidRPr="006A135B" w14:paraId="684B0BEF" w14:textId="77777777" w:rsidTr="006A135B">
        <w:trPr>
          <w:trHeight w:val="278"/>
          <w:jc w:val="center"/>
        </w:trPr>
        <w:tc>
          <w:tcPr>
            <w:tcW w:w="2278" w:type="dxa"/>
            <w:shd w:val="clear" w:color="auto" w:fill="auto"/>
            <w:noWrap/>
            <w:vAlign w:val="bottom"/>
            <w:hideMark/>
          </w:tcPr>
          <w:p w14:paraId="02C5E04C" w14:textId="77777777" w:rsidR="002B2146" w:rsidRPr="006A135B" w:rsidRDefault="002B2146" w:rsidP="00603927">
            <w:pPr>
              <w:rPr>
                <w:b/>
                <w:bCs/>
                <w:color w:val="000000"/>
                <w:lang w:val="es-EC"/>
              </w:rPr>
            </w:pPr>
            <w:r w:rsidRPr="006A135B">
              <w:rPr>
                <w:b/>
                <w:bCs/>
                <w:color w:val="000000"/>
                <w:sz w:val="22"/>
                <w:lang w:val="es-EC"/>
              </w:rPr>
              <w:t>Clase:</w:t>
            </w:r>
          </w:p>
        </w:tc>
        <w:tc>
          <w:tcPr>
            <w:tcW w:w="2431" w:type="dxa"/>
            <w:shd w:val="clear" w:color="auto" w:fill="auto"/>
            <w:noWrap/>
            <w:vAlign w:val="bottom"/>
            <w:hideMark/>
          </w:tcPr>
          <w:p w14:paraId="7C3A6BEB" w14:textId="77777777" w:rsidR="002B2146" w:rsidRPr="006A135B" w:rsidRDefault="002B2146" w:rsidP="00603927">
            <w:pPr>
              <w:rPr>
                <w:color w:val="000000"/>
                <w:lang w:val="es-EC"/>
              </w:rPr>
            </w:pPr>
            <w:proofErr w:type="spellStart"/>
            <w:r w:rsidRPr="006A135B">
              <w:rPr>
                <w:color w:val="000000"/>
                <w:sz w:val="22"/>
                <w:lang w:val="es-EC"/>
              </w:rPr>
              <w:t>Pinopsida</w:t>
            </w:r>
            <w:proofErr w:type="spellEnd"/>
          </w:p>
        </w:tc>
      </w:tr>
      <w:tr w:rsidR="002B2146" w:rsidRPr="006A135B" w14:paraId="728D041C" w14:textId="77777777" w:rsidTr="006A135B">
        <w:trPr>
          <w:trHeight w:val="278"/>
          <w:jc w:val="center"/>
        </w:trPr>
        <w:tc>
          <w:tcPr>
            <w:tcW w:w="2278" w:type="dxa"/>
            <w:shd w:val="clear" w:color="auto" w:fill="auto"/>
            <w:noWrap/>
            <w:vAlign w:val="bottom"/>
            <w:hideMark/>
          </w:tcPr>
          <w:p w14:paraId="2215C072" w14:textId="77777777" w:rsidR="002B2146" w:rsidRPr="006A135B" w:rsidRDefault="002B2146" w:rsidP="00603927">
            <w:pPr>
              <w:rPr>
                <w:b/>
                <w:bCs/>
                <w:color w:val="000000"/>
                <w:lang w:val="es-EC"/>
              </w:rPr>
            </w:pPr>
            <w:r w:rsidRPr="006A135B">
              <w:rPr>
                <w:b/>
                <w:bCs/>
                <w:color w:val="000000"/>
                <w:sz w:val="22"/>
                <w:lang w:val="es-EC"/>
              </w:rPr>
              <w:t>Orden:</w:t>
            </w:r>
          </w:p>
        </w:tc>
        <w:tc>
          <w:tcPr>
            <w:tcW w:w="2431" w:type="dxa"/>
            <w:shd w:val="clear" w:color="auto" w:fill="auto"/>
            <w:noWrap/>
            <w:vAlign w:val="bottom"/>
            <w:hideMark/>
          </w:tcPr>
          <w:p w14:paraId="3784891E" w14:textId="77777777" w:rsidR="002B2146" w:rsidRPr="006A135B" w:rsidRDefault="002B2146" w:rsidP="00603927">
            <w:pPr>
              <w:rPr>
                <w:color w:val="000000"/>
                <w:lang w:val="es-EC"/>
              </w:rPr>
            </w:pPr>
            <w:r w:rsidRPr="006A135B">
              <w:rPr>
                <w:color w:val="000000"/>
                <w:sz w:val="22"/>
                <w:lang w:val="es-EC"/>
              </w:rPr>
              <w:t>Pinales</w:t>
            </w:r>
          </w:p>
        </w:tc>
      </w:tr>
      <w:tr w:rsidR="002B2146" w:rsidRPr="006A135B" w14:paraId="48FE52F2" w14:textId="77777777" w:rsidTr="006A135B">
        <w:trPr>
          <w:trHeight w:val="278"/>
          <w:jc w:val="center"/>
        </w:trPr>
        <w:tc>
          <w:tcPr>
            <w:tcW w:w="2278" w:type="dxa"/>
            <w:shd w:val="clear" w:color="auto" w:fill="auto"/>
            <w:noWrap/>
            <w:vAlign w:val="bottom"/>
            <w:hideMark/>
          </w:tcPr>
          <w:p w14:paraId="26E39990" w14:textId="77777777" w:rsidR="002B2146" w:rsidRPr="006A135B" w:rsidRDefault="002B2146" w:rsidP="00603927">
            <w:pPr>
              <w:rPr>
                <w:b/>
                <w:bCs/>
                <w:color w:val="000000"/>
                <w:lang w:val="es-EC"/>
              </w:rPr>
            </w:pPr>
            <w:r w:rsidRPr="006A135B">
              <w:rPr>
                <w:b/>
                <w:bCs/>
                <w:color w:val="000000"/>
                <w:sz w:val="22"/>
                <w:lang w:val="es-EC"/>
              </w:rPr>
              <w:t>Familia:</w:t>
            </w:r>
          </w:p>
        </w:tc>
        <w:tc>
          <w:tcPr>
            <w:tcW w:w="2431" w:type="dxa"/>
            <w:shd w:val="clear" w:color="auto" w:fill="auto"/>
            <w:noWrap/>
            <w:vAlign w:val="bottom"/>
            <w:hideMark/>
          </w:tcPr>
          <w:p w14:paraId="0486F8AA" w14:textId="77777777" w:rsidR="002B2146" w:rsidRPr="006A135B" w:rsidRDefault="002B2146" w:rsidP="00603927">
            <w:pPr>
              <w:rPr>
                <w:color w:val="000000"/>
                <w:lang w:val="es-EC"/>
              </w:rPr>
            </w:pPr>
            <w:proofErr w:type="spellStart"/>
            <w:r w:rsidRPr="006A135B">
              <w:rPr>
                <w:color w:val="000000"/>
                <w:sz w:val="22"/>
                <w:lang w:val="es-EC"/>
              </w:rPr>
              <w:t>Podocarpaceae</w:t>
            </w:r>
            <w:proofErr w:type="spellEnd"/>
          </w:p>
        </w:tc>
      </w:tr>
      <w:tr w:rsidR="002B2146" w:rsidRPr="00B62905" w14:paraId="253CCAE1" w14:textId="77777777" w:rsidTr="006A135B">
        <w:trPr>
          <w:trHeight w:val="395"/>
          <w:jc w:val="center"/>
        </w:trPr>
        <w:tc>
          <w:tcPr>
            <w:tcW w:w="2278" w:type="dxa"/>
            <w:tcBorders>
              <w:bottom w:val="single" w:sz="4" w:space="0" w:color="auto"/>
            </w:tcBorders>
            <w:shd w:val="clear" w:color="auto" w:fill="auto"/>
            <w:vAlign w:val="center"/>
            <w:hideMark/>
          </w:tcPr>
          <w:p w14:paraId="5FC0E8CD" w14:textId="77777777" w:rsidR="002B2146" w:rsidRPr="006A135B" w:rsidRDefault="002B2146" w:rsidP="00603927">
            <w:pPr>
              <w:rPr>
                <w:b/>
                <w:bCs/>
                <w:color w:val="000000"/>
                <w:lang w:val="es-EC"/>
              </w:rPr>
            </w:pPr>
            <w:r w:rsidRPr="006A135B">
              <w:rPr>
                <w:b/>
                <w:bCs/>
                <w:color w:val="000000"/>
                <w:sz w:val="22"/>
                <w:lang w:val="es-EC"/>
              </w:rPr>
              <w:t>Nombre científico:</w:t>
            </w:r>
          </w:p>
        </w:tc>
        <w:tc>
          <w:tcPr>
            <w:tcW w:w="2431" w:type="dxa"/>
            <w:tcBorders>
              <w:bottom w:val="single" w:sz="4" w:space="0" w:color="auto"/>
            </w:tcBorders>
            <w:shd w:val="clear" w:color="auto" w:fill="auto"/>
            <w:vAlign w:val="center"/>
            <w:hideMark/>
          </w:tcPr>
          <w:p w14:paraId="06AFE6FA" w14:textId="77777777" w:rsidR="002B2146" w:rsidRPr="006A135B" w:rsidRDefault="002B2146" w:rsidP="00603927">
            <w:pPr>
              <w:rPr>
                <w:i/>
                <w:iCs/>
                <w:color w:val="000000"/>
                <w:lang w:val="es-EC"/>
              </w:rPr>
            </w:pPr>
            <w:proofErr w:type="spellStart"/>
            <w:r w:rsidRPr="006A135B">
              <w:rPr>
                <w:i/>
                <w:iCs/>
                <w:color w:val="000000"/>
                <w:sz w:val="22"/>
                <w:lang w:val="es-EC"/>
              </w:rPr>
              <w:t>Podocarpus</w:t>
            </w:r>
            <w:proofErr w:type="spellEnd"/>
            <w:r w:rsidRPr="006A135B">
              <w:rPr>
                <w:i/>
                <w:iCs/>
                <w:color w:val="000000"/>
                <w:sz w:val="22"/>
                <w:lang w:val="es-EC"/>
              </w:rPr>
              <w:t xml:space="preserve"> </w:t>
            </w:r>
            <w:proofErr w:type="spellStart"/>
            <w:r w:rsidRPr="006A135B">
              <w:rPr>
                <w:i/>
                <w:iCs/>
                <w:color w:val="000000"/>
                <w:sz w:val="22"/>
                <w:lang w:val="es-EC"/>
              </w:rPr>
              <w:t>oleifolius</w:t>
            </w:r>
            <w:proofErr w:type="spellEnd"/>
          </w:p>
        </w:tc>
      </w:tr>
    </w:tbl>
    <w:p w14:paraId="283FED36" w14:textId="77777777" w:rsidR="002B2146" w:rsidRDefault="002B2146" w:rsidP="002B2146">
      <w:pPr>
        <w:spacing w:line="360" w:lineRule="auto"/>
        <w:rPr>
          <w:b/>
          <w:szCs w:val="24"/>
          <w:lang w:val="es-EC"/>
        </w:rPr>
      </w:pPr>
      <w:r w:rsidRPr="009F7A2F">
        <w:rPr>
          <w:b/>
          <w:szCs w:val="24"/>
          <w:lang w:val="es-EC"/>
        </w:rPr>
        <w:t xml:space="preserve">Fuente: </w:t>
      </w:r>
      <w:r w:rsidRPr="009F7A2F">
        <w:rPr>
          <w:b/>
          <w:szCs w:val="24"/>
          <w:lang w:val="es-EC"/>
        </w:rPr>
        <w:fldChar w:fldCharType="begin" w:fldLock="1"/>
      </w:r>
      <w:r w:rsidRPr="009F7A2F">
        <w:rPr>
          <w:b/>
          <w:szCs w:val="24"/>
          <w:lang w:val="es-EC"/>
        </w:rPr>
        <w:instrText>ADDIN CSL_CITATION {"citationItems":[{"id":"ITEM-1","itemData":{"author":[{"dropping-particle":"","family":"Encarnación","given":"Adriana","non-dropping-particle":"","parse-names":false,"suffix":""}],"id":"ITEM-1","issued":{"date-parts":[["2019"]]},"number-of-pages":"14","title":"Evaluación de parámetros poblacionales y regeneración natural de Podocarpus oleifolius D . Don , en dos relictos boscosos del Sur del Ecuador","type":"thesis"},"uris":["http://www.mendeley.com/documents/?uuid=06feb086-e57a-4aff-9294-fcff4b92264c","http://www.mendeley.com/documents/?uuid=9ef39d02-90da-4180-87bb-03b343f78b97","http://www.mendeley.com/documents/?uuid=4c41d05d-c13d-491e-85c2-430d506ffbd0"]}],"mendeley":{"formattedCitation":"(Encarnación, 2019)","manualFormatting":"Encarnación, (2019)","plainTextFormattedCitation":"(Encarnación, 2019)","previouslyFormattedCitation":"(Encarnación, 2019)"},"properties":{"noteIndex":0},"schema":"https://github.com/citation-style-language/schema/raw/master/csl-citation.json"}</w:instrText>
      </w:r>
      <w:r w:rsidRPr="009F7A2F">
        <w:rPr>
          <w:b/>
          <w:szCs w:val="24"/>
          <w:lang w:val="es-EC"/>
        </w:rPr>
        <w:fldChar w:fldCharType="separate"/>
      </w:r>
      <w:r w:rsidRPr="009F7A2F">
        <w:rPr>
          <w:noProof/>
          <w:szCs w:val="24"/>
          <w:lang w:val="es-EC"/>
        </w:rPr>
        <w:t>Encarnación, (2019)</w:t>
      </w:r>
      <w:r w:rsidRPr="009F7A2F">
        <w:rPr>
          <w:b/>
          <w:szCs w:val="24"/>
          <w:lang w:val="es-EC"/>
        </w:rPr>
        <w:fldChar w:fldCharType="end"/>
      </w:r>
    </w:p>
    <w:p w14:paraId="377BF16E" w14:textId="7B9BFEBE" w:rsidR="002B2146" w:rsidRPr="00875520" w:rsidRDefault="002B2146" w:rsidP="0048663F">
      <w:pPr>
        <w:pStyle w:val="Ttulo3"/>
      </w:pPr>
      <w:bookmarkStart w:id="93" w:name="_Toc135272154"/>
      <w:bookmarkStart w:id="94" w:name="_Toc139666424"/>
      <w:bookmarkStart w:id="95" w:name="_Toc139861749"/>
      <w:bookmarkStart w:id="96" w:name="_Toc139878348"/>
      <w:r w:rsidRPr="00875520">
        <w:lastRenderedPageBreak/>
        <w:t>4.3.2. Descripción botánica</w:t>
      </w:r>
      <w:bookmarkEnd w:id="93"/>
      <w:bookmarkEnd w:id="94"/>
      <w:bookmarkEnd w:id="95"/>
      <w:bookmarkEnd w:id="96"/>
    </w:p>
    <w:p w14:paraId="28E9E75F" w14:textId="77777777" w:rsidR="002B2146" w:rsidRPr="00D247B1" w:rsidRDefault="002B2146" w:rsidP="002B2146">
      <w:pPr>
        <w:spacing w:line="360" w:lineRule="auto"/>
        <w:ind w:firstLine="709"/>
        <w:jc w:val="both"/>
        <w:rPr>
          <w:szCs w:val="24"/>
          <w:lang w:val="es-EC"/>
        </w:rPr>
      </w:pPr>
      <w:r w:rsidRPr="00D247B1">
        <w:rPr>
          <w:szCs w:val="24"/>
          <w:lang w:val="es-EC"/>
        </w:rPr>
        <w:t xml:space="preserve">Los árboles de </w:t>
      </w:r>
      <w:proofErr w:type="spellStart"/>
      <w:r w:rsidRPr="00D247B1">
        <w:rPr>
          <w:i/>
          <w:szCs w:val="24"/>
          <w:lang w:val="es-EC"/>
        </w:rPr>
        <w:t>Podocarpus</w:t>
      </w:r>
      <w:proofErr w:type="spellEnd"/>
      <w:r w:rsidRPr="00D247B1">
        <w:rPr>
          <w:i/>
          <w:szCs w:val="24"/>
          <w:lang w:val="es-EC"/>
        </w:rPr>
        <w:t xml:space="preserve"> </w:t>
      </w:r>
      <w:proofErr w:type="spellStart"/>
      <w:r w:rsidRPr="00D247B1">
        <w:rPr>
          <w:i/>
          <w:szCs w:val="24"/>
          <w:lang w:val="es-EC"/>
        </w:rPr>
        <w:t>oleifolius</w:t>
      </w:r>
      <w:proofErr w:type="spellEnd"/>
      <w:r w:rsidRPr="00D247B1">
        <w:rPr>
          <w:szCs w:val="24"/>
          <w:lang w:val="es-EC"/>
        </w:rPr>
        <w:t xml:space="preserve"> D. Don, se caracterizan por ser densamente ramificados, con fuste recto y cilíndrico.  La corteza externa es de color café e interna rosada; hojas alternas, dispuestas alrededor de las ramitas (espiraladas), numerosas, rígidas, linear–lanceoladas. Son Plantas dioicas, flores masculinas son conos laterales en ramas foliosas, solitarios o agrupados, sésiles o pedunculados; y, los conos femeninos sobre un receptáculo carnoso en pedúnculos axilares con 1–2 óvulos invertidos rodeados por el </w:t>
      </w:r>
      <w:proofErr w:type="spellStart"/>
      <w:r w:rsidRPr="00D247B1">
        <w:rPr>
          <w:szCs w:val="24"/>
          <w:lang w:val="es-EC"/>
        </w:rPr>
        <w:t>epimacio</w:t>
      </w:r>
      <w:proofErr w:type="spellEnd"/>
      <w:r w:rsidRPr="00D247B1">
        <w:rPr>
          <w:szCs w:val="24"/>
          <w:lang w:val="es-EC"/>
        </w:rPr>
        <w:t xml:space="preserve">, brácteas a menudo incluidas en el eje y junto con las brácteas estériles. Fruto estróbilos leñosos, semillas sobre el pedúnculo delgado y el receptáculo carnoso, ovoide-globosas, con una cresta apical corta </w:t>
      </w:r>
      <w:r w:rsidRPr="00D247B1">
        <w:rPr>
          <w:szCs w:val="24"/>
          <w:lang w:val="es-EC"/>
        </w:rPr>
        <w:fldChar w:fldCharType="begin" w:fldLock="1"/>
      </w:r>
      <w:r w:rsidRPr="00D247B1">
        <w:rPr>
          <w:szCs w:val="24"/>
          <w:lang w:val="es-EC"/>
        </w:rPr>
        <w:instrText>ADDIN CSL_CITATION {"citationItems":[{"id":"ITEM-1","itemData":{"ISBN":"9789978355305","author":[{"dropping-particle":"","family":"Aguirre","given":"Zhofre","non-dropping-particle":"","parse-names":false,"suffix":""},{"dropping-particle":"","family":"Loja","given":"Ángel","non-dropping-particle":"","parse-names":false,"suffix":""},{"dropping-particle":"","family":"Ayala","given":"Carmen","non-dropping-particle":"","parse-names":false,"suffix":""},{"dropping-particle":"","family":"Aguirre","given":"Nikolay","non-dropping-particle":"","parse-names":false,"suffix":""}],"edition":"EDILOJA Cí","id":"ITEM-1","issued":{"date-parts":[["2015"]]},"number-of-pages":"74","publisher-place":"Loja","title":"Especies forestales más aprovechadas en la región sur del Ecuador","type":"book"},"uris":["http://www.mendeley.com/documents/?uuid=5061d919-0cb6-40d5-af92-3a0da615a391","http://www.mendeley.com/documents/?uuid=043e83ff-389d-42e6-9530-7d4426b8bb59"]}],"mendeley":{"formattedCitation":"(Z. Aguirre et al., 2015)","manualFormatting":"(Aguirre et al., 2015)","plainTextFormattedCitation":"(Z. Aguirre et al., 2015)","previouslyFormattedCitation":"(Z. Aguirre et al., 2015)"},"properties":{"noteIndex":0},"schema":"https://github.com/citation-style-language/schema/raw/master/csl-citation.json"}</w:instrText>
      </w:r>
      <w:r w:rsidRPr="00D247B1">
        <w:rPr>
          <w:szCs w:val="24"/>
          <w:lang w:val="es-EC"/>
        </w:rPr>
        <w:fldChar w:fldCharType="separate"/>
      </w:r>
      <w:r w:rsidRPr="00D247B1">
        <w:rPr>
          <w:noProof/>
          <w:szCs w:val="24"/>
          <w:lang w:val="es-EC"/>
        </w:rPr>
        <w:t>(Aguirre et al., 2015)</w:t>
      </w:r>
      <w:r w:rsidRPr="00D247B1">
        <w:rPr>
          <w:szCs w:val="24"/>
          <w:lang w:val="es-EC"/>
        </w:rPr>
        <w:fldChar w:fldCharType="end"/>
      </w:r>
      <w:r w:rsidRPr="00D247B1">
        <w:rPr>
          <w:szCs w:val="24"/>
          <w:lang w:val="es-EC"/>
        </w:rPr>
        <w:t>.</w:t>
      </w:r>
    </w:p>
    <w:p w14:paraId="305DFC42" w14:textId="77777777" w:rsidR="002B2146" w:rsidRPr="00CD3023" w:rsidRDefault="002B2146" w:rsidP="0048663F">
      <w:pPr>
        <w:pStyle w:val="Ttulo3"/>
      </w:pPr>
      <w:bookmarkStart w:id="97" w:name="_Toc129970801"/>
      <w:bookmarkStart w:id="98" w:name="_Toc130320084"/>
      <w:bookmarkStart w:id="99" w:name="_Toc135264186"/>
      <w:bookmarkStart w:id="100" w:name="_Toc135272155"/>
      <w:bookmarkStart w:id="101" w:name="_Toc139666425"/>
      <w:bookmarkStart w:id="102" w:name="_Toc139861750"/>
      <w:bookmarkStart w:id="103" w:name="_Toc139878349"/>
      <w:r w:rsidRPr="00CD3023">
        <w:t>4.3.3. Aspectos ecológicos</w:t>
      </w:r>
      <w:bookmarkEnd w:id="97"/>
      <w:bookmarkEnd w:id="98"/>
      <w:bookmarkEnd w:id="99"/>
      <w:bookmarkEnd w:id="100"/>
      <w:bookmarkEnd w:id="101"/>
      <w:bookmarkEnd w:id="102"/>
      <w:bookmarkEnd w:id="103"/>
    </w:p>
    <w:p w14:paraId="20A3342A" w14:textId="77777777" w:rsidR="002B2146" w:rsidRPr="009F7A2F" w:rsidRDefault="002B2146" w:rsidP="002B2146">
      <w:pPr>
        <w:spacing w:line="360" w:lineRule="auto"/>
        <w:ind w:firstLine="720"/>
        <w:jc w:val="both"/>
        <w:rPr>
          <w:szCs w:val="24"/>
        </w:rPr>
      </w:pPr>
      <w:bookmarkStart w:id="104" w:name="_Toc129970802"/>
      <w:r w:rsidRPr="009F7A2F">
        <w:rPr>
          <w:szCs w:val="24"/>
        </w:rPr>
        <w:t xml:space="preserve">Se desarrolla en bosques </w:t>
      </w:r>
      <w:proofErr w:type="spellStart"/>
      <w:r w:rsidRPr="009F7A2F">
        <w:rPr>
          <w:szCs w:val="24"/>
        </w:rPr>
        <w:t>subandino</w:t>
      </w:r>
      <w:proofErr w:type="spellEnd"/>
      <w:r w:rsidRPr="009F7A2F">
        <w:rPr>
          <w:szCs w:val="24"/>
        </w:rPr>
        <w:t xml:space="preserve"> y andino, húmedos a muy húmedos, en algunos bosques es codominante, se asocia con especies de los géneros </w:t>
      </w:r>
      <w:proofErr w:type="spellStart"/>
      <w:r w:rsidRPr="00D034DB">
        <w:rPr>
          <w:i/>
          <w:iCs/>
          <w:szCs w:val="24"/>
        </w:rPr>
        <w:t>Clusia</w:t>
      </w:r>
      <w:proofErr w:type="spellEnd"/>
      <w:r w:rsidRPr="009F7A2F">
        <w:rPr>
          <w:szCs w:val="24"/>
        </w:rPr>
        <w:t xml:space="preserve">, </w:t>
      </w:r>
      <w:r w:rsidRPr="00D034DB">
        <w:rPr>
          <w:i/>
          <w:iCs/>
          <w:szCs w:val="24"/>
        </w:rPr>
        <w:t>Quercus</w:t>
      </w:r>
      <w:r w:rsidRPr="009F7A2F">
        <w:rPr>
          <w:szCs w:val="24"/>
        </w:rPr>
        <w:t xml:space="preserve">, </w:t>
      </w:r>
      <w:proofErr w:type="spellStart"/>
      <w:r w:rsidRPr="00D034DB">
        <w:rPr>
          <w:i/>
          <w:iCs/>
          <w:szCs w:val="24"/>
        </w:rPr>
        <w:t>Calaphyllum</w:t>
      </w:r>
      <w:proofErr w:type="spellEnd"/>
      <w:r w:rsidRPr="009F7A2F">
        <w:rPr>
          <w:szCs w:val="24"/>
        </w:rPr>
        <w:t xml:space="preserve">, </w:t>
      </w:r>
      <w:proofErr w:type="spellStart"/>
      <w:r w:rsidRPr="00D034DB">
        <w:rPr>
          <w:i/>
          <w:iCs/>
          <w:szCs w:val="24"/>
        </w:rPr>
        <w:t>Weinmania</w:t>
      </w:r>
      <w:proofErr w:type="spellEnd"/>
      <w:r w:rsidRPr="009F7A2F">
        <w:rPr>
          <w:szCs w:val="24"/>
        </w:rPr>
        <w:t xml:space="preserve">, </w:t>
      </w:r>
      <w:proofErr w:type="spellStart"/>
      <w:r w:rsidRPr="00D034DB">
        <w:rPr>
          <w:i/>
          <w:iCs/>
          <w:szCs w:val="24"/>
        </w:rPr>
        <w:t>Persea</w:t>
      </w:r>
      <w:proofErr w:type="spellEnd"/>
      <w:r w:rsidRPr="009F7A2F">
        <w:rPr>
          <w:szCs w:val="24"/>
        </w:rPr>
        <w:t xml:space="preserve">, </w:t>
      </w:r>
      <w:proofErr w:type="spellStart"/>
      <w:r w:rsidRPr="00D034DB">
        <w:rPr>
          <w:i/>
          <w:iCs/>
          <w:szCs w:val="24"/>
        </w:rPr>
        <w:t>Ocotea</w:t>
      </w:r>
      <w:proofErr w:type="spellEnd"/>
      <w:r w:rsidRPr="009F7A2F">
        <w:rPr>
          <w:szCs w:val="24"/>
        </w:rPr>
        <w:t xml:space="preserve">, </w:t>
      </w:r>
      <w:proofErr w:type="spellStart"/>
      <w:r w:rsidRPr="00D034DB">
        <w:rPr>
          <w:i/>
          <w:iCs/>
          <w:szCs w:val="24"/>
        </w:rPr>
        <w:t>Drimys</w:t>
      </w:r>
      <w:proofErr w:type="spellEnd"/>
      <w:r w:rsidRPr="009F7A2F">
        <w:rPr>
          <w:szCs w:val="24"/>
        </w:rPr>
        <w:t xml:space="preserve">, </w:t>
      </w:r>
      <w:proofErr w:type="spellStart"/>
      <w:r w:rsidRPr="00D034DB">
        <w:rPr>
          <w:i/>
          <w:iCs/>
          <w:szCs w:val="24"/>
        </w:rPr>
        <w:t>Hedyosmum</w:t>
      </w:r>
      <w:proofErr w:type="spellEnd"/>
      <w:r w:rsidRPr="009F7A2F">
        <w:rPr>
          <w:szCs w:val="24"/>
        </w:rPr>
        <w:t xml:space="preserve">, </w:t>
      </w:r>
      <w:proofErr w:type="spellStart"/>
      <w:r w:rsidRPr="00D034DB">
        <w:rPr>
          <w:i/>
          <w:iCs/>
          <w:szCs w:val="24"/>
        </w:rPr>
        <w:t>Oreopanax</w:t>
      </w:r>
      <w:proofErr w:type="spellEnd"/>
      <w:r w:rsidRPr="009F7A2F">
        <w:rPr>
          <w:szCs w:val="24"/>
        </w:rPr>
        <w:t xml:space="preserve">, </w:t>
      </w:r>
      <w:r w:rsidRPr="00D034DB">
        <w:rPr>
          <w:i/>
          <w:iCs/>
          <w:szCs w:val="24"/>
        </w:rPr>
        <w:t>Piper</w:t>
      </w:r>
      <w:r w:rsidRPr="009F7A2F">
        <w:rPr>
          <w:szCs w:val="24"/>
        </w:rPr>
        <w:t xml:space="preserve">, </w:t>
      </w:r>
      <w:proofErr w:type="spellStart"/>
      <w:r w:rsidRPr="00D034DB">
        <w:rPr>
          <w:i/>
          <w:iCs/>
          <w:szCs w:val="24"/>
        </w:rPr>
        <w:t>Palicourea</w:t>
      </w:r>
      <w:proofErr w:type="spellEnd"/>
      <w:r w:rsidRPr="009F7A2F">
        <w:rPr>
          <w:szCs w:val="24"/>
        </w:rPr>
        <w:t xml:space="preserve">, </w:t>
      </w:r>
      <w:r w:rsidRPr="00D034DB">
        <w:rPr>
          <w:i/>
          <w:iCs/>
          <w:szCs w:val="24"/>
        </w:rPr>
        <w:t>Magnolia</w:t>
      </w:r>
      <w:r w:rsidRPr="009F7A2F">
        <w:rPr>
          <w:szCs w:val="24"/>
        </w:rPr>
        <w:t xml:space="preserve"> y </w:t>
      </w:r>
      <w:proofErr w:type="spellStart"/>
      <w:r w:rsidRPr="00D034DB">
        <w:rPr>
          <w:i/>
          <w:iCs/>
          <w:szCs w:val="24"/>
        </w:rPr>
        <w:t>Brunelia</w:t>
      </w:r>
      <w:proofErr w:type="spellEnd"/>
      <w:r w:rsidRPr="009F7A2F">
        <w:rPr>
          <w:szCs w:val="24"/>
        </w:rPr>
        <w:t xml:space="preserve">. Se desarrolla en bosques con pendientes &gt; 50 %. Por lo general crece en suelos pobres, ácidos, superficiales y pedregosos </w:t>
      </w:r>
      <w:r w:rsidRPr="009F7A2F">
        <w:rPr>
          <w:szCs w:val="24"/>
        </w:rPr>
        <w:fldChar w:fldCharType="begin" w:fldLock="1"/>
      </w:r>
      <w:r w:rsidRPr="009F7A2F">
        <w:rPr>
          <w:szCs w:val="24"/>
        </w:rPr>
        <w:instrText>ADDIN CSL_CITATION {"citationItems":[{"id":"ITEM-1","itemData":{"ISBN":"9789588317199","author":[{"dropping-particle":"","family":"Cárdenas","given":"Dairon","non-dropping-particle":"","parse-names":false,"suffix":""},{"dropping-particle":"","family":"Salinas","given":"Nelson","non-dropping-particle":"","parse-names":false,"suffix":""}],"id":"ITEM-1","issued":{"date-parts":[["2007"]]},"number-of-pages":"232","publisher":"Instituto Amazónico de Investigaciones Científicas SINCHI-Ministerio del Ambiente","publisher-place":"Bogotá, Colombia","title":"Libro rojo de plantas de Colombia de Colombia. Volumen 4. Especies maderables amenazadas:Primera parte. Serie de libros rojos de especies amenazadas de Colombia.","type":"book"},"uris":["http://www.mendeley.com/documents/?uuid=1b7a036c-2852-4ae8-a6b8-e3e54ba891f3"]}],"mendeley":{"formattedCitation":"(Cárdenas &amp; Salinas, 2007)","manualFormatting":"(Cárdenas y Salinas, 2007)","plainTextFormattedCitation":"(Cárdenas &amp; Salinas, 2007)","previouslyFormattedCitation":"(Cárdenas &amp; Salinas, 2007)"},"properties":{"noteIndex":0},"schema":"https://github.com/citation-style-language/schema/raw/master/csl-citation.json"}</w:instrText>
      </w:r>
      <w:r w:rsidRPr="009F7A2F">
        <w:rPr>
          <w:szCs w:val="24"/>
        </w:rPr>
        <w:fldChar w:fldCharType="separate"/>
      </w:r>
      <w:r w:rsidRPr="009F7A2F">
        <w:rPr>
          <w:noProof/>
          <w:szCs w:val="24"/>
        </w:rPr>
        <w:t>(Cárdenas y Salinas, 2007)</w:t>
      </w:r>
      <w:r w:rsidRPr="009F7A2F">
        <w:rPr>
          <w:szCs w:val="24"/>
        </w:rPr>
        <w:fldChar w:fldCharType="end"/>
      </w:r>
      <w:r w:rsidRPr="009F7A2F">
        <w:rPr>
          <w:szCs w:val="24"/>
        </w:rPr>
        <w:t>.</w:t>
      </w:r>
      <w:bookmarkEnd w:id="104"/>
    </w:p>
    <w:p w14:paraId="3014EDF9" w14:textId="77777777" w:rsidR="002B2146" w:rsidRPr="00CD3023" w:rsidRDefault="002B2146" w:rsidP="0048663F">
      <w:pPr>
        <w:pStyle w:val="Ttulo3"/>
      </w:pPr>
      <w:bookmarkStart w:id="105" w:name="_Toc129970803"/>
      <w:bookmarkStart w:id="106" w:name="_Toc130320085"/>
      <w:bookmarkStart w:id="107" w:name="_Toc135264187"/>
      <w:bookmarkStart w:id="108" w:name="_Toc135272156"/>
      <w:bookmarkStart w:id="109" w:name="_Toc139666426"/>
      <w:bookmarkStart w:id="110" w:name="_Toc139861751"/>
      <w:bookmarkStart w:id="111" w:name="_Toc139878350"/>
      <w:r w:rsidRPr="00CD3023">
        <w:t xml:space="preserve">4.3.4. </w:t>
      </w:r>
      <w:r w:rsidRPr="00CD3023">
        <w:rPr>
          <w:rStyle w:val="Ttulo3Car"/>
          <w:b/>
          <w:bCs/>
          <w:i/>
          <w:iCs/>
        </w:rPr>
        <w:t xml:space="preserve">Distribución de la especie </w:t>
      </w:r>
      <w:proofErr w:type="spellStart"/>
      <w:r w:rsidRPr="00CD3023">
        <w:rPr>
          <w:rStyle w:val="Ttulo3Car"/>
          <w:b/>
          <w:bCs/>
          <w:i/>
          <w:iCs/>
        </w:rPr>
        <w:t>Podocarpus</w:t>
      </w:r>
      <w:proofErr w:type="spellEnd"/>
      <w:r w:rsidRPr="00CD3023">
        <w:rPr>
          <w:rStyle w:val="Ttulo3Car"/>
          <w:b/>
          <w:bCs/>
          <w:i/>
          <w:iCs/>
        </w:rPr>
        <w:t xml:space="preserve"> </w:t>
      </w:r>
      <w:proofErr w:type="spellStart"/>
      <w:r w:rsidRPr="00CD3023">
        <w:rPr>
          <w:rStyle w:val="Ttulo3Car"/>
          <w:b/>
          <w:bCs/>
          <w:i/>
          <w:iCs/>
        </w:rPr>
        <w:t>oleifolius</w:t>
      </w:r>
      <w:proofErr w:type="spellEnd"/>
      <w:r w:rsidRPr="00CD3023">
        <w:rPr>
          <w:rStyle w:val="Ttulo3Car"/>
          <w:b/>
          <w:bCs/>
          <w:i/>
          <w:iCs/>
        </w:rPr>
        <w:t xml:space="preserve"> D. Don</w:t>
      </w:r>
      <w:bookmarkEnd w:id="105"/>
      <w:bookmarkEnd w:id="106"/>
      <w:bookmarkEnd w:id="107"/>
      <w:bookmarkEnd w:id="108"/>
      <w:bookmarkEnd w:id="109"/>
      <w:bookmarkEnd w:id="110"/>
      <w:bookmarkEnd w:id="111"/>
    </w:p>
    <w:p w14:paraId="2DFA4492" w14:textId="77777777" w:rsidR="002B2146" w:rsidRPr="009F7A2F" w:rsidRDefault="002B2146" w:rsidP="002B2146">
      <w:pPr>
        <w:tabs>
          <w:tab w:val="left" w:pos="709"/>
        </w:tabs>
        <w:spacing w:line="360" w:lineRule="auto"/>
        <w:ind w:firstLine="709"/>
        <w:jc w:val="both"/>
        <w:rPr>
          <w:szCs w:val="24"/>
          <w:lang w:val="es-EC"/>
        </w:rPr>
      </w:pPr>
      <w:r w:rsidRPr="009F7A2F">
        <w:rPr>
          <w:szCs w:val="24"/>
          <w:lang w:val="es-EC"/>
        </w:rPr>
        <w:t xml:space="preserve">Se distribuye desde las montañas del sur de México hasta Panamá, Andes de Venezuela a Bolivia, prefiere altitudes entre 1 800 – 3 000 m </w:t>
      </w:r>
      <w:proofErr w:type="spellStart"/>
      <w:r w:rsidRPr="009F7A2F">
        <w:rPr>
          <w:szCs w:val="24"/>
          <w:lang w:val="es-EC"/>
        </w:rPr>
        <w:t>s.n.m</w:t>
      </w:r>
      <w:proofErr w:type="spellEnd"/>
      <w:r w:rsidRPr="009F7A2F">
        <w:rPr>
          <w:szCs w:val="24"/>
          <w:lang w:val="es-EC"/>
        </w:rPr>
        <w:t xml:space="preserve">. En Ecuador se registra en las provincias de Azuay, Imbabura, Loja, Morona Santiago, Pichincha, Sucumbíos y Zamora Chinchipe </w:t>
      </w:r>
      <w:r w:rsidRPr="009F7A2F">
        <w:rPr>
          <w:szCs w:val="24"/>
          <w:lang w:val="es-EC"/>
        </w:rPr>
        <w:fldChar w:fldCharType="begin" w:fldLock="1"/>
      </w:r>
      <w:r w:rsidRPr="009F7A2F">
        <w:rPr>
          <w:szCs w:val="24"/>
          <w:lang w:val="es-EC"/>
        </w:rPr>
        <w:instrText>ADDIN CSL_CITATION {"citationItems":[{"id":"ITEM-1","itemData":{"author":[{"dropping-particle":"","family":"Ministerio del Ambiente","given":"","non-dropping-particle":"","parse-names":false,"suffix":""},{"dropping-particle":"","family":"Organización de las Naciones Unidas para la Alimentación y la Agricultura","given":"","non-dropping-particle":"","parse-names":false,"suffix":""}],"container-title":"Flacsoandes","id":"ITEM-1","issued":{"date-parts":[["2015"]]},"page":"70","title":"Especies forestales Árboreas y Arbustivas de los Bosques Montanos del Ecuador","type":"article-journal"},"uris":["http://www.mendeley.com/documents/?uuid=5d4e980b-14c5-422a-9986-b6337fc373e2","http://www.mendeley.com/documents/?uuid=6932a9c3-e56d-4088-b511-e5b8340a03e9"]}],"mendeley":{"formattedCitation":"(Ministerio del Ambiente &amp; Organización de las Naciones Unidas para la Alimentación y la Agricultura, 2015)","plainTextFormattedCitation":"(Ministerio del Ambiente &amp; Organización de las Naciones Unidas para la Alimentación y la Agricultura, 2015)","previouslyFormattedCitation":"(Ministerio del Ambiente &amp; Organización de las Naciones Unidas para la Alimentación y la Agricultura, 2015)"},"properties":{"noteIndex":0},"schema":"https://github.com/citation-style-language/schema/raw/master/csl-citation.json"}</w:instrText>
      </w:r>
      <w:r w:rsidRPr="009F7A2F">
        <w:rPr>
          <w:szCs w:val="24"/>
          <w:lang w:val="es-EC"/>
        </w:rPr>
        <w:fldChar w:fldCharType="separate"/>
      </w:r>
      <w:r w:rsidRPr="009F7A2F">
        <w:rPr>
          <w:noProof/>
          <w:szCs w:val="24"/>
          <w:lang w:val="es-EC"/>
        </w:rPr>
        <w:t>(Ministerio del Ambiente &amp; Organización de las Naciones Unidas para la Alimentación y la Agricultura, 2015)</w:t>
      </w:r>
      <w:r w:rsidRPr="009F7A2F">
        <w:rPr>
          <w:szCs w:val="24"/>
          <w:lang w:val="es-EC"/>
        </w:rPr>
        <w:fldChar w:fldCharType="end"/>
      </w:r>
      <w:r w:rsidRPr="009F7A2F">
        <w:rPr>
          <w:szCs w:val="24"/>
          <w:lang w:val="es-EC"/>
        </w:rPr>
        <w:t>.</w:t>
      </w:r>
      <w:r>
        <w:rPr>
          <w:szCs w:val="24"/>
          <w:lang w:val="es-EC"/>
        </w:rPr>
        <w:t xml:space="preserve"> </w:t>
      </w:r>
      <w:r w:rsidRPr="009F7A2F">
        <w:rPr>
          <w:szCs w:val="24"/>
          <w:lang w:val="es-EC"/>
        </w:rPr>
        <w:t xml:space="preserve">En la RSE “Se encuentra distribuido en la quebrada las Pavas a 14 Km de Loja, </w:t>
      </w:r>
      <w:proofErr w:type="spellStart"/>
      <w:r w:rsidRPr="009F7A2F">
        <w:rPr>
          <w:szCs w:val="24"/>
          <w:lang w:val="es-EC"/>
        </w:rPr>
        <w:t>Yangana</w:t>
      </w:r>
      <w:proofErr w:type="spellEnd"/>
      <w:r w:rsidRPr="009F7A2F">
        <w:rPr>
          <w:szCs w:val="24"/>
          <w:lang w:val="es-EC"/>
        </w:rPr>
        <w:t xml:space="preserve">, cerro Toledo, San Francisco, vía a Loja – Zamora, cordillera de </w:t>
      </w:r>
      <w:proofErr w:type="spellStart"/>
      <w:r w:rsidRPr="009F7A2F">
        <w:rPr>
          <w:szCs w:val="24"/>
          <w:lang w:val="es-EC"/>
        </w:rPr>
        <w:t>Nanguipea</w:t>
      </w:r>
      <w:proofErr w:type="spellEnd"/>
      <w:r w:rsidRPr="009F7A2F">
        <w:rPr>
          <w:szCs w:val="24"/>
          <w:lang w:val="es-EC"/>
        </w:rPr>
        <w:t xml:space="preserve">, </w:t>
      </w:r>
      <w:proofErr w:type="spellStart"/>
      <w:r w:rsidRPr="009F7A2F">
        <w:rPr>
          <w:szCs w:val="24"/>
          <w:lang w:val="es-EC"/>
        </w:rPr>
        <w:t>Amaluza</w:t>
      </w:r>
      <w:proofErr w:type="spellEnd"/>
      <w:r w:rsidRPr="009F7A2F">
        <w:rPr>
          <w:szCs w:val="24"/>
          <w:lang w:val="es-EC"/>
        </w:rPr>
        <w:t xml:space="preserve"> – </w:t>
      </w:r>
      <w:proofErr w:type="spellStart"/>
      <w:r w:rsidRPr="009F7A2F">
        <w:rPr>
          <w:szCs w:val="24"/>
          <w:lang w:val="es-EC"/>
        </w:rPr>
        <w:t>Jimbura</w:t>
      </w:r>
      <w:proofErr w:type="spellEnd"/>
      <w:r w:rsidRPr="009F7A2F">
        <w:rPr>
          <w:szCs w:val="24"/>
          <w:lang w:val="es-EC"/>
        </w:rPr>
        <w:t xml:space="preserve">, Lagunas Negras, vía </w:t>
      </w:r>
      <w:proofErr w:type="spellStart"/>
      <w:r w:rsidRPr="009F7A2F">
        <w:rPr>
          <w:szCs w:val="24"/>
          <w:lang w:val="es-EC"/>
        </w:rPr>
        <w:t>Yangana</w:t>
      </w:r>
      <w:proofErr w:type="spellEnd"/>
      <w:r w:rsidRPr="009F7A2F">
        <w:rPr>
          <w:szCs w:val="24"/>
          <w:lang w:val="es-EC"/>
        </w:rPr>
        <w:t xml:space="preserve"> – Valladolid, Parque Nacional </w:t>
      </w:r>
      <w:proofErr w:type="spellStart"/>
      <w:r w:rsidRPr="009F7A2F">
        <w:rPr>
          <w:szCs w:val="24"/>
          <w:lang w:val="es-EC"/>
        </w:rPr>
        <w:t>Podocarpus</w:t>
      </w:r>
      <w:proofErr w:type="spellEnd"/>
      <w:r w:rsidRPr="009F7A2F">
        <w:rPr>
          <w:szCs w:val="24"/>
          <w:lang w:val="es-EC"/>
        </w:rPr>
        <w:t xml:space="preserve">, Laguna Banderillas en un rango altitudinal de 1 800 a 3 500 m </w:t>
      </w:r>
      <w:proofErr w:type="spellStart"/>
      <w:r w:rsidRPr="009F7A2F">
        <w:rPr>
          <w:szCs w:val="24"/>
          <w:lang w:val="es-EC"/>
        </w:rPr>
        <w:t>s.n.m</w:t>
      </w:r>
      <w:proofErr w:type="spellEnd"/>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{"citationItems":[{"id":"ITEM-1","itemData":{"abstract":"El presente trabajo esta orientado a determinar el estado de conservaci{ó}n\\nde la Reserva Comunal Angashcola, desarrollando por un lado m{é}todos\\nde propagaci{ó}n sexual o por semillas de dos especies de Podocarpaceas\\nPodocarpus sprucei y Podocarpus oleifolius, aplicando diferentes\\nconcentraciones de sustancias como acido clorh{í}drico y per{ó}xido\\nde hidr{ó}geno; y por otro lado m{é}todos de propagaci{ó}n\\nasexual por medio de esquejes apicales y la utilizaci{ó}n de varias\\nconcentraciones de acido indol but{í}rico (Fluka) aplicadas a\\ncada especie de podocarpaceae procedentes de la Reserva Comunal Angashcola,\\npara lo cual se plantearon los siguientes objetivos:\\n\\nObjetivo General: ¬∑ Promover la conservaci{ó}n de dos especies\\nde Podocarpaceas nativas de los bosques montanos de la Regi{ó}n\\nSur del Ecuador mediante la generaci{ó}n de informaci{ó}n sobre\\necolog{í}a reproductiva.\\n\\nObjetivos Espec{í}ficos: ¬∑ Determinar cualitativamente el estado\\nde conservaci{ó}n de la Reserva Comunal Angashcola. ¬∑ Determinar\\nel prendim","author":[{"dropping-particle":"","family":"Castillo","given":"Magaly","non-dropping-particle":"","parse-names":false,"suffix":""},{"dropping-particle":"","family":"Peralta","given":"Oscar","non-dropping-particle":"","parse-names":false,"suffix":""}],"id":"ITEM-1","issued":{"date-parts":[["2007"]]},"number-of-pages":"1-182","publisher":"Universidad Nacional de Loja","title":"Estado de conservación, propagación asexual y sexual en invernadero y laboratorio de dos especies de Podocarpaceas, procedentes de la reserva comunal Angashcola","type":"thesis"},"uris":["http://www.mendeley.com/documents/?uuid=1285881b-e62f-442e-83f6-d734d72ea62c","http://www.mendeley.com/documents/?uuid=f24a87a4-d4da-4993-aba6-ef1caba2e52e"]}],"mendeley":{"formattedCitation":"(Castillo &amp; Peralta, 2007)","manualFormatting":"(Castillo y Peralta, 2007)","plainTextFormattedCitation":"(Castillo &amp; Peralta, 2007)","previouslyFormattedCitation":"(Castillo &amp; Peralta, 2007)"},"properties":{"noteIndex":0},"schema":"https://github.com/citation-style-language/schema/raw/master/csl-citation.json"}</w:instrText>
      </w:r>
      <w:r w:rsidRPr="009F7A2F">
        <w:rPr>
          <w:szCs w:val="24"/>
          <w:lang w:val="es-EC"/>
        </w:rPr>
        <w:fldChar w:fldCharType="separate"/>
      </w:r>
      <w:r w:rsidRPr="009F7A2F">
        <w:rPr>
          <w:noProof/>
          <w:szCs w:val="24"/>
          <w:lang w:val="es-EC"/>
        </w:rPr>
        <w:t>(Castillo y Peralta, 2007)</w:t>
      </w:r>
      <w:r w:rsidRPr="009F7A2F">
        <w:rPr>
          <w:szCs w:val="24"/>
          <w:lang w:val="es-EC"/>
        </w:rPr>
        <w:fldChar w:fldCharType="end"/>
      </w:r>
      <w:r w:rsidRPr="009F7A2F">
        <w:rPr>
          <w:szCs w:val="24"/>
          <w:lang w:val="es-EC"/>
        </w:rPr>
        <w:t>.</w:t>
      </w:r>
    </w:p>
    <w:p w14:paraId="75256A14" w14:textId="77777777" w:rsidR="002B2146" w:rsidRPr="00A01C38" w:rsidRDefault="002B2146" w:rsidP="00504909">
      <w:pPr>
        <w:pStyle w:val="Ttulo2"/>
      </w:pPr>
      <w:bookmarkStart w:id="112" w:name="_Toc129970804"/>
      <w:bookmarkStart w:id="113" w:name="_Toc130320086"/>
      <w:bookmarkStart w:id="114" w:name="_Toc135264188"/>
      <w:bookmarkStart w:id="115" w:name="_Toc135272157"/>
      <w:bookmarkStart w:id="116" w:name="_Toc139666427"/>
      <w:bookmarkStart w:id="117" w:name="_Toc139861752"/>
      <w:bookmarkStart w:id="118" w:name="_Toc139878351"/>
      <w:r w:rsidRPr="00A01C38">
        <w:t>4.4. Importancia de la especie</w:t>
      </w:r>
      <w:bookmarkEnd w:id="112"/>
      <w:bookmarkEnd w:id="113"/>
      <w:bookmarkEnd w:id="114"/>
      <w:bookmarkEnd w:id="115"/>
      <w:bookmarkEnd w:id="116"/>
      <w:bookmarkEnd w:id="117"/>
      <w:bookmarkEnd w:id="118"/>
    </w:p>
    <w:p w14:paraId="376387B0" w14:textId="77777777" w:rsidR="002B2146" w:rsidRPr="009F7A2F" w:rsidRDefault="002B2146" w:rsidP="002B2146">
      <w:pPr>
        <w:spacing w:line="360" w:lineRule="auto"/>
        <w:ind w:firstLine="720"/>
        <w:jc w:val="both"/>
        <w:rPr>
          <w:szCs w:val="24"/>
          <w:lang w:val="es-EC"/>
        </w:rPr>
      </w:pP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desempeña un papel clave en la provisión de bienes y servicios ambientales en los ecosistemas montañosos andinos</w:t>
      </w:r>
      <w:r w:rsidRPr="009F7A2F">
        <w:rPr>
          <w:szCs w:val="24"/>
          <w:lang w:val="es-EC"/>
        </w:rPr>
        <w:fldChar w:fldCharType="begin" w:fldLock="1"/>
      </w:r>
      <w:r w:rsidRPr="009F7A2F">
        <w:rPr>
          <w:szCs w:val="24"/>
          <w:lang w:val="es-EC"/>
        </w:rPr>
        <w:instrText>ADDIN CSL_CITATION {"citationItems":[{"id":"ITEM-1","itemData":{"author":[{"dropping-particle":"","family":"Aymara-Romay","given":"Ariel","non-dropping-particle":"","parse-names":false,"suffix":""},{"dropping-particle":"","family":"Sanzetenea","given":"E","non-dropping-particle":"","parse-names":false,"suffix":""}],"container-title":"Ecología en Bolivia","id":"ITEM-1","issue":"1","issued":{"date-parts":[["2008"]]},"page":"16-28","title":"Variaciones fenológicas de especies de Podocarpaceae en estación seca de los Yungas (Cochabamba , Bolivia)","type":"article-journal","volume":"43"},"uris":["http://www.mendeley.com/documents/?uuid=c498c558-568b-4d62-bb25-3fab35370bf0"]}],"mendeley":{"formattedCitation":"(Aymara-Romay &amp; Sanzetenea, 2008)","manualFormatting":" (Aymara-Romay &amp; Sanzetenea, 2008)","plainTextFormattedCitation":"(Aymara-Romay &amp; Sanzetenea, 2008)","previouslyFormattedCitation":"(Aymara-Romay &amp; Sanzetenea, 2008)"},"properties":{"noteIndex":0},"schema":"https://github.com/citation-style-language/schema/raw/master/csl-citation.json"}</w:instrText>
      </w:r>
      <w:r w:rsidRPr="009F7A2F">
        <w:rPr>
          <w:szCs w:val="24"/>
          <w:lang w:val="es-EC"/>
        </w:rPr>
        <w:fldChar w:fldCharType="separate"/>
      </w:r>
      <w:r w:rsidRPr="009F7A2F">
        <w:rPr>
          <w:noProof/>
          <w:szCs w:val="24"/>
          <w:lang w:val="es-EC"/>
        </w:rPr>
        <w:t xml:space="preserve"> (Aymara-Romay &amp; Sanzetenea, 2008)</w:t>
      </w:r>
      <w:r w:rsidRPr="009F7A2F">
        <w:rPr>
          <w:szCs w:val="24"/>
          <w:lang w:val="es-EC"/>
        </w:rPr>
        <w:fldChar w:fldCharType="end"/>
      </w:r>
      <w:r w:rsidRPr="009F7A2F">
        <w:rPr>
          <w:szCs w:val="24"/>
          <w:lang w:val="es-EC"/>
        </w:rPr>
        <w:t>, es ampliamente utilizada para proyectos de restauración ecológica y establecimiento de sistemas agroforestales</w:t>
      </w:r>
      <w:r w:rsidRPr="009F7A2F">
        <w:rPr>
          <w:szCs w:val="24"/>
          <w:lang w:val="es-EC"/>
        </w:rPr>
        <w:fldChar w:fldCharType="begin" w:fldLock="1"/>
      </w:r>
      <w:r w:rsidRPr="009F7A2F">
        <w:rPr>
          <w:szCs w:val="24"/>
          <w:lang w:val="es-EC"/>
        </w:rPr>
        <w:instrText>ADDIN CSL_CITATION {"citationItems":[{"id":"ITEM-1","itemData":{"author":[{"dropping-particle":"","family":"Farfán","given":"Fernando","non-dropping-particle":"","parse-names":false,"suffix":""}],"container-title":"CENICAFE","id":"ITEM-1","issue":"1","issued":{"date-parts":[["2012"]]},"page":"45-47","title":"Árboles con potencial para ser incorporados en sistemas agroforestales con café","type":"article-journal","volume":"1"},"uris":["http://www.mendeley.com/documents/?uuid=ac45cfbd-7d80-4280-991e-0bff2e56364f"]}],"mendeley":{"formattedCitation":"(Farfán, 2012)","manualFormatting":" ","plainTextFormattedCitation":"(Farfán, 2012)","previouslyFormattedCitation":"(Farfán, 2012)"},"properties":{"noteIndex":0},"schema":"https://github.com/citation-style-language/schema/raw/master/csl-citation.json"}</w:instrText>
      </w:r>
      <w:r w:rsidRPr="009F7A2F">
        <w:rPr>
          <w:szCs w:val="24"/>
          <w:lang w:val="es-EC"/>
        </w:rPr>
        <w:fldChar w:fldCharType="separate"/>
      </w:r>
      <w:r w:rsidRPr="009F7A2F">
        <w:rPr>
          <w:noProof/>
          <w:szCs w:val="24"/>
          <w:lang w:val="es-EC"/>
        </w:rPr>
        <w:t xml:space="preserve"> </w:t>
      </w:r>
      <w:r w:rsidRPr="009F7A2F">
        <w:rPr>
          <w:szCs w:val="24"/>
          <w:lang w:val="es-EC"/>
        </w:rPr>
        <w:fldChar w:fldCharType="end"/>
      </w:r>
      <w:r w:rsidRPr="009F7A2F">
        <w:rPr>
          <w:szCs w:val="24"/>
          <w:lang w:val="es-EC"/>
        </w:rPr>
        <w:fldChar w:fldCharType="begin" w:fldLock="1"/>
      </w:r>
      <w:r w:rsidRPr="009F7A2F">
        <w:rPr>
          <w:szCs w:val="24"/>
          <w:lang w:val="es-EC"/>
        </w:rPr>
        <w:instrText>ADDIN CSL_CITATION {"citationItems":[{"id":"ITEM-1","itemData":{"author":[{"dropping-particle":"","family":"Farfán","given":"Fernando","non-dropping-particle":"","parse-names":false,"suffix":""}],"container-title":"CENICAFE","id":"ITEM-1","issue":"1","issued":{"date-parts":[["2012"]]},"page":"45-47","title":"Árboles con potencial para ser incorporados en sistemas agroforestales con café","type":"article-journal","volume":"1"},"uris":["http://www.mendeley.com/documents/?uuid=ac45cfbd-7d80-4280-991e-0bff2e56364f"]},{"id":"ITEM-2","itemData":{"ISBN":"9789588317199","author":[{"dropping-particle":"","family":"Cárdenas","given":"Dairon","non-dropping-particle":"","parse-names":false,"suffix":""},{"dropping-particle":"","family":"Salinas","given":"Nelson","non-dropping-particle":"","parse-names":false,"suffix":""}],"id":"ITEM-2","issued":{"date-parts":[["2007"]]},"number-of-pages":"232","publisher":"Instituto Amazónico de Investigaciones Científicas SINCHI-Ministerio del Ambiente","publisher-place":"Bogotá, Colombia","title":"Libro rojo de plantas de Colombia de Colombia. Volumen 4. Especies maderables amenazadas:Primera parte. Serie de libros rojos de especies amenazadas de Colombia.","type":"book"},"uris":["http://www.mendeley.com/documents/?uuid=1b7a036c-2852-4ae8-a6b8-e3e54ba891f3"]}],"mendeley":{"formattedCitation":"(Cárdenas &amp; Salinas, 2007; Farfán, 2012)","manualFormatting":"(Cárdenas y Salinas, 2007; Farfán, 2012)","plainTextFormattedCitation":"(Cárdenas &amp; Salinas, 2007; Farfán, 2012)","previouslyFormattedCitation":"(Cárdenas &amp; Salinas, 2007; Farfán, 2012)"},"properties":{"noteIndex":0},"schema":"https://github.com/citation-style-language/schema/raw/master/csl-citation.json"}</w:instrText>
      </w:r>
      <w:r w:rsidRPr="009F7A2F">
        <w:rPr>
          <w:szCs w:val="24"/>
          <w:lang w:val="es-EC"/>
        </w:rPr>
        <w:fldChar w:fldCharType="separate"/>
      </w:r>
      <w:r w:rsidRPr="009F7A2F">
        <w:rPr>
          <w:noProof/>
          <w:szCs w:val="24"/>
          <w:lang w:val="es-EC"/>
        </w:rPr>
        <w:t>(Cárdenas y Salinas, 2007; Farfán, 2012)</w:t>
      </w:r>
      <w:r w:rsidRPr="009F7A2F">
        <w:rPr>
          <w:szCs w:val="24"/>
          <w:lang w:val="es-EC"/>
        </w:rPr>
        <w:fldChar w:fldCharType="end"/>
      </w:r>
      <w:r w:rsidRPr="009F7A2F">
        <w:rPr>
          <w:szCs w:val="24"/>
          <w:lang w:val="es-EC"/>
        </w:rPr>
        <w:t xml:space="preserve">. En la industria maderera se utiliza para la fabricación de mueblería, contrachapados y pulpa de papel </w:t>
      </w:r>
      <w:r w:rsidRPr="009F7A2F">
        <w:rPr>
          <w:szCs w:val="24"/>
          <w:lang w:val="es-EC"/>
        </w:rPr>
        <w:fldChar w:fldCharType="begin" w:fldLock="1"/>
      </w:r>
      <w:r w:rsidRPr="009F7A2F">
        <w:rPr>
          <w:szCs w:val="24"/>
          <w:lang w:val="es-EC"/>
        </w:rPr>
        <w:instrText>ADDIN CSL_CITATION {"citationItems":[{"id":"ITEM-1","itemData":{"author":[{"dropping-particle":"","family":"Encarnación","given":"Adriana","non-dropping-particle":"","parse-names":false,"suffix":""}],"id":"ITEM-1","issued":{"date-parts":[["2019"]]},"number-of-pages":"14","title":"Evaluación de parámetros poblacionales y regeneración natural de Podocarpus oleifolius D . Don , en dos relictos boscosos del Sur del Ecuador","type":"thesis"},"uris":["http://www.mendeley.com/documents/?uuid=06feb086-e57a-4aff-9294-fcff4b92264c"]}],"mendeley":{"formattedCitation":"(Encarnación, 2019)","plainTextFormattedCitation":"(Encarnación, 2019)","previouslyFormattedCitation":"(Encarnación, 2019)"},"properties":{"noteIndex":0},"schema":"https://github.com/citation-style-language/schema/raw/master/csl-citation.json"}</w:instrText>
      </w:r>
      <w:r w:rsidRPr="009F7A2F">
        <w:rPr>
          <w:szCs w:val="24"/>
          <w:lang w:val="es-EC"/>
        </w:rPr>
        <w:fldChar w:fldCharType="separate"/>
      </w:r>
      <w:r w:rsidRPr="009F7A2F">
        <w:rPr>
          <w:noProof/>
          <w:szCs w:val="24"/>
          <w:lang w:val="es-EC"/>
        </w:rPr>
        <w:t>(Encarnación, 2019)</w:t>
      </w:r>
      <w:r w:rsidRPr="009F7A2F">
        <w:rPr>
          <w:szCs w:val="24"/>
          <w:lang w:val="es-EC"/>
        </w:rPr>
        <w:fldChar w:fldCharType="end"/>
      </w:r>
      <w:r w:rsidRPr="009F7A2F">
        <w:rPr>
          <w:szCs w:val="24"/>
          <w:lang w:val="es-EC"/>
        </w:rPr>
        <w:t>.</w:t>
      </w:r>
    </w:p>
    <w:p w14:paraId="00593FB0" w14:textId="77777777" w:rsidR="002B2146" w:rsidRPr="00A01C38" w:rsidRDefault="002B2146" w:rsidP="00504909">
      <w:pPr>
        <w:pStyle w:val="Ttulo2"/>
      </w:pPr>
      <w:bookmarkStart w:id="119" w:name="_Toc129970805"/>
      <w:bookmarkStart w:id="120" w:name="_Toc130320087"/>
      <w:bookmarkStart w:id="121" w:name="_Toc135264189"/>
      <w:bookmarkStart w:id="122" w:name="_Toc135272158"/>
      <w:bookmarkStart w:id="123" w:name="_Toc139666428"/>
      <w:bookmarkStart w:id="124" w:name="_Toc139861753"/>
      <w:bookmarkStart w:id="125" w:name="_Toc139878352"/>
      <w:r w:rsidRPr="00A01C38">
        <w:lastRenderedPageBreak/>
        <w:t>4.5. Estado de conservación de la especie</w:t>
      </w:r>
      <w:bookmarkEnd w:id="119"/>
      <w:bookmarkEnd w:id="120"/>
      <w:bookmarkEnd w:id="121"/>
      <w:bookmarkEnd w:id="122"/>
      <w:bookmarkEnd w:id="123"/>
      <w:bookmarkEnd w:id="124"/>
      <w:bookmarkEnd w:id="125"/>
    </w:p>
    <w:p w14:paraId="7AECE0C1" w14:textId="77777777" w:rsidR="002B2146" w:rsidRPr="009F7A2F" w:rsidRDefault="002B2146" w:rsidP="002B2146">
      <w:pPr>
        <w:spacing w:line="360" w:lineRule="auto"/>
        <w:ind w:firstLine="720"/>
        <w:jc w:val="both"/>
        <w:rPr>
          <w:szCs w:val="24"/>
          <w:lang w:val="es-EC"/>
        </w:rPr>
      </w:pPr>
      <w:r w:rsidRPr="009F7A2F">
        <w:rPr>
          <w:szCs w:val="24"/>
          <w:lang w:val="es-EC"/>
        </w:rPr>
        <w:t>En la evaluación del estado de conservación de la Unión Internacional para la Conservación de la Naturaleza UICN</w:t>
      </w:r>
      <w:r>
        <w:rPr>
          <w:szCs w:val="24"/>
          <w:lang w:val="es-EC"/>
        </w:rPr>
        <w:t xml:space="preserve">, </w:t>
      </w:r>
      <w:r w:rsidRPr="009F7A2F">
        <w:rPr>
          <w:szCs w:val="24"/>
          <w:lang w:val="es-EC"/>
        </w:rPr>
        <w:t xml:space="preserve">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i/>
          <w:iCs/>
          <w:szCs w:val="24"/>
          <w:lang w:val="es-EC"/>
        </w:rPr>
        <w:t xml:space="preserve"> </w:t>
      </w:r>
      <w:r w:rsidRPr="009F7A2F">
        <w:rPr>
          <w:szCs w:val="24"/>
          <w:lang w:val="es-EC"/>
        </w:rPr>
        <w:t>D. Don se encuentra catalogada en la categoría de preocupación menor LC esto debido a su amplia distribución (México, Centro América y Sudamérica Tropical) y su explotación no es suficiente para ubicarlo en otra categoría</w:t>
      </w:r>
      <w:r w:rsidRPr="009F7A2F">
        <w:rPr>
          <w:szCs w:val="24"/>
          <w:lang w:val="es-EC"/>
        </w:rPr>
        <w:fldChar w:fldCharType="begin" w:fldLock="1"/>
      </w:r>
      <w:r>
        <w:rPr>
          <w:szCs w:val="24"/>
          <w:lang w:val="es-EC"/>
        </w:rPr>
        <w:instrText>ADDIN CSL_CITATION {"citationItems":[{"id":"ITEM-1","itemData":{"DOI":"http://dx.doi.org/10.2305/IUCN.UK.2013-1.RLTS.T46413452A2984968.en","author":[{"dropping-particle":"","family":"Gardner","given":"M","non-dropping-particle":"","parse-names":false,"suffix":""}],"id":"ITEM-1","issued":{"date-parts":[["2015"]]},"title":"Podocarpus oleifolius. The IUCN Red List of Threatened Species 2013:e.T46413452A2984968.","type":"report","volume":"8235"},"uris":["http://www.mendeley.com/documents/?uuid=96a0f3fa-b373-4369-b583-382f58c0dc9e"]}],"mendeley":{"formattedCitation":"(Gardner, 2015)","manualFormatting":" (Gardner, 2015)","plainTextFormattedCitation":"(Gardner, 2015)","previouslyFormattedCitation":"(Gardner, 2015)"},"properties":{"noteIndex":0},"schema":"https://github.com/citation-style-language/schema/raw/master/csl-citation.json"}</w:instrText>
      </w:r>
      <w:r w:rsidRPr="009F7A2F">
        <w:rPr>
          <w:szCs w:val="24"/>
          <w:lang w:val="es-EC"/>
        </w:rPr>
        <w:fldChar w:fldCharType="separate"/>
      </w:r>
      <w:r w:rsidRPr="009F7A2F">
        <w:rPr>
          <w:noProof/>
          <w:szCs w:val="24"/>
          <w:lang w:val="es-EC"/>
        </w:rPr>
        <w:t xml:space="preserve"> </w:t>
      </w:r>
      <w:r>
        <w:rPr>
          <w:noProof/>
          <w:szCs w:val="24"/>
          <w:lang w:val="es-EC"/>
        </w:rPr>
        <w:t>(</w:t>
      </w:r>
      <w:r w:rsidRPr="009F7A2F">
        <w:rPr>
          <w:noProof/>
          <w:szCs w:val="24"/>
          <w:lang w:val="es-EC"/>
        </w:rPr>
        <w:t>Gardner,</w:t>
      </w:r>
      <w:r>
        <w:rPr>
          <w:noProof/>
          <w:szCs w:val="24"/>
          <w:lang w:val="es-EC"/>
        </w:rPr>
        <w:t xml:space="preserve"> </w:t>
      </w:r>
      <w:r w:rsidRPr="009F7A2F">
        <w:rPr>
          <w:noProof/>
          <w:szCs w:val="24"/>
          <w:lang w:val="es-EC"/>
        </w:rPr>
        <w:t>2015)</w:t>
      </w:r>
      <w:r w:rsidRPr="009F7A2F">
        <w:rPr>
          <w:szCs w:val="24"/>
          <w:lang w:val="es-EC"/>
        </w:rPr>
        <w:fldChar w:fldCharType="end"/>
      </w:r>
      <w:r w:rsidRPr="009F7A2F">
        <w:rPr>
          <w:szCs w:val="24"/>
          <w:lang w:val="es-EC"/>
        </w:rPr>
        <w:t>. Para el caso de Colombia se categoriza como Vulnerable</w:t>
      </w:r>
      <w:r>
        <w:rPr>
          <w:szCs w:val="24"/>
          <w:lang w:val="es-EC"/>
        </w:rPr>
        <w:t xml:space="preserve"> </w:t>
      </w:r>
      <w:r w:rsidRPr="009F7A2F">
        <w:rPr>
          <w:szCs w:val="24"/>
          <w:lang w:val="es-EC"/>
        </w:rPr>
        <w:t>VU</w:t>
      </w:r>
      <w:r>
        <w:rPr>
          <w:szCs w:val="24"/>
          <w:lang w:val="es-EC"/>
        </w:rPr>
        <w:t xml:space="preserve"> </w:t>
      </w:r>
      <w:r w:rsidRPr="009F7A2F">
        <w:rPr>
          <w:szCs w:val="24"/>
          <w:lang w:val="es-EC"/>
        </w:rPr>
        <w:t xml:space="preserve">debido a que se estima una pérdida mayor al 30 % de sus poblaciones </w:t>
      </w:r>
      <w:r w:rsidRPr="009F7A2F">
        <w:rPr>
          <w:szCs w:val="24"/>
          <w:lang w:val="es-EC"/>
        </w:rPr>
        <w:fldChar w:fldCharType="begin" w:fldLock="1"/>
      </w:r>
      <w:r w:rsidRPr="009F7A2F">
        <w:rPr>
          <w:szCs w:val="24"/>
          <w:lang w:val="es-EC"/>
        </w:rPr>
        <w:instrText>ADDIN CSL_CITATION {"citationItems":[{"id":"ITEM-1","itemData":{"ISBN":"9789588343136","author":[{"dropping-particle":"","family":"Cogollo","given":"Álvaro","non-dropping-particle":"","parse-names":false,"suffix":""},{"dropping-particle":"","family":"Velásquez-Rúa","given":"César","non-dropping-particle":"","parse-names":false,"suffix":""},{"dropping-particle":"","family":"Lázaro","given":"Juan","non-dropping-particle":"","parse-names":false,"suffix":""},{"dropping-particle":"","family":"García","given":"Nestor","non-dropping-particle":"","parse-names":false,"suffix":""}],"chapter-number":"5","container-title":"Libro Rojo de Plantas de Colombia","id":"ITEM-1","issued":{"date-parts":[["2007"]]},"page":"193-224","publisher-place":"Bogotá","title":"Las Podocarpáceas","type":"chapter"},"uris":["http://www.mendeley.com/documents/?uuid=e668b5d8-d6d4-4aa0-924f-063762e0f92d"]},{"id":"ITEM-2","itemData":{"ISBN":"9789588317199","author":[{"dropping-particle":"","family":"Cárdenas","given":"Dairon","non-dropping-particle":"","parse-names":false,"suffix":""},{"dropping-particle":"","family":"Salinas","given":"Nelson","non-dropping-particle":"","parse-names":false,"suffix":""}],"id":"ITEM-2","issued":{"date-parts":[["2007"]]},"number-of-pages":"232","publisher":"Instituto Amazónico de Investigaciones Científicas SINCHI-Ministerio del Ambiente","publisher-place":"Bogotá, Colombia","title":"Libro rojo de plantas de Colombia de Colombia. Volumen 4. Especies maderables amenazadas:Primera parte. Serie de libros rojos de especies amenazadas de Colombia.","type":"book"},"uris":["http://www.mendeley.com/documents/?uuid=1b7a036c-2852-4ae8-a6b8-e3e54ba891f3"]}],"mendeley":{"formattedCitation":"(Cárdenas &amp; Salinas, 2007; Cogollo et al., 2007)","manualFormatting":"(Cárdenas y Salinas, 2007; Cogollo et al., 2007)","plainTextFormattedCitation":"(Cárdenas &amp; Salinas, 2007; Cogollo et al., 2007)","previouslyFormattedCitation":"(Cárdenas &amp; Salinas, 2007; Cogollo et al., 2007)"},"properties":{"noteIndex":0},"schema":"https://github.com/citation-style-language/schema/raw/master/csl-citation.json"}</w:instrText>
      </w:r>
      <w:r w:rsidRPr="009F7A2F">
        <w:rPr>
          <w:szCs w:val="24"/>
          <w:lang w:val="es-EC"/>
        </w:rPr>
        <w:fldChar w:fldCharType="separate"/>
      </w:r>
      <w:r w:rsidRPr="009F7A2F">
        <w:rPr>
          <w:noProof/>
          <w:szCs w:val="24"/>
          <w:lang w:val="es-EC"/>
        </w:rPr>
        <w:t>(Cárdenas y Salinas, 2007; Cogollo et al., 2007)</w:t>
      </w:r>
      <w:r w:rsidRPr="009F7A2F">
        <w:rPr>
          <w:szCs w:val="24"/>
          <w:lang w:val="es-EC"/>
        </w:rPr>
        <w:fldChar w:fldCharType="end"/>
      </w:r>
    </w:p>
    <w:p w14:paraId="6C77578E" w14:textId="77777777" w:rsidR="002B2146" w:rsidRPr="00A01C38" w:rsidRDefault="002B2146" w:rsidP="00504909">
      <w:pPr>
        <w:pStyle w:val="Ttulo2"/>
      </w:pPr>
      <w:bookmarkStart w:id="126" w:name="_Toc129970806"/>
      <w:bookmarkStart w:id="127" w:name="_Toc130320088"/>
      <w:bookmarkStart w:id="128" w:name="_Toc135264190"/>
      <w:bookmarkStart w:id="129" w:name="_Toc135272159"/>
      <w:bookmarkStart w:id="130" w:name="_Toc139666429"/>
      <w:bookmarkStart w:id="131" w:name="_Toc139861754"/>
      <w:bookmarkStart w:id="132" w:name="_Toc139878353"/>
      <w:r w:rsidRPr="00A01C38">
        <w:t>4.6. Los bosques y el cambio climático</w:t>
      </w:r>
      <w:bookmarkEnd w:id="126"/>
      <w:bookmarkEnd w:id="127"/>
      <w:bookmarkEnd w:id="128"/>
      <w:bookmarkEnd w:id="129"/>
      <w:bookmarkEnd w:id="130"/>
      <w:bookmarkEnd w:id="131"/>
      <w:bookmarkEnd w:id="132"/>
    </w:p>
    <w:p w14:paraId="3966CC29" w14:textId="77777777" w:rsidR="002B2146" w:rsidRPr="009F7A2F" w:rsidRDefault="002B2146" w:rsidP="002B2146">
      <w:pPr>
        <w:spacing w:line="360" w:lineRule="auto"/>
        <w:ind w:firstLine="720"/>
        <w:jc w:val="both"/>
        <w:rPr>
          <w:szCs w:val="24"/>
          <w:lang w:val="es-EC"/>
        </w:rPr>
      </w:pPr>
      <w:r w:rsidRPr="009F7A2F">
        <w:rPr>
          <w:szCs w:val="24"/>
          <w:lang w:val="es-EC"/>
        </w:rPr>
        <w:t xml:space="preserve">Los bosques brindan servicios ecosistémicos entre los que destacan: Regulación de procesos de los ecosistemas, provisión de hábitat para especies de flora y fauna, provisión de recursos naturales como: alimentos, recursos genéticos, recursos medicinales además la provisión de oportunidades para desarrollo cognitivos </w:t>
      </w:r>
      <w:r w:rsidRPr="009F7A2F">
        <w:rPr>
          <w:szCs w:val="24"/>
          <w:lang w:val="es-EC"/>
        </w:rPr>
        <w:fldChar w:fldCharType="begin" w:fldLock="1"/>
      </w:r>
      <w:r w:rsidRPr="009F7A2F">
        <w:rPr>
          <w:szCs w:val="24"/>
          <w:lang w:val="es-EC"/>
        </w:rPr>
        <w:instrText>ADDIN CSL_CITATION {"citationItems":[{"id":"ITEM-1","itemData":{"author":[{"dropping-particle":"","family":"Aguirre","given":"Nathalie","non-dropping-particle":"","parse-names":false,"suffix":""},{"dropping-particle":"","family":"Alvarado","given":"Johanna","non-dropping-particle":"","parse-names":false,"suffix":""},{"dropping-particle":"","family":"Granda","given":"Julio","non-dropping-particle":"","parse-names":false,"suffix":""}],"container-title":"Bosques Latitud Cero","id":"ITEM-1","issue":"2","issued":{"date-parts":[["2018"]]},"page":"118-130","title":"Ecosystem goods and services from the dry forests of the province of Loja","type":"article-journal","volume":"8"},"uris":["http://www.mendeley.com/documents/?uuid=46b7dfaa-8f26-45a7-b113-4176b2f85b85"]}],"mendeley":{"formattedCitation":"(N. Aguirre et al., 2018)","manualFormatting":"(Aguirre et al., 2018)","plainTextFormattedCitation":"(N. Aguirre et al., 2018)","previouslyFormattedCitation":"(N. Aguirre et al., 2018)"},"properties":{"noteIndex":0},"schema":"https://github.com/citation-style-language/schema/raw/master/csl-citation.json"}</w:instrText>
      </w:r>
      <w:r w:rsidRPr="009F7A2F">
        <w:rPr>
          <w:szCs w:val="24"/>
          <w:lang w:val="es-EC"/>
        </w:rPr>
        <w:fldChar w:fldCharType="separate"/>
      </w:r>
      <w:r w:rsidRPr="009F7A2F">
        <w:rPr>
          <w:noProof/>
          <w:szCs w:val="24"/>
          <w:lang w:val="es-EC"/>
        </w:rPr>
        <w:t>(Aguirre et al., 2018)</w:t>
      </w:r>
      <w:r w:rsidRPr="009F7A2F">
        <w:rPr>
          <w:szCs w:val="24"/>
          <w:lang w:val="es-EC"/>
        </w:rPr>
        <w:fldChar w:fldCharType="end"/>
      </w:r>
      <w:r w:rsidRPr="009F7A2F">
        <w:rPr>
          <w:szCs w:val="24"/>
          <w:lang w:val="es-EC"/>
        </w:rPr>
        <w:t>.</w:t>
      </w:r>
    </w:p>
    <w:p w14:paraId="37B31830" w14:textId="77777777" w:rsidR="002B2146" w:rsidRPr="009F7A2F" w:rsidRDefault="002B2146" w:rsidP="002B2146">
      <w:pPr>
        <w:spacing w:line="360" w:lineRule="auto"/>
        <w:ind w:firstLine="709"/>
        <w:jc w:val="both"/>
        <w:rPr>
          <w:szCs w:val="24"/>
          <w:lang w:val="es-EC"/>
        </w:rPr>
      </w:pPr>
      <w:r w:rsidRPr="009F7A2F">
        <w:rPr>
          <w:szCs w:val="24"/>
          <w:lang w:val="es-EC"/>
        </w:rPr>
        <w:t xml:space="preserve">La relación que existe entre las plantas y factores climáticos, edáficos y bióticos, son influyentes en su distribución y desarrollo </w:t>
      </w:r>
      <w:r w:rsidRPr="009F7A2F">
        <w:rPr>
          <w:szCs w:val="24"/>
          <w:lang w:val="es-EC"/>
        </w:rPr>
        <w:fldChar w:fldCharType="begin" w:fldLock="1"/>
      </w:r>
      <w:r w:rsidRPr="009F7A2F">
        <w:rPr>
          <w:szCs w:val="24"/>
          <w:lang w:val="es-EC"/>
        </w:rPr>
        <w:instrText>ADDIN CSL_CITATION {"citationItems":[{"id":"ITEM-1","itemData":{"DOI":"10.22490/24629448.443","author":[{"dropping-particle":"","family":"Ortiz","given":"Alba","non-dropping-particle":"","parse-names":false,"suffix":""},{"dropping-particle":"","family":"Zapata","given":"Jair","non-dropping-particle":"","parse-names":false,"suffix":""}],"container-title":"Environmental Science","id":"ITEM-1","issue":"13","issued":{"date-parts":[["2010"]]},"page":"102-114","title":"Historical and biological implications of climate change","type":"article-journal","volume":"8"},"uris":["http://www.mendeley.com/documents/?uuid=66d00b98-cbf5-43a0-b3f4-92cedc2827cc"]}],"mendeley":{"formattedCitation":"(Ortiz &amp; Zapata, 2010)","plainTextFormattedCitation":"(Ortiz &amp; Zapata, 2010)","previouslyFormattedCitation":"(Ortiz &amp; Zapata, 2010)"},"properties":{"noteIndex":0},"schema":"https://github.com/citation-style-language/schema/raw/master/csl-citation.json"}</w:instrText>
      </w:r>
      <w:r w:rsidRPr="009F7A2F">
        <w:rPr>
          <w:szCs w:val="24"/>
          <w:lang w:val="es-EC"/>
        </w:rPr>
        <w:fldChar w:fldCharType="separate"/>
      </w:r>
      <w:r w:rsidRPr="009F7A2F">
        <w:rPr>
          <w:noProof/>
          <w:szCs w:val="24"/>
          <w:lang w:val="es-EC"/>
        </w:rPr>
        <w:t>(Ortiz &amp; Zapata, 2010)</w:t>
      </w:r>
      <w:r w:rsidRPr="009F7A2F">
        <w:rPr>
          <w:szCs w:val="24"/>
          <w:lang w:val="es-EC"/>
        </w:rPr>
        <w:fldChar w:fldCharType="end"/>
      </w:r>
      <w:r w:rsidRPr="009F7A2F">
        <w:rPr>
          <w:szCs w:val="24"/>
          <w:lang w:val="es-EC"/>
        </w:rPr>
        <w:t xml:space="preserve">. El cambio climático podría tener influencia en la desaparición de las especies de flora y fauna, degradación de los ecosistemas por ende la reducción de bienes y servicios ecosistémicos, dichos cambios sobre la biodiversidad se manifiestan en tres niveles: individuo, población y ecosistema </w:t>
      </w:r>
      <w:r w:rsidRPr="009F7A2F">
        <w:rPr>
          <w:szCs w:val="24"/>
          <w:lang w:val="es-EC"/>
        </w:rPr>
        <w:fldChar w:fldCharType="begin" w:fldLock="1"/>
      </w:r>
      <w:r w:rsidRPr="009F7A2F">
        <w:rPr>
          <w:szCs w:val="24"/>
          <w:lang w:val="es-EC"/>
        </w:rPr>
        <w:instrText>ADDIN CSL_CITATION {"citationItems":[{"id":"ITEM-1","itemData":{"author":[{"dropping-particle":"","family":"Uribe","given":"Eduardo","non-dropping-particle":"","parse-names":false,"suffix":""}],"container-title":"CEPAL","id":"ITEM-1","issued":{"date-parts":[["2015"]]},"page":"13","publisher-place":"Santiago","title":"El cambio climático y sus efectos en la biodiversidad en América Latina","type":"article-journal"},"uris":["http://www.mendeley.com/documents/?uuid=e09eba2c-8236-49a1-ab00-9235c8089b8b"]}],"mendeley":{"formattedCitation":"(Uribe, 2015)","plainTextFormattedCitation":"(Uribe, 2015)","previouslyFormattedCitation":"(Uribe, 2015)"},"properties":{"noteIndex":0},"schema":"https://github.com/citation-style-language/schema/raw/master/csl-citation.json"}</w:instrText>
      </w:r>
      <w:r w:rsidRPr="009F7A2F">
        <w:rPr>
          <w:szCs w:val="24"/>
          <w:lang w:val="es-EC"/>
        </w:rPr>
        <w:fldChar w:fldCharType="separate"/>
      </w:r>
      <w:r w:rsidRPr="009F7A2F">
        <w:rPr>
          <w:noProof/>
          <w:szCs w:val="24"/>
          <w:lang w:val="es-EC"/>
        </w:rPr>
        <w:t>(Uribe, 2015)</w:t>
      </w:r>
      <w:r w:rsidRPr="009F7A2F">
        <w:rPr>
          <w:szCs w:val="24"/>
          <w:lang w:val="es-EC"/>
        </w:rPr>
        <w:fldChar w:fldCharType="end"/>
      </w:r>
      <w:r w:rsidRPr="009F7A2F">
        <w:rPr>
          <w:szCs w:val="24"/>
          <w:lang w:val="es-EC"/>
        </w:rPr>
        <w:t>.</w:t>
      </w:r>
    </w:p>
    <w:p w14:paraId="6CB3B45D" w14:textId="77777777" w:rsidR="002B2146" w:rsidRPr="009F7A2F" w:rsidRDefault="002B2146" w:rsidP="002B2146">
      <w:pPr>
        <w:spacing w:line="360" w:lineRule="auto"/>
        <w:ind w:firstLine="709"/>
        <w:jc w:val="both"/>
        <w:rPr>
          <w:szCs w:val="24"/>
          <w:lang w:val="es-EC"/>
        </w:rPr>
      </w:pPr>
      <w:r w:rsidRPr="009F7A2F">
        <w:rPr>
          <w:szCs w:val="24"/>
          <w:lang w:val="es-EC"/>
        </w:rPr>
        <w:t>El sistema climático es uno de los factores que delimitan la distribución de las especies vegetales, ya que cada una de ellas requiere ciertas condiciones de temperatura, humedad y luz para el desarrollo de su ciclo de vida, cuando la precipitación y temperatura, exceden el grado de tolerancia esta no puede desarrollar su ciclo de vida de una forma adecuada. Razón por la cual se espera que el efecto del cambio climático se evidenciara en la distribución y abundancia de las especies. Las distintas especies potencialmente sufrirían cambios en su distribución hacia latitudes y altitudes diferentes a las que se desarrollan en la actualidad (</w:t>
      </w:r>
      <w:r w:rsidRPr="009F7A2F">
        <w:rPr>
          <w:szCs w:val="24"/>
          <w:lang w:val="es-EC"/>
        </w:rPr>
        <w:fldChar w:fldCharType="begin" w:fldLock="1"/>
      </w:r>
      <w:r w:rsidRPr="009F7A2F">
        <w:rPr>
          <w:szCs w:val="24"/>
          <w:lang w:val="es-EC"/>
        </w:rPr>
        <w:instrText>ADDIN CSL_CITATION {"citationItems":[{"id":"ITEM-1","itemData":{"DOI":"10.7550/rmb.37737","author":[{"dropping-particle":"","family":"Guitérrez","given":"Erick","non-dropping-particle":"","parse-names":false,"suffix":""},{"dropping-particle":"","family":"Trejo","given":"Irma","non-dropping-particle":"","parse-names":false,"suffix":""}],"container-title":"Scielo","id":"ITEM-1","issued":{"date-parts":[["2014"]]},"page":"179-188","title":"Efecto del cambio climático en la distribución potencial de cinco especies arbóreas de bosque templado en México","type":"article-journal"},"uris":["http://www.mendeley.com/documents/?uuid=8d463a08-f461-4443-aa32-e6d4141b32a0","http://www.mendeley.com/documents/?uuid=a0286c74-e4f9-4be5-8037-1fa39fe456da"]}],"mendeley":{"formattedCitation":"(Guitérrez &amp; Trejo, 2014)","manualFormatting":"Guitérrez y Trejo, 2014)","plainTextFormattedCitation":"(Guitérrez &amp; Trejo, 2014)","previouslyFormattedCitation":"(Guitérrez &amp; Trejo, 2014)"},"properties":{"noteIndex":0},"schema":"https://github.com/citation-style-language/schema/raw/master/csl-citation.json"}</w:instrText>
      </w:r>
      <w:r w:rsidRPr="009F7A2F">
        <w:rPr>
          <w:szCs w:val="24"/>
          <w:lang w:val="es-EC"/>
        </w:rPr>
        <w:fldChar w:fldCharType="separate"/>
      </w:r>
      <w:r w:rsidRPr="009F7A2F">
        <w:rPr>
          <w:noProof/>
          <w:szCs w:val="24"/>
          <w:lang w:val="es-EC"/>
        </w:rPr>
        <w:t>Guitérrez y Trejo, 2014)</w:t>
      </w:r>
      <w:r w:rsidRPr="009F7A2F">
        <w:rPr>
          <w:szCs w:val="24"/>
          <w:lang w:val="es-EC"/>
        </w:rPr>
        <w:fldChar w:fldCharType="end"/>
      </w:r>
      <w:r w:rsidRPr="009F7A2F">
        <w:rPr>
          <w:szCs w:val="24"/>
          <w:lang w:val="es-EC"/>
        </w:rPr>
        <w:t xml:space="preserve">. En este contexto, los cambios ambientales asociados con el calentamiento global conducen a efectos directos e indirectos cada vez más significativos en muchas especies de coníferas y sus hábitats </w:t>
      </w:r>
      <w:r w:rsidRPr="009F7A2F">
        <w:rPr>
          <w:szCs w:val="24"/>
          <w:lang w:val="es-EC"/>
        </w:rPr>
        <w:fldChar w:fldCharType="begin" w:fldLock="1"/>
      </w:r>
      <w:r w:rsidRPr="009F7A2F">
        <w:rPr>
          <w:szCs w:val="24"/>
          <w:lang w:val="es-EC"/>
        </w:rPr>
        <w:instrText>ADDIN CSL_CITATION {"citationItems":[{"id":"ITEM-1","itemData":{"URL":"https://threatenedconifers.rbge.org.uk/threats/climate-change/p4","author":[{"dropping-particle":"","family":"Gadner","given":"Martin","non-dropping-particle":"","parse-names":false,"suffix":""}],"container-title":"Royal Botanic Garden Edinburgh","id":"ITEM-1","issued":{"date-parts":[["2016"]]},"title":"Threatened Conifers of The World","type":"webpage"},"uris":["http://www.mendeley.com/documents/?uuid=c3c5b799-4f46-4cc4-bcd7-570faafbecf4"]}],"mendeley":{"formattedCitation":"(Gadner, 2016)","plainTextFormattedCitation":"(Gadner, 2016)","previouslyFormattedCitation":"(Gadner, 2016)"},"properties":{"noteIndex":0},"schema":"https://github.com/citation-style-language/schema/raw/master/csl-citation.json"}</w:instrText>
      </w:r>
      <w:r w:rsidRPr="009F7A2F">
        <w:rPr>
          <w:szCs w:val="24"/>
          <w:lang w:val="es-EC"/>
        </w:rPr>
        <w:fldChar w:fldCharType="separate"/>
      </w:r>
      <w:r w:rsidRPr="009F7A2F">
        <w:rPr>
          <w:noProof/>
          <w:szCs w:val="24"/>
          <w:lang w:val="es-EC"/>
        </w:rPr>
        <w:t>(Gadner, 2016)</w:t>
      </w:r>
      <w:r w:rsidRPr="009F7A2F">
        <w:rPr>
          <w:szCs w:val="24"/>
          <w:lang w:val="es-EC"/>
        </w:rPr>
        <w:fldChar w:fldCharType="end"/>
      </w:r>
      <w:r w:rsidRPr="009F7A2F">
        <w:rPr>
          <w:szCs w:val="24"/>
          <w:lang w:val="es-EC"/>
        </w:rPr>
        <w:t>.</w:t>
      </w:r>
    </w:p>
    <w:p w14:paraId="451B4633" w14:textId="77777777" w:rsidR="002B2146" w:rsidRPr="00A01C38" w:rsidRDefault="002B2146" w:rsidP="00504909">
      <w:pPr>
        <w:pStyle w:val="Ttulo2"/>
      </w:pPr>
      <w:bookmarkStart w:id="133" w:name="_Toc129970807"/>
      <w:bookmarkStart w:id="134" w:name="_Toc130320089"/>
      <w:bookmarkStart w:id="135" w:name="_Toc135264191"/>
      <w:bookmarkStart w:id="136" w:name="_Toc135272160"/>
      <w:bookmarkStart w:id="137" w:name="_Toc139666430"/>
      <w:bookmarkStart w:id="138" w:name="_Toc139861755"/>
      <w:bookmarkStart w:id="139" w:name="_Toc139878354"/>
      <w:r w:rsidRPr="00A01C38">
        <w:t>4.7. Áreas de distribución de las especies</w:t>
      </w:r>
      <w:bookmarkEnd w:id="133"/>
      <w:bookmarkEnd w:id="134"/>
      <w:bookmarkEnd w:id="135"/>
      <w:bookmarkEnd w:id="136"/>
      <w:bookmarkEnd w:id="137"/>
      <w:bookmarkEnd w:id="138"/>
      <w:bookmarkEnd w:id="139"/>
    </w:p>
    <w:p w14:paraId="4260FA74" w14:textId="77777777" w:rsidR="002B2146" w:rsidRPr="009F7A2F" w:rsidRDefault="002B2146" w:rsidP="002B2146">
      <w:pPr>
        <w:spacing w:line="360" w:lineRule="auto"/>
        <w:ind w:firstLine="720"/>
        <w:jc w:val="both"/>
        <w:rPr>
          <w:szCs w:val="24"/>
          <w:lang w:val="es-EC"/>
        </w:rPr>
      </w:pPr>
      <w:r w:rsidRPr="009F7A2F">
        <w:rPr>
          <w:szCs w:val="24"/>
          <w:lang w:val="es-EC"/>
        </w:rPr>
        <w:t>Se define como la presencia de una especie en un determinado espacio geográfico y las interacciones de la misma con el ecosistema, es</w:t>
      </w:r>
      <w:r>
        <w:rPr>
          <w:szCs w:val="24"/>
          <w:lang w:val="es-EC"/>
        </w:rPr>
        <w:t>ta</w:t>
      </w:r>
      <w:r w:rsidRPr="009F7A2F">
        <w:rPr>
          <w:szCs w:val="24"/>
          <w:lang w:val="es-EC"/>
        </w:rPr>
        <w:t xml:space="preserve"> dinámica puede reducirse o expandirse espacialmente como resultado de la incidencia de factores biológicos, ecológicos o biogeográficos </w:t>
      </w:r>
      <w:r w:rsidRPr="009F7A2F">
        <w:rPr>
          <w:szCs w:val="24"/>
          <w:lang w:val="es-EC"/>
        </w:rPr>
        <w:fldChar w:fldCharType="begin" w:fldLock="1"/>
      </w:r>
      <w:r w:rsidRPr="009F7A2F">
        <w:rPr>
          <w:szCs w:val="24"/>
          <w:lang w:val="es-EC"/>
        </w:rPr>
        <w:instrText>ADDIN CSL_CITATION {"citationItems":[{"id":"ITEM-1","itemData":{"DOI":"10.15174/au.2015.690","ISSN":"01886266","abstract":"El área de distribución de las especies es un concepto importante en la biología, sin embargo, existen casos en los que no se ha interpretado adecuadamente. Se considera que utilizar un término unificado de especie puede ayudar a clarificar el concepto de área de distribución, pues se incorpora la idea de dimensión espacial al señalar que las especies son linajes metapoblacionales que evolucionan separadamente. El área de distribución se define como la fracción del espacio geográfico donde una especie está presente e interactúa de manera no efímera con el ecosistema. La presencia o ausencia de éstas en el espacio geográfico está definida por factores biogeográficos, fisiológicos, así como ecológicos. A pesar de ser un atributo difícil de estimar, se han descrito algunos patrones referentes a los tamaños, formas y límites del área de distribución. En la actualidad existen métodos que permiten hacer hipótesis espacialmente explícitas más certeras acerca del área de distribución de las especies.","author":[{"dropping-particle":"","family":"Maciel-Mata","given":"Carlos","non-dropping-particle":"","parse-names":false,"suffix":""},{"dropping-particle":"","family":"Manríquez-Morán","given":"Norma","non-dropping-particle":"","parse-names":false,"suffix":""},{"dropping-particle":"","family":"Octavio-Aguilar","given":"Pablo","non-dropping-particle":"","parse-names":false,"suffix":""},{"dropping-particle":"","family":"Sánchez-Rojas","given":"Gerardo","non-dropping-particle":"","parse-names":false,"suffix":""}],"container-title":"Acta Universitaria","id":"ITEM-1","issue":"2","issued":{"date-parts":[["2015"]]},"page":"3-19","title":"Geographical distribution of the species: a concept review","type":"article-journal","volume":"25"},"uris":["http://www.mendeley.com/documents/?uuid=a31808f2-d023-423c-afa3-2d5463f34ba4"]}],"mendeley":{"formattedCitation":"(Maciel-Mata et al., 2015)","plainTextFormattedCitation":"(Maciel-Mata et al., 2015)","previouslyFormattedCitation":"(Maciel-Mata et al., 2015)"},"properties":{"noteIndex":0},"schema":"https://github.com/citation-style-language/schema/raw/master/csl-citation.json"}</w:instrText>
      </w:r>
      <w:r w:rsidRPr="009F7A2F">
        <w:rPr>
          <w:szCs w:val="24"/>
          <w:lang w:val="es-EC"/>
        </w:rPr>
        <w:fldChar w:fldCharType="separate"/>
      </w:r>
      <w:r w:rsidRPr="009F7A2F">
        <w:rPr>
          <w:noProof/>
          <w:szCs w:val="24"/>
          <w:lang w:val="es-EC"/>
        </w:rPr>
        <w:t>(Maciel-Mata et al., 2015)</w:t>
      </w:r>
      <w:r w:rsidRPr="009F7A2F">
        <w:rPr>
          <w:szCs w:val="24"/>
          <w:lang w:val="es-EC"/>
        </w:rPr>
        <w:fldChar w:fldCharType="end"/>
      </w:r>
      <w:r w:rsidRPr="009F7A2F">
        <w:rPr>
          <w:szCs w:val="24"/>
          <w:lang w:val="es-EC"/>
        </w:rPr>
        <w:t xml:space="preserve">. La distribución de especies responde a las </w:t>
      </w:r>
      <w:r w:rsidRPr="009F7A2F">
        <w:rPr>
          <w:szCs w:val="24"/>
          <w:lang w:val="es-EC"/>
        </w:rPr>
        <w:lastRenderedPageBreak/>
        <w:t xml:space="preserve">variaciones de las condiciones físico ambientales, sin embargo, también responde a las interacciones con otras especies e incluso los procesos históricos que se han desarrollado en la escala temporal geológica </w:t>
      </w:r>
      <w:r w:rsidRPr="009F7A2F">
        <w:rPr>
          <w:szCs w:val="24"/>
          <w:lang w:val="es-EC"/>
        </w:rPr>
        <w:fldChar w:fldCharType="begin" w:fldLock="1"/>
      </w:r>
      <w:r w:rsidRPr="009F7A2F">
        <w:rPr>
          <w:szCs w:val="24"/>
          <w:lang w:val="es-EC"/>
        </w:rPr>
        <w:instrText>ADDIN CSL_CITATION {"citationItems":[{"id":"ITEM-1","itemData":{"author":[{"dropping-particle":"","family":"Agustín","given":"Castro","non-dropping-particle":"","parse-names":false,"suffix":""}],"container-title":"ResearchGate","id":"ITEM-1","issue":"September","issued":{"date-parts":[["2020"]]},"title":"Biogeografía y modelos de distribución de especies","type":"article-journal"},"uris":["http://www.mendeley.com/documents/?uuid=dfddc0d4-1a6e-4a72-bcf7-0630071c7d60"]}],"mendeley":{"formattedCitation":"(Agustín, 2020)","plainTextFormattedCitation":"(Agustín, 2020)","previouslyFormattedCitation":"(Agustín, 2020)"},"properties":{"noteIndex":0},"schema":"https://github.com/citation-style-language/schema/raw/master/csl-citation.json"}</w:instrText>
      </w:r>
      <w:r w:rsidRPr="009F7A2F">
        <w:rPr>
          <w:szCs w:val="24"/>
          <w:lang w:val="es-EC"/>
        </w:rPr>
        <w:fldChar w:fldCharType="separate"/>
      </w:r>
      <w:r w:rsidRPr="009F7A2F">
        <w:rPr>
          <w:noProof/>
          <w:szCs w:val="24"/>
          <w:lang w:val="es-EC"/>
        </w:rPr>
        <w:t>(Agustín, 2020)</w:t>
      </w:r>
      <w:r w:rsidRPr="009F7A2F">
        <w:rPr>
          <w:szCs w:val="24"/>
          <w:lang w:val="es-EC"/>
        </w:rPr>
        <w:fldChar w:fldCharType="end"/>
      </w:r>
      <w:r w:rsidRPr="009F7A2F">
        <w:rPr>
          <w:szCs w:val="24"/>
          <w:lang w:val="es-EC"/>
        </w:rPr>
        <w:t>.</w:t>
      </w:r>
    </w:p>
    <w:p w14:paraId="1D750B82" w14:textId="77777777" w:rsidR="002B2146" w:rsidRPr="009F7A2F" w:rsidRDefault="002B2146" w:rsidP="002B2146">
      <w:pPr>
        <w:spacing w:line="360" w:lineRule="auto"/>
        <w:ind w:firstLine="709"/>
        <w:jc w:val="both"/>
        <w:rPr>
          <w:szCs w:val="24"/>
          <w:lang w:val="es-EC"/>
        </w:rPr>
      </w:pPr>
      <w:r w:rsidRPr="009F7A2F">
        <w:rPr>
          <w:szCs w:val="24"/>
          <w:lang w:val="es-EC"/>
        </w:rPr>
        <w:t xml:space="preserve">La diferencia entre distribución real y la potencial radica en que la distribución real hace referencia al espacio donde hay certeza de que existe la especie  y en cambio la distribución potencial se refiere al territorio donde cuenta con las condiciones ambientales similares a los sitios donde se distribuye la especie y podría ser ocupada por la misma </w:t>
      </w:r>
      <w:r w:rsidRPr="009F7A2F">
        <w:rPr>
          <w:szCs w:val="24"/>
          <w:lang w:val="es-EC"/>
        </w:rPr>
        <w:fldChar w:fldCharType="begin" w:fldLock="1"/>
      </w:r>
      <w:r w:rsidRPr="009F7A2F">
        <w:rPr>
          <w:szCs w:val="24"/>
          <w:lang w:val="es-EC"/>
        </w:rPr>
        <w:instrText>ADDIN CSL_CITATION {"citationItems":[{"id":"ITEM-1","itemData":{"author":[{"dropping-particle":"","family":"Agustín","given":"Castro","non-dropping-particle":"","parse-names":false,"suffix":""}],"container-title":"ResearchGate","id":"ITEM-1","issue":"September","issued":{"date-parts":[["2020"]]},"title":"Biogeografía y modelos de distribución de especies","type":"article-journal"},"uris":["http://www.mendeley.com/documents/?uuid=dfddc0d4-1a6e-4a72-bcf7-0630071c7d60"]}],"mendeley":{"formattedCitation":"(Agustín, 2020)","plainTextFormattedCitation":"(Agustín, 2020)","previouslyFormattedCitation":"(Agustín, 2020)"},"properties":{"noteIndex":0},"schema":"https://github.com/citation-style-language/schema/raw/master/csl-citation.json"}</w:instrText>
      </w:r>
      <w:r w:rsidRPr="009F7A2F">
        <w:rPr>
          <w:szCs w:val="24"/>
          <w:lang w:val="es-EC"/>
        </w:rPr>
        <w:fldChar w:fldCharType="separate"/>
      </w:r>
      <w:r w:rsidRPr="009F7A2F">
        <w:rPr>
          <w:noProof/>
          <w:szCs w:val="24"/>
          <w:lang w:val="es-EC"/>
        </w:rPr>
        <w:t>(Agustín, 2020)</w:t>
      </w:r>
      <w:r w:rsidRPr="009F7A2F">
        <w:rPr>
          <w:szCs w:val="24"/>
          <w:lang w:val="es-EC"/>
        </w:rPr>
        <w:fldChar w:fldCharType="end"/>
      </w:r>
      <w:r w:rsidRPr="009F7A2F">
        <w:rPr>
          <w:szCs w:val="24"/>
          <w:lang w:val="es-EC"/>
        </w:rPr>
        <w:t>.</w:t>
      </w:r>
    </w:p>
    <w:p w14:paraId="2E474C20" w14:textId="77777777" w:rsidR="002B2146" w:rsidRPr="00A01C38" w:rsidRDefault="002B2146" w:rsidP="00504909">
      <w:pPr>
        <w:pStyle w:val="Ttulo2"/>
      </w:pPr>
      <w:bookmarkStart w:id="140" w:name="_Toc129970808"/>
      <w:bookmarkStart w:id="141" w:name="_Toc130320090"/>
      <w:bookmarkStart w:id="142" w:name="_Toc135264192"/>
      <w:bookmarkStart w:id="143" w:name="_Toc135272161"/>
      <w:bookmarkStart w:id="144" w:name="_Toc139666431"/>
      <w:bookmarkStart w:id="145" w:name="_Toc139861756"/>
      <w:bookmarkStart w:id="146" w:name="_Toc139878355"/>
      <w:r w:rsidRPr="00A01C38">
        <w:t>4.8. La dualidad de Hutchinson</w:t>
      </w:r>
      <w:bookmarkEnd w:id="140"/>
      <w:bookmarkEnd w:id="141"/>
      <w:bookmarkEnd w:id="142"/>
      <w:bookmarkEnd w:id="143"/>
      <w:bookmarkEnd w:id="144"/>
      <w:bookmarkEnd w:id="145"/>
      <w:bookmarkEnd w:id="146"/>
    </w:p>
    <w:p w14:paraId="00402F8F" w14:textId="77777777" w:rsidR="002B2146" w:rsidRPr="009F7A2F" w:rsidRDefault="002B2146" w:rsidP="002B2146">
      <w:pPr>
        <w:spacing w:line="360" w:lineRule="auto"/>
        <w:ind w:firstLine="720"/>
        <w:jc w:val="both"/>
        <w:rPr>
          <w:szCs w:val="24"/>
          <w:lang w:val="es-EC"/>
        </w:rPr>
      </w:pPr>
      <w:r w:rsidRPr="009F7A2F">
        <w:rPr>
          <w:szCs w:val="24"/>
          <w:lang w:val="es-EC"/>
        </w:rPr>
        <w:t xml:space="preserve">Existe una diferencia entre modelar nicho ecológico y modelar áreas de distribución de especies </w:t>
      </w:r>
      <w:r w:rsidRPr="009F7A2F">
        <w:rPr>
          <w:szCs w:val="24"/>
          <w:lang w:val="es-EC"/>
        </w:rPr>
        <w:fldChar w:fldCharType="begin" w:fldLock="1"/>
      </w:r>
      <w:r w:rsidRPr="009F7A2F">
        <w:rPr>
          <w:szCs w:val="24"/>
          <w:lang w:val="es-EC"/>
        </w:rPr>
        <w:instrText>ADDIN CSL_CITATION {"citationItems":[{"id":"ITEM-1","itemData":{"DOI":"10.4322/natcon.2012.019","ISSN":"16790073","abstract":"We provide an overview of conceptual considerations in terminology related to ecological niche modeling and species distribution modeling, two near-synonymous (but not quite), relatively new tools in macroecology and biogeography. We show that a large majority of published studies taking advantage of these tools use terminology inappropriate to the biogeographic and ecological basis on which their application is founded. We suggest that only via rigorous and appropriate terminology will these tools achieve their fullest potential. © 2012 ABECO.","author":[{"dropping-particle":"","family":"Peterson","given":"A. Townsend","non-dropping-particle":"","parse-names":false,"suffix":""},{"dropping-particle":"","family":"Soberón","given":"Jorge","non-dropping-particle":"","parse-names":false,"suffix":""}],"container-title":"Natureza a Conservacao","id":"ITEM-1","issue":"2","issued":{"date-parts":[["2012"]]},"page":"102-107","title":"Species distribution modeling and ecological niche modeling: Getting the Concepts Right","type":"article-journal","volume":"10"},"uris":["http://www.mendeley.com/documents/?uuid=76636f93-a226-462d-80b7-78b20a8ec9bc"]}],"mendeley":{"formattedCitation":"(Peterson &amp; Soberón, 2012)","plainTextFormattedCitation":"(Peterson &amp; Soberón, 2012)","previouslyFormattedCitation":"(Peterson &amp; Soberón, 2012)"},"properties":{"noteIndex":0},"schema":"https://github.com/citation-style-language/schema/raw/master/csl-citation.json"}</w:instrText>
      </w:r>
      <w:r w:rsidRPr="009F7A2F">
        <w:rPr>
          <w:szCs w:val="24"/>
          <w:lang w:val="es-EC"/>
        </w:rPr>
        <w:fldChar w:fldCharType="separate"/>
      </w:r>
      <w:r w:rsidRPr="009F7A2F">
        <w:rPr>
          <w:noProof/>
          <w:szCs w:val="24"/>
          <w:lang w:val="es-EC"/>
        </w:rPr>
        <w:t>(Peterson &amp; Soberón, 2012)</w:t>
      </w:r>
      <w:r w:rsidRPr="009F7A2F">
        <w:rPr>
          <w:szCs w:val="24"/>
          <w:lang w:val="es-EC"/>
        </w:rPr>
        <w:fldChar w:fldCharType="end"/>
      </w:r>
      <w:r w:rsidRPr="009F7A2F">
        <w:rPr>
          <w:szCs w:val="24"/>
          <w:lang w:val="es-EC"/>
        </w:rPr>
        <w:t>, la forma de explicarlo es mediante de la dualidad de Hutchinson que hace referencia a la correspondencia entre el espacio geográfico y el espacio climático, puesto que tienen tipologías diferente</w:t>
      </w:r>
      <w:r>
        <w:rPr>
          <w:szCs w:val="24"/>
          <w:lang w:val="es-EC"/>
        </w:rPr>
        <w:t>s</w:t>
      </w:r>
      <w:r w:rsidRPr="009F7A2F">
        <w:rPr>
          <w:szCs w:val="24"/>
          <w:lang w:val="es-EC"/>
        </w:rPr>
        <w:t xml:space="preserve"> es decir puntos distantes en el espacio geográficos pueden ser similares en el espacio climático y por el contrario espacios cercanos en el espacio geográfico pueden ser muy diferentes en el espacios climático </w:t>
      </w:r>
      <w:r w:rsidRPr="009F7A2F">
        <w:rPr>
          <w:szCs w:val="24"/>
          <w:lang w:val="es-EC"/>
        </w:rPr>
        <w:fldChar w:fldCharType="begin" w:fldLock="1"/>
      </w:r>
      <w:r w:rsidRPr="009F7A2F">
        <w:rPr>
          <w:szCs w:val="24"/>
          <w:lang w:val="es-EC"/>
        </w:rPr>
        <w:instrText>ADDIN CSL_CITATION {"citationItems":[{"id":"ITEM-1","itemData":{"DOI":"10.1016/j.rmb.2017.03.011","ISSN":"18703453","author":[{"dropping-particle":"","family":"Soberón","given":"Jorge","non-dropping-particle":"","parse-names":false,"suffix":""},{"dropping-particle":"","family":"Osorio-Olvera","given":"Luis","non-dropping-particle":"","parse-names":false,"suffix":""},{"dropping-particle":"","family":"Peterson","given":"Townsend","non-dropping-particle":"","parse-names":false,"suffix":""}],"container-title":"Revista Mexicana de Biodiversidad","id":"ITEM-1","issue":"2","issued":{"date-parts":[["2017"]]},"page":"437-441","publisher":"Universidad Nacional Autónoma de México, Instituto de Biología","title":"Diferencias conceptuales entre modelación de nichos y modelación de áreas de distribución","type":"article-journal","volume":"88"},"uris":["http://www.mendeley.com/documents/?uuid=6dd19304-8532-4b68-a8a8-e2e1fa6089c4"]}],"mendeley":{"formattedCitation":"(Soberón et al., 2017)","plainTextFormattedCitation":"(Soberón et al., 2017)","previouslyFormattedCitation":"(Soberón et al., 2017)"},"properties":{"noteIndex":0},"schema":"https://github.com/citation-style-language/schema/raw/master/csl-citation.json"}</w:instrText>
      </w:r>
      <w:r w:rsidRPr="009F7A2F">
        <w:rPr>
          <w:szCs w:val="24"/>
          <w:lang w:val="es-EC"/>
        </w:rPr>
        <w:fldChar w:fldCharType="separate"/>
      </w:r>
      <w:r w:rsidRPr="009F7A2F">
        <w:rPr>
          <w:noProof/>
          <w:szCs w:val="24"/>
          <w:lang w:val="es-EC"/>
        </w:rPr>
        <w:t>(Soberón et al., 2017)</w:t>
      </w:r>
      <w:r w:rsidRPr="009F7A2F">
        <w:rPr>
          <w:szCs w:val="24"/>
          <w:lang w:val="es-EC"/>
        </w:rPr>
        <w:fldChar w:fldCharType="end"/>
      </w:r>
      <w:r w:rsidRPr="009F7A2F">
        <w:rPr>
          <w:szCs w:val="24"/>
          <w:lang w:val="es-EC"/>
        </w:rPr>
        <w:t>.</w:t>
      </w:r>
    </w:p>
    <w:p w14:paraId="396D42D0" w14:textId="77777777" w:rsidR="002B2146" w:rsidRPr="00A01C38" w:rsidRDefault="002B2146" w:rsidP="00504909">
      <w:pPr>
        <w:pStyle w:val="Ttulo2"/>
      </w:pPr>
      <w:bookmarkStart w:id="147" w:name="_Toc129970809"/>
      <w:bookmarkStart w:id="148" w:name="_Toc130320091"/>
      <w:bookmarkStart w:id="149" w:name="_Toc135264193"/>
      <w:bookmarkStart w:id="150" w:name="_Toc135272162"/>
      <w:bookmarkStart w:id="151" w:name="_Toc139666432"/>
      <w:bookmarkStart w:id="152" w:name="_Toc139861757"/>
      <w:bookmarkStart w:id="153" w:name="_Toc139878356"/>
      <w:r w:rsidRPr="00A01C38">
        <w:t>4.9. El diagrama BAM (</w:t>
      </w:r>
      <w:proofErr w:type="spellStart"/>
      <w:r w:rsidRPr="00A01C38">
        <w:t>Biotic-Abiotic-Movement</w:t>
      </w:r>
      <w:proofErr w:type="spellEnd"/>
      <w:r w:rsidRPr="00A01C38">
        <w:t>)</w:t>
      </w:r>
      <w:bookmarkEnd w:id="147"/>
      <w:bookmarkEnd w:id="148"/>
      <w:bookmarkEnd w:id="149"/>
      <w:bookmarkEnd w:id="150"/>
      <w:bookmarkEnd w:id="151"/>
      <w:bookmarkEnd w:id="152"/>
      <w:bookmarkEnd w:id="153"/>
    </w:p>
    <w:p w14:paraId="2FA8F271" w14:textId="77777777" w:rsidR="002B2146" w:rsidRPr="009F7A2F" w:rsidRDefault="002B2146" w:rsidP="002B2146">
      <w:pPr>
        <w:spacing w:line="360" w:lineRule="auto"/>
        <w:ind w:firstLine="720"/>
        <w:jc w:val="both"/>
        <w:rPr>
          <w:szCs w:val="24"/>
          <w:lang w:val="es-EC"/>
        </w:rPr>
      </w:pPr>
      <w:r w:rsidRPr="009F7A2F">
        <w:rPr>
          <w:szCs w:val="24"/>
          <w:lang w:val="es-EC"/>
        </w:rPr>
        <w:t>El área de distribución de las especies es influenciada por diversos factores, esto se explica mediante de diagrama de BAM, mismo que determina que una especie se puede observar cuando: existan condiciones abióticas necesarias (G), condiciones bióticas favorables (B) y que haya estado accesible a la dispersión(M)</w:t>
      </w:r>
      <w:r w:rsidRPr="009F7A2F">
        <w:rPr>
          <w:szCs w:val="24"/>
          <w:lang w:val="es-EC"/>
        </w:rPr>
        <w:fldChar w:fldCharType="begin" w:fldLock="1"/>
      </w:r>
      <w:r w:rsidRPr="009F7A2F">
        <w:rPr>
          <w:szCs w:val="24"/>
          <w:lang w:val="es-EC"/>
        </w:rPr>
        <w:instrText>ADDIN CSL_CITATION {"citationItems":[{"id":"ITEM-1","itemData":{"DOI":"10.1016/j.rmb.2017.03.011","ISSN":"18703453","author":[{"dropping-particle":"","family":"Soberón","given":"Jorge","non-dropping-particle":"","parse-names":false,"suffix":""},{"dropping-particle":"","family":"Osorio-Olvera","given":"Luis","non-dropping-particle":"","parse-names":false,"suffix":""},{"dropping-particle":"","family":"Peterson","given":"Townsend","non-dropping-particle":"","parse-names":false,"suffix":""}],"container-title":"Revista Mexicana de Biodiversidad","id":"ITEM-1","issue":"2","issued":{"date-parts":[["2017"]]},"page":"437-441","publisher":"Universidad Nacional Autónoma de México, Instituto de Biología","title":"Diferencias conceptuales entre modelación de nichos y modelación de áreas de distribución","type":"article-journal","volume":"88"},"uris":["http://www.mendeley.com/documents/?uuid=6dd19304-8532-4b68-a8a8-e2e1fa6089c4"]}],"mendeley":{"formattedCitation":"(Soberón et al., 2017)","manualFormatting":" (Soberón et al., 2017)","plainTextFormattedCitation":"(Soberón et al., 2017)","previouslyFormattedCitation":"(Soberón et al., 2017)"},"properties":{"noteIndex":0},"schema":"https://github.com/citation-style-language/schema/raw/master/csl-citation.json"}</w:instrText>
      </w:r>
      <w:r w:rsidRPr="009F7A2F">
        <w:rPr>
          <w:szCs w:val="24"/>
          <w:lang w:val="es-EC"/>
        </w:rPr>
        <w:fldChar w:fldCharType="separate"/>
      </w:r>
      <w:r w:rsidRPr="009F7A2F">
        <w:rPr>
          <w:noProof/>
          <w:szCs w:val="24"/>
          <w:lang w:val="es-EC"/>
        </w:rPr>
        <w:t xml:space="preserve"> (Soberón et al., 2017)</w:t>
      </w:r>
      <w:r w:rsidRPr="009F7A2F">
        <w:rPr>
          <w:szCs w:val="24"/>
          <w:lang w:val="es-EC"/>
        </w:rPr>
        <w:fldChar w:fldCharType="end"/>
      </w:r>
      <w:r w:rsidRPr="009F7A2F">
        <w:rPr>
          <w:szCs w:val="24"/>
          <w:lang w:val="es-EC"/>
        </w:rPr>
        <w:t xml:space="preserve">. </w:t>
      </w:r>
    </w:p>
    <w:p w14:paraId="7F69A8D9" w14:textId="086184E7" w:rsidR="002B2146" w:rsidRPr="009F7A2F" w:rsidRDefault="002B2146" w:rsidP="002B2146">
      <w:pPr>
        <w:spacing w:line="360" w:lineRule="auto"/>
        <w:ind w:firstLine="709"/>
        <w:jc w:val="both"/>
        <w:rPr>
          <w:szCs w:val="24"/>
          <w:lang w:val="es-EC"/>
        </w:rPr>
      </w:pPr>
      <w:r w:rsidRPr="009F7A2F">
        <w:rPr>
          <w:szCs w:val="24"/>
          <w:lang w:val="es-EC"/>
        </w:rPr>
        <w:t>La superposición de estas áreas abstractas nos facilita identificar (G0) que es el área ocupada por la especie, es decir donde la especie tiene las condiciones ecológicas y biológicas apropiadas, en este espacio converge</w:t>
      </w:r>
      <w:r w:rsidR="00EF7A70">
        <w:rPr>
          <w:szCs w:val="24"/>
          <w:lang w:val="es-EC"/>
        </w:rPr>
        <w:t>n</w:t>
      </w:r>
      <w:r w:rsidRPr="009F7A2F">
        <w:rPr>
          <w:szCs w:val="24"/>
          <w:lang w:val="es-EC"/>
        </w:rPr>
        <w:t xml:space="preserve"> todas las áreas descritas, (G1) se identifica como área </w:t>
      </w:r>
      <w:proofErr w:type="spellStart"/>
      <w:r w:rsidRPr="009F7A2F">
        <w:rPr>
          <w:szCs w:val="24"/>
          <w:lang w:val="es-EC"/>
        </w:rPr>
        <w:t>invadible</w:t>
      </w:r>
      <w:proofErr w:type="spellEnd"/>
      <w:r w:rsidRPr="009F7A2F">
        <w:rPr>
          <w:szCs w:val="24"/>
          <w:lang w:val="es-EC"/>
        </w:rPr>
        <w:t xml:space="preserve">, es un espacio donde se dan las condiciones biológicas y abióticas favorables, pero no está ocupado por la especie </w:t>
      </w:r>
      <w:r w:rsidRPr="009F7A2F">
        <w:rPr>
          <w:szCs w:val="24"/>
          <w:lang w:val="es-EC"/>
        </w:rPr>
        <w:fldChar w:fldCharType="begin" w:fldLock="1"/>
      </w:r>
      <w:r w:rsidRPr="009F7A2F">
        <w:rPr>
          <w:szCs w:val="24"/>
          <w:lang w:val="es-EC"/>
        </w:rPr>
        <w:instrText>ADDIN CSL_CITATION {"citationItems":[{"id":"ITEM-1","itemData":{"DOI":"http://dx.doi.org/10.21138/bage.2395","author":[{"dropping-particle":"","family":"Hernández","given":"Oliver","non-dropping-particle":"","parse-names":false,"suffix":""},{"dropping-particle":"","family":"Artigas","given":"Rafael","non-dropping-particle":"","parse-names":false,"suffix":""},{"dropping-particle":"","family":"Gonzáles","given":"José","non-dropping-particle":"","parse-names":false,"suffix":""},{"dropping-particle":"","family":"García","given":"Luis","non-dropping-particle":"","parse-names":false,"suffix":""}],"container-title":"Boletín de la Asociación de Geógrafos Españoles","id":"ITEM-1","issued":{"date-parts":[["2018"]]},"page":"88-126","title":"Modelos predictivos en Biogeografía : aplicación para la modelización de nichos ecológicos en Geografía Física","type":"article-journal","volume":"78"},"uris":["http://www.mendeley.com/documents/?uuid=239a9282-8cfe-44c3-8261-4ab4869137c5"]}],"mendeley":{"formattedCitation":"(Hernández et al., 2018)","plainTextFormattedCitation":"(Hernández et al., 2018)","previouslyFormattedCitation":"(Hernández et al., 2018)"},"properties":{"noteIndex":0},"schema":"https://github.com/citation-style-language/schema/raw/master/csl-citation.json"}</w:instrText>
      </w:r>
      <w:r w:rsidRPr="009F7A2F">
        <w:rPr>
          <w:szCs w:val="24"/>
          <w:lang w:val="es-EC"/>
        </w:rPr>
        <w:fldChar w:fldCharType="separate"/>
      </w:r>
      <w:r w:rsidRPr="009F7A2F">
        <w:rPr>
          <w:noProof/>
          <w:szCs w:val="24"/>
          <w:lang w:val="es-EC"/>
        </w:rPr>
        <w:t>(Hernández et al., 2018)</w:t>
      </w:r>
      <w:r w:rsidRPr="009F7A2F">
        <w:rPr>
          <w:szCs w:val="24"/>
          <w:lang w:val="es-EC"/>
        </w:rPr>
        <w:fldChar w:fldCharType="end"/>
      </w:r>
      <w:r w:rsidRPr="009F7A2F">
        <w:rPr>
          <w:szCs w:val="24"/>
          <w:lang w:val="es-EC"/>
        </w:rPr>
        <w:t>.</w:t>
      </w:r>
      <w:r>
        <w:rPr>
          <w:szCs w:val="24"/>
          <w:lang w:val="es-EC"/>
        </w:rPr>
        <w:t xml:space="preserve"> </w:t>
      </w:r>
      <w:r w:rsidRPr="009F7A2F">
        <w:rPr>
          <w:szCs w:val="24"/>
          <w:lang w:val="es-EC"/>
        </w:rPr>
        <w:t xml:space="preserve">Desde otro punto de vista </w:t>
      </w:r>
      <w:r w:rsidRPr="009F7A2F">
        <w:rPr>
          <w:szCs w:val="24"/>
          <w:lang w:val="es-EC"/>
        </w:rPr>
        <w:fldChar w:fldCharType="begin" w:fldLock="1"/>
      </w:r>
      <w:r w:rsidRPr="009F7A2F">
        <w:rPr>
          <w:szCs w:val="24"/>
          <w:lang w:val="es-EC"/>
        </w:rPr>
        <w:instrText>ADDIN CSL_CITATION {"citationItems":[{"id":"ITEM-1","itemData":{"DOI":"10.1111/2041-210X.12397","ISSN":"2041210X","abstract":"The field of ecological niche modelling or species distribution modelling has seen enormous activity and attention in recent years, in the light of exciting biological inferences that can be drawn from correlational models of species' environmental requirements (i.e. ecological niches) and inferences of potential geographic distributions. Among the many methods used in the field, one or two are in practice assumed to be 'best' and are used commonly, often without explicit testing. We explore herein implications of the 'no free lunch' theorem, which suggests that no single optimization approach will prove to be best under all circumstances: we developed diverse virtual species with known niche and dispersal properties to test a suite of niche modelling algorithms designed to estimate potential areas of distribution. The result was that (i) indeed, no single 'best' algorithm was found and (ii) different algorithms performing very different manners depending on the particularities of the virtual species. The conclusion is that niche or distribution modelling studies should begin by testing a suite of algorithms for predictive ability under the particular circumstances of the study and choose an algorithm for a particular challenge based on the results of those tests. Studies that do not take this step may use algorithms that are not optimal for that particular challenge.","author":[{"dropping-particle":"","family":"Qiao","given":"Huijie","non-dropping-particle":"","parse-names":false,"suffix":""},{"dropping-particle":"","family":"Soberón","given":"Jorge","non-dropping-particle":"","parse-names":false,"suffix":""},{"dropping-particle":"","family":"Peterson","given":"Andrew Townsend","non-dropping-particle":"","parse-names":false,"suffix":""}],"container-title":"Methods in Ecology and Evolution","id":"ITEM-1","issue":"10","issued":{"date-parts":[["2015"]]},"page":"1126-1136","title":"No silver bullets in correlative ecological niche modelling: Insights from testing among many potential algorithms for niche estimation","type":"article-journal","volume":"6"},"uris":["http://www.mendeley.com/documents/?uuid=df0ae553-31f8-48be-918f-020f0eb49f75","http://www.mendeley.com/documents/?uuid=4bcbe1db-1bb3-451b-bb6f-8311bc88a053"]}],"mendeley":{"formattedCitation":"(Qiao et al., 2015)","manualFormatting":"Qiao et al., (2015)","plainTextFormattedCitation":"(Qiao et al., 2015)","previouslyFormattedCitation":"(Qiao et al., 2015)"},"properties":{"noteIndex":0},"schema":"https://github.com/citation-style-language/schema/raw/master/csl-citation.json"}</w:instrText>
      </w:r>
      <w:r w:rsidRPr="009F7A2F">
        <w:rPr>
          <w:szCs w:val="24"/>
          <w:lang w:val="es-EC"/>
        </w:rPr>
        <w:fldChar w:fldCharType="separate"/>
      </w:r>
      <w:r w:rsidRPr="009F7A2F">
        <w:rPr>
          <w:noProof/>
          <w:szCs w:val="24"/>
          <w:lang w:val="es-EC"/>
        </w:rPr>
        <w:t>Qiao et al., (2015)</w:t>
      </w:r>
      <w:r w:rsidRPr="009F7A2F">
        <w:rPr>
          <w:szCs w:val="24"/>
          <w:lang w:val="es-EC"/>
        </w:rPr>
        <w:fldChar w:fldCharType="end"/>
      </w:r>
      <w:r w:rsidRPr="009F7A2F">
        <w:rPr>
          <w:szCs w:val="24"/>
          <w:lang w:val="es-EC"/>
        </w:rPr>
        <w:t xml:space="preserve">, considera al espacio climático como los </w:t>
      </w:r>
      <w:r w:rsidRPr="009F7A2F">
        <w:rPr>
          <w:i/>
          <w:szCs w:val="24"/>
          <w:lang w:val="es-EC"/>
        </w:rPr>
        <w:t>n</w:t>
      </w:r>
      <w:r w:rsidRPr="009F7A2F">
        <w:rPr>
          <w:szCs w:val="24"/>
          <w:lang w:val="es-EC"/>
        </w:rPr>
        <w:t xml:space="preserve"> puntos de características ambientales que definen el nicho de la especie. En la </w:t>
      </w:r>
      <w:r>
        <w:rPr>
          <w:szCs w:val="24"/>
          <w:lang w:val="es-EC"/>
        </w:rPr>
        <w:t>F</w:t>
      </w:r>
      <w:r w:rsidRPr="009F7A2F">
        <w:rPr>
          <w:szCs w:val="24"/>
          <w:lang w:val="es-EC"/>
        </w:rPr>
        <w:t xml:space="preserve">igura </w:t>
      </w:r>
      <w:r>
        <w:rPr>
          <w:szCs w:val="24"/>
          <w:lang w:val="es-EC"/>
        </w:rPr>
        <w:t>1</w:t>
      </w:r>
      <w:r w:rsidRPr="009F7A2F">
        <w:rPr>
          <w:szCs w:val="24"/>
          <w:lang w:val="es-EC"/>
        </w:rPr>
        <w:t xml:space="preserve"> Se representa de manera gráfica el concepto del diagrama de BAN.</w:t>
      </w:r>
    </w:p>
    <w:p w14:paraId="137F77D5" w14:textId="77777777" w:rsidR="002B2146" w:rsidRPr="009F7A2F" w:rsidRDefault="002B2146" w:rsidP="002B2146">
      <w:pPr>
        <w:keepNext/>
        <w:spacing w:line="360" w:lineRule="auto"/>
        <w:jc w:val="center"/>
        <w:rPr>
          <w:szCs w:val="24"/>
        </w:rPr>
      </w:pPr>
      <w:r w:rsidRPr="009F7A2F">
        <w:rPr>
          <w:noProof/>
          <w:szCs w:val="24"/>
          <w:lang w:val="es-EC" w:eastAsia="es-ES"/>
        </w:rPr>
        <w:lastRenderedPageBreak/>
        <w:drawing>
          <wp:inline distT="0" distB="0" distL="0" distR="0" wp14:anchorId="1C36FBE7" wp14:editId="6E8D36ED">
            <wp:extent cx="2053564" cy="18467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F4E2CF.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8250" cy="1967849"/>
                    </a:xfrm>
                    <a:prstGeom prst="rect">
                      <a:avLst/>
                    </a:prstGeom>
                  </pic:spPr>
                </pic:pic>
              </a:graphicData>
            </a:graphic>
          </wp:inline>
        </w:drawing>
      </w:r>
    </w:p>
    <w:p w14:paraId="1C24E88B" w14:textId="3A5C2248" w:rsidR="002B2146" w:rsidRPr="00931A4A" w:rsidRDefault="002B2146" w:rsidP="000620A7">
      <w:pPr>
        <w:pStyle w:val="Figura"/>
        <w:rPr>
          <w:b w:val="0"/>
          <w:bCs w:val="0"/>
        </w:rPr>
      </w:pPr>
      <w:bookmarkStart w:id="154" w:name="_Toc111544911"/>
      <w:bookmarkStart w:id="155" w:name="_Toc130321441"/>
      <w:bookmarkStart w:id="156" w:name="_Toc135261500"/>
      <w:bookmarkStart w:id="157" w:name="_Toc135272411"/>
      <w:bookmarkStart w:id="158" w:name="_Toc139687403"/>
      <w:r w:rsidRPr="0080132C">
        <w:t>Figura</w:t>
      </w:r>
      <w:r w:rsidR="008B0F39">
        <w:t xml:space="preserve"> </w:t>
      </w:r>
      <w:r>
        <w:t>1</w:t>
      </w:r>
      <w:r w:rsidRPr="0080132C">
        <w:t>.</w:t>
      </w:r>
      <w:r w:rsidR="00875520">
        <w:t xml:space="preserve"> </w:t>
      </w:r>
      <w:r w:rsidRPr="00F807C3">
        <w:rPr>
          <w:b w:val="0"/>
          <w:bCs w:val="0"/>
        </w:rPr>
        <w:t>E</w:t>
      </w:r>
      <w:r w:rsidRPr="00931A4A">
        <w:rPr>
          <w:b w:val="0"/>
          <w:bCs w:val="0"/>
        </w:rPr>
        <w:t>squema del diagrama de BAM</w:t>
      </w:r>
      <w:bookmarkEnd w:id="154"/>
      <w:bookmarkEnd w:id="155"/>
      <w:bookmarkEnd w:id="156"/>
      <w:bookmarkEnd w:id="157"/>
      <w:bookmarkEnd w:id="158"/>
    </w:p>
    <w:p w14:paraId="4EF9DEE2" w14:textId="77777777" w:rsidR="002B2146" w:rsidRPr="00B9472E" w:rsidRDefault="002B2146" w:rsidP="002B2146">
      <w:pPr>
        <w:spacing w:line="480" w:lineRule="auto"/>
        <w:rPr>
          <w:b/>
          <w:bCs/>
          <w:szCs w:val="24"/>
          <w:lang w:val="es-EC"/>
        </w:rPr>
      </w:pPr>
      <w:r w:rsidRPr="00E7756B">
        <w:rPr>
          <w:b/>
          <w:bCs/>
          <w:szCs w:val="24"/>
          <w:lang w:val="es-EC"/>
        </w:rPr>
        <w:t>Fuente</w:t>
      </w:r>
      <w:r>
        <w:rPr>
          <w:b/>
          <w:bCs/>
          <w:szCs w:val="24"/>
          <w:lang w:val="es-EC"/>
        </w:rPr>
        <w:t>:</w:t>
      </w:r>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DOI":"10.1016/j.rmb.2017.03.011","ISSN":"18703453","author":[{"dropping-particle":"","family":"Soberón","given":"Jorge","non-dropping-particle":"","parse-names":false,"suffix":""},{"dropping-particle":"","family":"Osorio-Olvera","given":"Luis","non-dropping-particle":"","parse-names":false,"suffix":""},{"dropping-particle":"","family":"Peterson","given":"Townsend","non-dropping-particle":"","parse-names":false,"suffix":""}],"container-title":"Revista Mexicana de Biodiversidad","id":"ITEM-1","issue":"2","issued":{"date-parts":[["2017"]]},"page":"437-441","publisher":"Universidad Nacional Autónoma de México, Instituto de Biología","title":"Diferencias conceptuales entre modelación de nichos y modelación de áreas de distribución","type":"article-journal","volume":"88"},"uris":["http://www.mendeley.com/documents/?uuid=6dd19304-8532-4b68-a8a8-e2e1fa6089c4"]}],"mendeley":{"formattedCitation":"(Soberón et al., 2017)","manualFormatting":"Soberón et al., 2017","plainTextFormattedCitation":"(Soberón et al., 2017)","previouslyFormattedCitation":"(Soberón et al., 2017)"},"properties":{"noteIndex":0},"schema":"https://github.com/citation-style-language/schema/raw/master/csl-citation.json"}</w:instrText>
      </w:r>
      <w:r w:rsidRPr="009F7A2F">
        <w:rPr>
          <w:szCs w:val="24"/>
          <w:lang w:val="es-EC"/>
        </w:rPr>
        <w:fldChar w:fldCharType="separate"/>
      </w:r>
      <w:r w:rsidRPr="009F7A2F">
        <w:rPr>
          <w:noProof/>
          <w:szCs w:val="24"/>
          <w:lang w:val="es-EC"/>
        </w:rPr>
        <w:t>Soberón et al., 2017</w:t>
      </w:r>
      <w:r w:rsidRPr="009F7A2F">
        <w:rPr>
          <w:szCs w:val="24"/>
          <w:lang w:val="es-EC"/>
        </w:rPr>
        <w:fldChar w:fldCharType="end"/>
      </w:r>
    </w:p>
    <w:p w14:paraId="62E85B64" w14:textId="77777777" w:rsidR="002B2146" w:rsidRPr="00A01C38" w:rsidRDefault="002B2146" w:rsidP="00504909">
      <w:pPr>
        <w:pStyle w:val="Ttulo2"/>
      </w:pPr>
      <w:bookmarkStart w:id="159" w:name="_Toc129970810"/>
      <w:bookmarkStart w:id="160" w:name="_Toc130320092"/>
      <w:bookmarkStart w:id="161" w:name="_Toc135264194"/>
      <w:bookmarkStart w:id="162" w:name="_Toc135272163"/>
      <w:bookmarkStart w:id="163" w:name="_Toc139666433"/>
      <w:bookmarkStart w:id="164" w:name="_Toc139861758"/>
      <w:bookmarkStart w:id="165" w:name="_Toc139878357"/>
      <w:r w:rsidRPr="00A01C38">
        <w:t>4.10. Técnicas de modelación</w:t>
      </w:r>
      <w:bookmarkEnd w:id="159"/>
      <w:bookmarkEnd w:id="160"/>
      <w:bookmarkEnd w:id="161"/>
      <w:bookmarkEnd w:id="162"/>
      <w:bookmarkEnd w:id="163"/>
      <w:bookmarkEnd w:id="164"/>
      <w:bookmarkEnd w:id="165"/>
    </w:p>
    <w:p w14:paraId="0706FCA0" w14:textId="77777777" w:rsidR="002B2146" w:rsidRPr="009F7A2F" w:rsidRDefault="002B2146" w:rsidP="002B2146">
      <w:pPr>
        <w:spacing w:line="360" w:lineRule="auto"/>
        <w:ind w:firstLine="720"/>
        <w:jc w:val="both"/>
        <w:rPr>
          <w:szCs w:val="24"/>
          <w:lang w:val="es-EC"/>
        </w:rPr>
      </w:pPr>
      <w:r w:rsidRPr="009F7A2F">
        <w:rPr>
          <w:szCs w:val="24"/>
          <w:lang w:val="es-EC"/>
        </w:rPr>
        <w:t xml:space="preserve">Se distinguen cuatro grandes grupos de técnicas de modelación de distribución geográfica a nivel de especies o ecosistemas entre los que destacan: los modelos estadísticos de regresiones, modelos aditivos generalizados, métodos de clasificación, métodos de sobre y los basados en algoritmos específicos. Además, se puede considerar aquellos programas que usan ensamble de técnicas que buscan disminuir sesgos de usar dichas técnicas de forma individual </w:t>
      </w:r>
      <w:r w:rsidRPr="009F7A2F">
        <w:rPr>
          <w:szCs w:val="24"/>
          <w:lang w:val="es-EC"/>
        </w:rPr>
        <w:fldChar w:fldCharType="begin" w:fldLock="1"/>
      </w:r>
      <w:r w:rsidRPr="009F7A2F">
        <w:rPr>
          <w:szCs w:val="24"/>
          <w:lang w:val="es-EC"/>
        </w:rPr>
        <w:instrText>ADDIN CSL_CITATION {"citationItems":[{"id":"ITEM-1","itemData":{"ISSN":"03798682","abstract":"Este artículo tiene como objetivo presentar el marco conceptual y metodológico en que se desarrollan las técnicas de modelos de distribución para especies y ecosistemas. Se hace una revisión histórica de los conceptos que fundamentan estas técnicas y se presentan las principales etapas metodológicas involucradas en estos análisis. Se discute cómo estos enfoques son de gran utilidad para el desarrollo de nuevas preguntas en el campo de la biogeografía y de la conservación biológica. Finalmente, se presenta una aplicación de técnicas de modelos de distribución, tomando como caso de estudio Beilschmiedia miersii (belloto del norte). Esta revisión conceptual y metodológica, así como el ejemplo aplicado, buscan clarifi car la utilidad y el potencial que tienen los modelos de distribución, con el objetivo de invitar a la investigación en biogeografía y así seguir avanzando en el conocimiento de los patrones espaciales y temporales de la distribución de los organismos.","author":[{"dropping-particle":"","family":"Pliscoff","given":"Patricio","non-dropping-particle":"","parse-names":false,"suffix":""},{"dropping-particle":"","family":"Fuentes-Castillo","given":"Taryn","non-dropping-particle":"","parse-names":false,"suffix":""}],"container-title":"Revista de Geografia Norte Grande","id":"ITEM-1","issue":"48","issued":{"date-parts":[["2011"]]},"page":"61-79","title":"Modelación de la distribución de especies y ecosistemas en el tiempo y en el espacio: Una revisión de las nuevas herramientas y enfoques disponibles","type":"article-journal","volume":"2011"},"uris":["http://www.mendeley.com/documents/?uuid=2e06a9ad-d9a2-411f-9935-5516ff2b809e"]}],"mendeley":{"formattedCitation":"(Pliscoff &amp; Fuentes-Castillo, 2011)","plainTextFormattedCitation":"(Pliscoff &amp; Fuentes-Castillo, 2011)","previouslyFormattedCitation":"(Pliscoff &amp; Fuentes-Castillo, 2011)"},"properties":{"noteIndex":0},"schema":"https://github.com/citation-style-language/schema/raw/master/csl-citation.json"}</w:instrText>
      </w:r>
      <w:r w:rsidRPr="009F7A2F">
        <w:rPr>
          <w:szCs w:val="24"/>
          <w:lang w:val="es-EC"/>
        </w:rPr>
        <w:fldChar w:fldCharType="separate"/>
      </w:r>
      <w:r w:rsidRPr="009F7A2F">
        <w:rPr>
          <w:noProof/>
          <w:szCs w:val="24"/>
          <w:lang w:val="es-EC"/>
        </w:rPr>
        <w:t>(Pliscoff &amp; Fuentes-Castillo, 2011)</w:t>
      </w:r>
      <w:r w:rsidRPr="009F7A2F">
        <w:rPr>
          <w:szCs w:val="24"/>
          <w:lang w:val="es-EC"/>
        </w:rPr>
        <w:fldChar w:fldCharType="end"/>
      </w:r>
      <w:r w:rsidRPr="009F7A2F">
        <w:rPr>
          <w:szCs w:val="24"/>
          <w:lang w:val="es-EC"/>
        </w:rPr>
        <w:t>.</w:t>
      </w:r>
    </w:p>
    <w:p w14:paraId="32162BD1" w14:textId="77777777" w:rsidR="002B2146" w:rsidRPr="00A01C38" w:rsidRDefault="002B2146" w:rsidP="00504909">
      <w:pPr>
        <w:pStyle w:val="Ttulo2"/>
      </w:pPr>
      <w:bookmarkStart w:id="166" w:name="_Toc129970811"/>
      <w:bookmarkStart w:id="167" w:name="_Toc130320093"/>
      <w:bookmarkStart w:id="168" w:name="_Toc135264195"/>
      <w:bookmarkStart w:id="169" w:name="_Toc135272164"/>
      <w:bookmarkStart w:id="170" w:name="_Toc139666434"/>
      <w:bookmarkStart w:id="171" w:name="_Toc139861759"/>
      <w:bookmarkStart w:id="172" w:name="_Toc139878358"/>
      <w:r w:rsidRPr="00A01C38">
        <w:t>4.11. Modelos de distribución de especies</w:t>
      </w:r>
      <w:bookmarkEnd w:id="166"/>
      <w:bookmarkEnd w:id="167"/>
      <w:bookmarkEnd w:id="168"/>
      <w:bookmarkEnd w:id="169"/>
      <w:bookmarkEnd w:id="170"/>
      <w:bookmarkEnd w:id="171"/>
      <w:bookmarkEnd w:id="172"/>
    </w:p>
    <w:p w14:paraId="179BB26A" w14:textId="1057CA86" w:rsidR="002B2146" w:rsidRPr="009F7A2F" w:rsidRDefault="002B2146" w:rsidP="002B2146">
      <w:pPr>
        <w:spacing w:line="360" w:lineRule="auto"/>
        <w:ind w:firstLine="720"/>
        <w:jc w:val="both"/>
        <w:rPr>
          <w:szCs w:val="24"/>
          <w:lang w:val="es-EC"/>
        </w:rPr>
      </w:pPr>
      <w:r w:rsidRPr="009F7A2F">
        <w:rPr>
          <w:szCs w:val="24"/>
          <w:lang w:val="es-EC"/>
        </w:rPr>
        <w:t>Los modelos de distribución de especies son representaciones geográficas donde se puede predecir las áreas idóneas para el desarrollo de una especies (</w:t>
      </w:r>
      <w:r w:rsidRPr="009F7A2F">
        <w:rPr>
          <w:szCs w:val="24"/>
          <w:lang w:val="es-EC"/>
        </w:rPr>
        <w:fldChar w:fldCharType="begin" w:fldLock="1"/>
      </w:r>
      <w:r w:rsidR="00FF32FF">
        <w:rPr>
          <w:szCs w:val="24"/>
          <w:lang w:val="es-EC"/>
        </w:rPr>
        <w:instrText>ADDIN CSL_CITATION {"citationItems":[{"id":"ITEM-1","itemData":{"author":[{"dropping-particle":"","family":"Mateo","given":"Rubén","non-dropping-particle":"","parse-names":false,"suffix":""},{"dropping-particle":"","family":"Felicísimo","given":"Ángel","non-dropping-particle":"","parse-names":false,"suffix":""},{"dropping-particle":"","family":"Muñoz","given":"Jesús","non-dropping-particle":"","parse-names":false,"suffix":""}],"container-title":"Historia Natural","id":"ITEM-1","issue":"2","issued":{"date-parts":[["2011"]]},"page":"217-240","title":"Modelos de distribución de especies : Una revisión sintética","type":"article-journal","volume":"84"},"uris":["http://www.mendeley.com/documents/?uuid=bb8f4ca8-8c19-4c3d-91b0-100bfa35af5f"]}],"mendeley":{"formattedCitation":"(R. Mateo et al., 2011)","manualFormatting":"Mateo et al., 2011)","plainTextFormattedCitation":"(R. Mateo et al., 2011)","previouslyFormattedCitation":"(R. Mateo et al., 2011)"},"properties":{"noteIndex":0},"schema":"https://github.com/citation-style-language/schema/raw/master/csl-citation.json"}</w:instrText>
      </w:r>
      <w:r w:rsidRPr="009F7A2F">
        <w:rPr>
          <w:szCs w:val="24"/>
          <w:lang w:val="es-EC"/>
        </w:rPr>
        <w:fldChar w:fldCharType="separate"/>
      </w:r>
      <w:r w:rsidRPr="009F7A2F">
        <w:rPr>
          <w:noProof/>
          <w:szCs w:val="24"/>
          <w:lang w:val="es-EC"/>
        </w:rPr>
        <w:t>Mateo et al., 2011)</w:t>
      </w:r>
      <w:r w:rsidRPr="009F7A2F">
        <w:rPr>
          <w:szCs w:val="24"/>
          <w:lang w:val="es-EC"/>
        </w:rPr>
        <w:fldChar w:fldCharType="end"/>
      </w:r>
      <w:r w:rsidRPr="009F7A2F">
        <w:rPr>
          <w:szCs w:val="24"/>
          <w:lang w:val="es-EC"/>
        </w:rPr>
        <w:t xml:space="preserve">, calculada a partir de los datos de ocurrencia y variables ambientales consideradas predictoras </w:t>
      </w:r>
      <w:r w:rsidRPr="009F7A2F">
        <w:rPr>
          <w:szCs w:val="24"/>
          <w:lang w:val="es-EC"/>
        </w:rPr>
        <w:fldChar w:fldCharType="begin" w:fldLock="1"/>
      </w:r>
      <w:r w:rsidRPr="009F7A2F">
        <w:rPr>
          <w:szCs w:val="24"/>
          <w:lang w:val="es-EC"/>
        </w:rPr>
        <w:instrText>ADDIN CSL_CITATION {"citationItems":[{"id":"ITEM-1","itemData":{"ISSN":"1578-5157","abstract":"Aplicando modelos de distribución de especies basados sólo en presencias, desarrollamos una estrategia de modelización con múltiples algoritmos y selección de los modelos óptimos mediante la aplicación de la curva ROC y varias muestras aleatorias. Hemos generado modelos de hábitat de una especie vegetal amenazada, Linaria nigricans, y su principal motivo de amenaza, los invernaderos. Combinando la información de los modelos resultantes confeccionamos un modelo de riesgo relativo de extinción de poblaciones de la planta causado por la construcción de invernaderos. Este modelo permite estimar la viabilidad de las poblaciones de la planta y es directamente aplicable al diseño de planes de gestión ambiental y conservación de la biodiversidad","author":[{"dropping-particle":"","family":"Benito","given":"Blas","non-dropping-particle":"","parse-names":false,"suffix":""},{"dropping-particle":"","family":"Peñas","given":"Julio","non-dropping-particle":"","parse-names":false,"suffix":""}],"container-title":"Geofocus.","id":"ITEM-1","issued":{"date-parts":[["2007"]]},"page":"100-119","title":"Aplicación de modelos de distribución de especies a la conservación de la biodiversidad en el sureste de la Península Ibérica","type":"article-journal","volume":"7"},"uris":["http://www.mendeley.com/documents/?uuid=4eda5f79-6112-3266-a18e-0508ac47c9b1"]}],"mendeley":{"formattedCitation":"(Benito &amp; Peñas, 2007)","manualFormatting":"(Benito y Peñas, 2007)","plainTextFormattedCitation":"(Benito &amp; Peñas, 2007)","previouslyFormattedCitation":"(Benito &amp; Peñas, 2007)"},"properties":{"noteIndex":0},"schema":"https://github.com/citation-style-language/schema/raw/master/csl-citation.json"}</w:instrText>
      </w:r>
      <w:r w:rsidRPr="009F7A2F">
        <w:rPr>
          <w:szCs w:val="24"/>
          <w:lang w:val="es-EC"/>
        </w:rPr>
        <w:fldChar w:fldCharType="separate"/>
      </w:r>
      <w:r w:rsidRPr="009F7A2F">
        <w:rPr>
          <w:noProof/>
          <w:szCs w:val="24"/>
          <w:lang w:val="es-EC"/>
        </w:rPr>
        <w:t>(Benito y Peñas, 2007)</w:t>
      </w:r>
      <w:r w:rsidRPr="009F7A2F">
        <w:rPr>
          <w:szCs w:val="24"/>
          <w:lang w:val="es-EC"/>
        </w:rPr>
        <w:fldChar w:fldCharType="end"/>
      </w:r>
      <w:r w:rsidRPr="009F7A2F">
        <w:rPr>
          <w:szCs w:val="24"/>
          <w:lang w:val="es-EC"/>
        </w:rPr>
        <w:t>, este tipo de modelos</w:t>
      </w:r>
      <w:r w:rsidRPr="009F7A2F">
        <w:rPr>
          <w:b/>
          <w:szCs w:val="24"/>
          <w:lang w:val="es-EC"/>
        </w:rPr>
        <w:t xml:space="preserve"> </w:t>
      </w:r>
      <w:r w:rsidRPr="009F7A2F">
        <w:rPr>
          <w:szCs w:val="24"/>
          <w:lang w:val="es-EC"/>
        </w:rPr>
        <w:t xml:space="preserve">sirven de base para la toma de decisiones en la conservación, puesto que permiten evaluar las amenazas a las cuales están expuestas las áreas a conservar e incluso se puede incorporar escenarios futuros de cambio climático </w:t>
      </w:r>
      <w:r w:rsidRPr="009F7A2F">
        <w:rPr>
          <w:szCs w:val="24"/>
          <w:lang w:val="es-EC"/>
        </w:rPr>
        <w:fldChar w:fldCharType="begin" w:fldLock="1"/>
      </w:r>
      <w:r w:rsidRPr="009F7A2F">
        <w:rPr>
          <w:szCs w:val="24"/>
          <w:lang w:val="es-EC"/>
        </w:rPr>
        <w:instrText>ADDIN CSL_CITATION {"citationItems":[{"id":"ITEM-1","itemData":{"author":[{"dropping-particle":"","family":"Gil","given":"Guillermo","non-dropping-particle":"","parse-names":false,"suffix":""}],"id":"ITEM-1","issued":{"date-parts":[["2017"]]},"number-of-pages":"14","publisher":"Universidad Autónoma de Madrid","title":"Modelos de distribución y su aplicación en la conservación de mamíferos terrestres sudamericanos","type":"thesis"},"uris":["http://www.mendeley.com/documents/?uuid=40dbe66a-a0e7-4ccc-af4d-4ca6b2d4c4c5","http://www.mendeley.com/documents/?uuid=51571457-92a2-4614-9637-d061d6b45d0c"]}],"mendeley":{"formattedCitation":"(Gil, 2017)","plainTextFormattedCitation":"(Gil, 2017)","previouslyFormattedCitation":"(Gil, 2017)"},"properties":{"noteIndex":0},"schema":"https://github.com/citation-style-language/schema/raw/master/csl-citation.json"}</w:instrText>
      </w:r>
      <w:r w:rsidRPr="009F7A2F">
        <w:rPr>
          <w:szCs w:val="24"/>
          <w:lang w:val="es-EC"/>
        </w:rPr>
        <w:fldChar w:fldCharType="separate"/>
      </w:r>
      <w:r w:rsidRPr="009F7A2F">
        <w:rPr>
          <w:noProof/>
          <w:szCs w:val="24"/>
          <w:lang w:val="es-EC"/>
        </w:rPr>
        <w:t>(Gil, 2017)</w:t>
      </w:r>
      <w:r w:rsidRPr="009F7A2F">
        <w:rPr>
          <w:szCs w:val="24"/>
          <w:lang w:val="es-EC"/>
        </w:rPr>
        <w:fldChar w:fldCharType="end"/>
      </w:r>
      <w:r w:rsidRPr="009F7A2F">
        <w:rPr>
          <w:szCs w:val="24"/>
          <w:lang w:val="es-EC"/>
        </w:rPr>
        <w:t>.</w:t>
      </w:r>
    </w:p>
    <w:p w14:paraId="4B185CE8" w14:textId="77777777" w:rsidR="002B2146" w:rsidRPr="009F7A2F" w:rsidRDefault="002B2146" w:rsidP="002B2146">
      <w:pPr>
        <w:spacing w:line="360" w:lineRule="auto"/>
        <w:ind w:firstLine="709"/>
        <w:jc w:val="both"/>
        <w:rPr>
          <w:szCs w:val="24"/>
          <w:lang w:val="es-EC"/>
        </w:rPr>
      </w:pPr>
      <w:r w:rsidRPr="009F7A2F">
        <w:rPr>
          <w:szCs w:val="24"/>
          <w:lang w:val="es-EC"/>
        </w:rPr>
        <w:t xml:space="preserve">En la actualidad existen diversos modelos que permiten modelar la distribución potencial futura de las especies. BIOMOD2, facilita la simulación más amplia entre ellos, ya que, permite la posibilidad de evaluar distintos modelos y hacer ensambles de ellos que garantizarían un mayor poder predictivo </w:t>
      </w:r>
      <w:r w:rsidRPr="009F7A2F">
        <w:rPr>
          <w:szCs w:val="24"/>
          <w:lang w:val="es-EC"/>
        </w:rPr>
        <w:fldChar w:fldCharType="begin" w:fldLock="1"/>
      </w:r>
      <w:r w:rsidRPr="009F7A2F">
        <w:rPr>
          <w:szCs w:val="24"/>
          <w:lang w:val="es-EC"/>
        </w:rPr>
        <w:instrText>ADDIN CSL_CITATION {"citationItems":[{"id":"ITEM-1","itemData":{"ISSN":"03798682","abstract":"Este artículo tiene como objetivo presentar el marco conceptual y metodológico en que se desarrollan las técnicas de modelos de distribución para especies y ecosistemas. Se hace una revisión histórica de los conceptos que fundamentan estas técnicas y se presentan las principales etapas metodológicas involucradas en estos análisis. Se discute cómo estos enfoques son de gran utilidad para el desarrollo de nuevas preguntas en el campo de la biogeografía y de la conservación biológica. Finalmente, se presenta una aplicación de técnicas de modelos de distribución, tomando como caso de estudio Beilschmiedia miersii (belloto del norte). Esta revisión conceptual y metodológica, así como el ejemplo aplicado, buscan clarifi car la utilidad y el potencial que tienen los modelos de distribución, con el objetivo de invitar a la investigación en biogeografía y así seguir avanzando en el conocimiento de los patrones espaciales y temporales de la distribución de los organismos.","author":[{"dropping-particle":"","family":"Pliscoff","given":"Patricio","non-dropping-particle":"","parse-names":false,"suffix":""},{"dropping-particle":"","family":"Fuentes-Castillo","given":"Taryn","non-dropping-particle":"","parse-names":false,"suffix":""}],"container-title":"Revista de Geografia Norte Grande","id":"ITEM-1","issue":"48","issued":{"date-parts":[["2011"]]},"page":"61-79","title":"Modelación de la distribución de especies y ecosistemas en el tiempo y en el espacio: Una revisión de las nuevas herramientas y enfoques disponibles","type":"article-journal","volume":"2011"},"uris":["http://www.mendeley.com/documents/?uuid=4f689acc-36c5-4d58-b717-67074c7ed8be","http://www.mendeley.com/documents/?uuid=2e06a9ad-d9a2-411f-9935-5516ff2b809e"]}],"mendeley":{"formattedCitation":"(Pliscoff &amp; Fuentes-Castillo, 2011)","plainTextFormattedCitation":"(Pliscoff &amp; Fuentes-Castillo, 2011)","previouslyFormattedCitation":"(Pliscoff &amp; Fuentes-Castillo, 2011)"},"properties":{"noteIndex":0},"schema":"https://github.com/citation-style-language/schema/raw/master/csl-citation.json"}</w:instrText>
      </w:r>
      <w:r w:rsidRPr="009F7A2F">
        <w:rPr>
          <w:szCs w:val="24"/>
          <w:lang w:val="es-EC"/>
        </w:rPr>
        <w:fldChar w:fldCharType="separate"/>
      </w:r>
      <w:r w:rsidRPr="009F7A2F">
        <w:rPr>
          <w:noProof/>
          <w:szCs w:val="24"/>
          <w:lang w:val="es-EC"/>
        </w:rPr>
        <w:t>(Pliscoff &amp; Fuentes-Castillo, 2011)</w:t>
      </w:r>
      <w:r w:rsidRPr="009F7A2F">
        <w:rPr>
          <w:szCs w:val="24"/>
          <w:lang w:val="es-EC"/>
        </w:rPr>
        <w:fldChar w:fldCharType="end"/>
      </w:r>
      <w:r w:rsidRPr="009F7A2F">
        <w:rPr>
          <w:szCs w:val="24"/>
          <w:lang w:val="es-EC"/>
        </w:rPr>
        <w:t xml:space="preserve">. </w:t>
      </w:r>
    </w:p>
    <w:p w14:paraId="00B1064E" w14:textId="77777777" w:rsidR="002B2146" w:rsidRDefault="002B2146" w:rsidP="002B2146">
      <w:pPr>
        <w:spacing w:line="360" w:lineRule="auto"/>
        <w:ind w:firstLine="708"/>
        <w:jc w:val="both"/>
        <w:rPr>
          <w:szCs w:val="24"/>
          <w:lang w:val="es-EC"/>
        </w:rPr>
      </w:pPr>
      <w:r w:rsidRPr="009F7A2F">
        <w:rPr>
          <w:szCs w:val="24"/>
          <w:lang w:val="es-EC"/>
        </w:rPr>
        <w:t xml:space="preserve">Los modelos que ofrece Biomod2 son: modelos lineales </w:t>
      </w:r>
      <w:r>
        <w:rPr>
          <w:szCs w:val="24"/>
          <w:lang w:val="es-EC"/>
        </w:rPr>
        <w:t>(</w:t>
      </w:r>
      <w:r w:rsidRPr="009F7A2F">
        <w:rPr>
          <w:szCs w:val="24"/>
          <w:lang w:val="es-EC"/>
        </w:rPr>
        <w:t>GLM</w:t>
      </w:r>
      <w:r>
        <w:rPr>
          <w:szCs w:val="24"/>
          <w:lang w:val="es-EC"/>
        </w:rPr>
        <w:t>)</w:t>
      </w:r>
      <w:r w:rsidRPr="009F7A2F">
        <w:rPr>
          <w:szCs w:val="24"/>
          <w:lang w:val="es-EC"/>
        </w:rPr>
        <w:t xml:space="preserve">, modelos aditivos generalizados </w:t>
      </w:r>
      <w:r>
        <w:rPr>
          <w:szCs w:val="24"/>
          <w:lang w:val="es-EC"/>
        </w:rPr>
        <w:t>(</w:t>
      </w:r>
      <w:r w:rsidRPr="009F7A2F">
        <w:rPr>
          <w:szCs w:val="24"/>
          <w:lang w:val="es-EC"/>
        </w:rPr>
        <w:t>GAM</w:t>
      </w:r>
      <w:r>
        <w:rPr>
          <w:szCs w:val="24"/>
          <w:lang w:val="es-EC"/>
        </w:rPr>
        <w:t>)</w:t>
      </w:r>
      <w:r w:rsidRPr="009F7A2F">
        <w:rPr>
          <w:szCs w:val="24"/>
          <w:lang w:val="es-EC"/>
        </w:rPr>
        <w:t xml:space="preserve">, </w:t>
      </w:r>
      <w:proofErr w:type="spellStart"/>
      <w:r w:rsidRPr="009F7A2F">
        <w:rPr>
          <w:szCs w:val="24"/>
          <w:lang w:val="es-EC"/>
        </w:rPr>
        <w:t>splines</w:t>
      </w:r>
      <w:proofErr w:type="spellEnd"/>
      <w:r w:rsidRPr="009F7A2F">
        <w:rPr>
          <w:szCs w:val="24"/>
          <w:lang w:val="es-EC"/>
        </w:rPr>
        <w:t xml:space="preserve"> de regresión adaptativa multivariante </w:t>
      </w:r>
      <w:r>
        <w:rPr>
          <w:szCs w:val="24"/>
          <w:lang w:val="es-EC"/>
        </w:rPr>
        <w:t>(</w:t>
      </w:r>
      <w:r w:rsidRPr="009F7A2F">
        <w:rPr>
          <w:szCs w:val="24"/>
          <w:lang w:val="es-EC"/>
        </w:rPr>
        <w:t>MARS</w:t>
      </w:r>
      <w:r>
        <w:rPr>
          <w:szCs w:val="24"/>
          <w:lang w:val="es-EC"/>
        </w:rPr>
        <w:t>)</w:t>
      </w:r>
      <w:r w:rsidRPr="009F7A2F">
        <w:rPr>
          <w:szCs w:val="24"/>
          <w:lang w:val="es-EC"/>
        </w:rPr>
        <w:t xml:space="preserve">, análisis de árbol de clasificación </w:t>
      </w:r>
      <w:r>
        <w:rPr>
          <w:szCs w:val="24"/>
          <w:lang w:val="es-EC"/>
        </w:rPr>
        <w:t>(</w:t>
      </w:r>
      <w:r w:rsidRPr="009F7A2F">
        <w:rPr>
          <w:szCs w:val="24"/>
          <w:lang w:val="es-EC"/>
        </w:rPr>
        <w:t>CTA</w:t>
      </w:r>
      <w:r>
        <w:rPr>
          <w:szCs w:val="24"/>
          <w:lang w:val="es-EC"/>
        </w:rPr>
        <w:t>)</w:t>
      </w:r>
      <w:r w:rsidRPr="009F7A2F">
        <w:rPr>
          <w:szCs w:val="24"/>
          <w:lang w:val="es-EC"/>
        </w:rPr>
        <w:t xml:space="preserve">, el análisis discriminante de mezclas </w:t>
      </w:r>
      <w:r>
        <w:rPr>
          <w:szCs w:val="24"/>
          <w:lang w:val="es-EC"/>
        </w:rPr>
        <w:t>(</w:t>
      </w:r>
      <w:r w:rsidRPr="009F7A2F">
        <w:rPr>
          <w:szCs w:val="24"/>
          <w:lang w:val="es-EC"/>
        </w:rPr>
        <w:t>MDA</w:t>
      </w:r>
      <w:r>
        <w:rPr>
          <w:szCs w:val="24"/>
          <w:lang w:val="es-EC"/>
        </w:rPr>
        <w:t>)</w:t>
      </w:r>
      <w:r w:rsidRPr="009F7A2F">
        <w:rPr>
          <w:szCs w:val="24"/>
          <w:lang w:val="es-EC"/>
        </w:rPr>
        <w:t xml:space="preserve">, las redes neuronales artificiales </w:t>
      </w:r>
      <w:r>
        <w:rPr>
          <w:szCs w:val="24"/>
          <w:lang w:val="es-EC"/>
        </w:rPr>
        <w:t>(</w:t>
      </w:r>
      <w:r w:rsidRPr="009F7A2F">
        <w:rPr>
          <w:szCs w:val="24"/>
          <w:lang w:val="es-EC"/>
        </w:rPr>
        <w:t>ANN</w:t>
      </w:r>
      <w:r>
        <w:rPr>
          <w:szCs w:val="24"/>
          <w:lang w:val="es-EC"/>
        </w:rPr>
        <w:t>)</w:t>
      </w:r>
      <w:r w:rsidRPr="009F7A2F">
        <w:rPr>
          <w:szCs w:val="24"/>
          <w:lang w:val="es-EC"/>
        </w:rPr>
        <w:t xml:space="preserve">, los modelos potenciales generalizados </w:t>
      </w:r>
      <w:r>
        <w:rPr>
          <w:szCs w:val="24"/>
          <w:lang w:val="es-EC"/>
        </w:rPr>
        <w:t>(</w:t>
      </w:r>
      <w:r w:rsidRPr="009F7A2F">
        <w:rPr>
          <w:szCs w:val="24"/>
          <w:lang w:val="es-EC"/>
        </w:rPr>
        <w:t>GBM</w:t>
      </w:r>
      <w:r>
        <w:rPr>
          <w:szCs w:val="24"/>
          <w:lang w:val="es-EC"/>
        </w:rPr>
        <w:t>)</w:t>
      </w:r>
      <w:r w:rsidRPr="009F7A2F">
        <w:rPr>
          <w:szCs w:val="24"/>
          <w:lang w:val="es-EC"/>
        </w:rPr>
        <w:t xml:space="preserve">, </w:t>
      </w:r>
      <w:proofErr w:type="spellStart"/>
      <w:r w:rsidRPr="009F7A2F">
        <w:rPr>
          <w:szCs w:val="24"/>
          <w:lang w:val="es-EC"/>
        </w:rPr>
        <w:t>Random</w:t>
      </w:r>
      <w:proofErr w:type="spellEnd"/>
      <w:r w:rsidRPr="009F7A2F">
        <w:rPr>
          <w:szCs w:val="24"/>
          <w:lang w:val="es-EC"/>
        </w:rPr>
        <w:t xml:space="preserve"> Forest </w:t>
      </w:r>
      <w:r>
        <w:rPr>
          <w:szCs w:val="24"/>
          <w:lang w:val="es-EC"/>
        </w:rPr>
        <w:t>(</w:t>
      </w:r>
      <w:r w:rsidRPr="009F7A2F">
        <w:rPr>
          <w:szCs w:val="24"/>
          <w:lang w:val="es-EC"/>
        </w:rPr>
        <w:t>RF</w:t>
      </w:r>
      <w:r>
        <w:rPr>
          <w:szCs w:val="24"/>
          <w:lang w:val="es-EC"/>
        </w:rPr>
        <w:t>)</w:t>
      </w:r>
      <w:r w:rsidRPr="009F7A2F">
        <w:rPr>
          <w:szCs w:val="24"/>
          <w:lang w:val="es-EC"/>
        </w:rPr>
        <w:t xml:space="preserve">, </w:t>
      </w:r>
      <w:proofErr w:type="spellStart"/>
      <w:r w:rsidRPr="009F7A2F">
        <w:rPr>
          <w:szCs w:val="24"/>
          <w:lang w:val="es-EC"/>
        </w:rPr>
        <w:t>Bioclimatic</w:t>
      </w:r>
      <w:proofErr w:type="spellEnd"/>
      <w:r w:rsidRPr="009F7A2F">
        <w:rPr>
          <w:szCs w:val="24"/>
          <w:lang w:val="es-EC"/>
        </w:rPr>
        <w:t xml:space="preserve"> </w:t>
      </w:r>
      <w:proofErr w:type="spellStart"/>
      <w:r w:rsidRPr="009F7A2F">
        <w:rPr>
          <w:szCs w:val="24"/>
          <w:lang w:val="es-EC"/>
        </w:rPr>
        <w:t>Envelope</w:t>
      </w:r>
      <w:proofErr w:type="spellEnd"/>
      <w:r w:rsidRPr="009F7A2F">
        <w:rPr>
          <w:szCs w:val="24"/>
          <w:lang w:val="es-EC"/>
        </w:rPr>
        <w:t xml:space="preserve"> </w:t>
      </w:r>
      <w:proofErr w:type="spellStart"/>
      <w:r w:rsidRPr="009F7A2F">
        <w:rPr>
          <w:szCs w:val="24"/>
          <w:lang w:val="es-EC"/>
        </w:rPr>
        <w:t>Algorithm</w:t>
      </w:r>
      <w:proofErr w:type="spellEnd"/>
      <w:r w:rsidRPr="009F7A2F">
        <w:rPr>
          <w:szCs w:val="24"/>
          <w:lang w:val="es-EC"/>
        </w:rPr>
        <w:t xml:space="preserve"> BIOCLIM y </w:t>
      </w:r>
      <w:proofErr w:type="spellStart"/>
      <w:r w:rsidRPr="009F7A2F">
        <w:rPr>
          <w:szCs w:val="24"/>
          <w:lang w:val="es-EC"/>
        </w:rPr>
        <w:t>Maximun</w:t>
      </w:r>
      <w:proofErr w:type="spellEnd"/>
      <w:r w:rsidRPr="009F7A2F">
        <w:rPr>
          <w:szCs w:val="24"/>
          <w:lang w:val="es-EC"/>
        </w:rPr>
        <w:t xml:space="preserve"> </w:t>
      </w:r>
      <w:proofErr w:type="spellStart"/>
      <w:r w:rsidRPr="009F7A2F">
        <w:rPr>
          <w:szCs w:val="24"/>
          <w:lang w:val="es-EC"/>
        </w:rPr>
        <w:t>Entropy</w:t>
      </w:r>
      <w:proofErr w:type="spellEnd"/>
      <w:r w:rsidRPr="009F7A2F">
        <w:rPr>
          <w:szCs w:val="24"/>
          <w:lang w:val="es-EC"/>
        </w:rPr>
        <w:t xml:space="preserve"> </w:t>
      </w:r>
      <w:proofErr w:type="spellStart"/>
      <w:r w:rsidRPr="009F7A2F">
        <w:rPr>
          <w:szCs w:val="24"/>
          <w:lang w:val="es-EC"/>
        </w:rPr>
        <w:t>MaxEnt</w:t>
      </w:r>
      <w:proofErr w:type="spellEnd"/>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DOI":"10.1111/j.1600-0587.2008.05742.x","author":[{"dropping-particle":"","family":"Thuiller","given":"Wilfried","non-dropping-particle":"","parse-names":false,"suffix":""},{"dropping-particle":"","family":"Lafourcade","given":"Bruno","non-dropping-particle":"","parse-names":false,"suffix":""},{"dropping-particle":"","family":"Engler","given":"Robin","non-dropping-particle":"","parse-names":false,"suffix":""},{"dropping-particle":"","family":"Araújo","given":"Miguel B","non-dropping-particle":"","parse-names":false,"suffix":""}],"id":"ITEM-1","issue":"3","issued":{"date-parts":[["2009"]]},"page":"369-373","title":"BIOMOD - a platform for ensemble forecasting of specie distributions","type":"article-journal","volume":"32"},"uris":["http://www.mendeley.com/documents/?uuid=4c18161d-919d-402e-9c6a-426af0904b6a","http://www.mendeley.com/documents/?uuid=43db3bee-21be-414c-8900-f760c49a7c30"]}],"mendeley":{"formattedCitation":"(Thuiller et al., 2009)","plainTextFormattedCitation":"(Thuiller et al., 2009)","previouslyFormattedCitation":"(Thuiller et al., 2009)"},"properties":{"noteIndex":0},"schema":"https://github.com/citation-style-language/schema/raw/master/csl-citation.json"}</w:instrText>
      </w:r>
      <w:r w:rsidRPr="009F7A2F">
        <w:rPr>
          <w:szCs w:val="24"/>
          <w:lang w:val="es-EC"/>
        </w:rPr>
        <w:fldChar w:fldCharType="separate"/>
      </w:r>
      <w:r w:rsidRPr="009F7A2F">
        <w:rPr>
          <w:noProof/>
          <w:szCs w:val="24"/>
          <w:lang w:val="es-EC"/>
        </w:rPr>
        <w:t>(Thuiller et al., 2009)</w:t>
      </w:r>
      <w:r w:rsidRPr="009F7A2F">
        <w:rPr>
          <w:szCs w:val="24"/>
          <w:lang w:val="es-EC"/>
        </w:rPr>
        <w:fldChar w:fldCharType="end"/>
      </w:r>
      <w:r>
        <w:rPr>
          <w:szCs w:val="24"/>
          <w:lang w:val="es-EC"/>
        </w:rPr>
        <w:t>.</w:t>
      </w:r>
      <w:bookmarkStart w:id="173" w:name="_Toc129970812"/>
      <w:bookmarkStart w:id="174" w:name="_Toc130320094"/>
    </w:p>
    <w:p w14:paraId="224B7F88" w14:textId="77777777" w:rsidR="002B2146" w:rsidRPr="00A01C38" w:rsidRDefault="002B2146" w:rsidP="00504909">
      <w:pPr>
        <w:pStyle w:val="Ttulo2"/>
      </w:pPr>
      <w:bookmarkStart w:id="175" w:name="_Toc135264196"/>
      <w:bookmarkStart w:id="176" w:name="_Toc135272165"/>
      <w:bookmarkStart w:id="177" w:name="_Toc139666435"/>
      <w:bookmarkStart w:id="178" w:name="_Toc139861760"/>
      <w:bookmarkStart w:id="179" w:name="_Toc139878359"/>
      <w:r w:rsidRPr="00A01C38">
        <w:lastRenderedPageBreak/>
        <w:t>4.12. Aplicaciones de los modelos de distribución</w:t>
      </w:r>
      <w:bookmarkEnd w:id="173"/>
      <w:bookmarkEnd w:id="174"/>
      <w:bookmarkEnd w:id="175"/>
      <w:bookmarkEnd w:id="176"/>
      <w:bookmarkEnd w:id="177"/>
      <w:bookmarkEnd w:id="178"/>
      <w:bookmarkEnd w:id="179"/>
    </w:p>
    <w:p w14:paraId="456849CB" w14:textId="7DCFF278" w:rsidR="002B2146" w:rsidRPr="009F7A2F" w:rsidRDefault="002B2146" w:rsidP="002B2146">
      <w:pPr>
        <w:spacing w:line="360" w:lineRule="auto"/>
        <w:ind w:firstLine="720"/>
        <w:jc w:val="both"/>
        <w:rPr>
          <w:szCs w:val="24"/>
          <w:lang w:val="es-EC"/>
        </w:rPr>
      </w:pPr>
      <w:r w:rsidRPr="009F7A2F">
        <w:rPr>
          <w:szCs w:val="24"/>
          <w:lang w:val="es-EC"/>
        </w:rPr>
        <w:t>Los modelos de distribución tienen múltiples aplicaciones, con el paso del tiempo han surgido nuevas ideas para usar estos métodos</w:t>
      </w:r>
      <w:r w:rsidRPr="009F7A2F">
        <w:rPr>
          <w:szCs w:val="24"/>
          <w:lang w:val="es-EC"/>
        </w:rPr>
        <w:fldChar w:fldCharType="begin" w:fldLock="1"/>
      </w:r>
      <w:r w:rsidR="00FF32FF">
        <w:rPr>
          <w:szCs w:val="24"/>
          <w:lang w:val="es-EC"/>
        </w:rPr>
        <w:instrText>ADDIN CSL_CITATION {"citationItems":[{"id":"ITEM-1","itemData":{"author":[{"dropping-particle":"","family":"Mateo","given":"Rubén","non-dropping-particle":"","parse-names":false,"suffix":""},{"dropping-particle":"","family":"Felicísimo","given":"Ángel","non-dropping-particle":"","parse-names":false,"suffix":""},{"dropping-particle":"","family":"Muñoz","given":"Jesús","non-dropping-particle":"","parse-names":false,"suffix":""}],"container-title":"Historia Natural","id":"ITEM-1","issue":"2","issued":{"date-parts":[["2011"]]},"page":"217-240","title":"Modelos de distribución de especies : Una revisión sintética","type":"article-journal","volume":"84"},"uris":["http://www.mendeley.com/documents/?uuid=bb8f4ca8-8c19-4c3d-91b0-100bfa35af5f"]}],"mendeley":{"formattedCitation":"(R. Mateo et al., 2011)","manualFormatting":" (Mateo et al., 2011)","plainTextFormattedCitation":"(R. Mateo et al., 2011)","previouslyFormattedCitation":"(R. Mateo et al., 2011)"},"properties":{"noteIndex":0},"schema":"https://github.com/citation-style-language/schema/raw/master/csl-citation.json"}</w:instrText>
      </w:r>
      <w:r w:rsidRPr="009F7A2F">
        <w:rPr>
          <w:szCs w:val="24"/>
          <w:lang w:val="es-EC"/>
        </w:rPr>
        <w:fldChar w:fldCharType="separate"/>
      </w:r>
      <w:r w:rsidRPr="009F7A2F">
        <w:rPr>
          <w:noProof/>
          <w:szCs w:val="24"/>
          <w:lang w:val="es-EC"/>
        </w:rPr>
        <w:t xml:space="preserve"> (Mateo et al., 2011)</w:t>
      </w:r>
      <w:r w:rsidRPr="009F7A2F">
        <w:rPr>
          <w:szCs w:val="24"/>
          <w:lang w:val="es-EC"/>
        </w:rPr>
        <w:fldChar w:fldCharType="end"/>
      </w:r>
      <w:r w:rsidRPr="009F7A2F">
        <w:rPr>
          <w:szCs w:val="24"/>
          <w:lang w:val="es-EC"/>
        </w:rPr>
        <w:t>. Han sido utilizados para identificar los cambios del área de distribución potencial como consecuencia de cambio climático</w:t>
      </w:r>
      <w:r w:rsidRPr="009F7A2F">
        <w:rPr>
          <w:szCs w:val="24"/>
          <w:lang w:val="es-EC"/>
        </w:rPr>
        <w:fldChar w:fldCharType="begin" w:fldLock="1"/>
      </w:r>
      <w:r w:rsidRPr="009F7A2F">
        <w:rPr>
          <w:szCs w:val="24"/>
          <w:lang w:val="es-EC"/>
        </w:rPr>
        <w:instrText>ADDIN CSL_CITATION {"citationItems":[{"id":"ITEM-1","itemData":{"ISBN":"9788449100383","author":[{"dropping-particle":"","family":"Herrero","given":"A","non-dropping-particle":"","parse-names":false,"suffix":""},{"dropping-particle":"","family":"Zavala","given":"Miguel","non-dropping-particle":"","parse-names":false,"suffix":""}],"id":"ITEM-1","issued":{"date-parts":[["2015"]]},"number-of-pages":"419-432","publisher":"Ministerio de Agricultura, Alimentación y Medio Ambiente","publisher-place":"Madrid","title":"Los Bosques y la Biodiversidad frente al Cambio Climático:Impactos, Vulnerabilidad y Adaptación en España. Documento de sintesis.","type":"book"},"uris":["http://www.mendeley.com/documents/?uuid=0a37cab2-ece8-4a0f-9bf5-0455a83895a4"]}],"mendeley":{"formattedCitation":"(Herrero &amp; Zavala, 2015)","manualFormatting":" (Zavala et al., 2015)","plainTextFormattedCitation":"(Herrero &amp; Zavala, 2015)","previouslyFormattedCitation":"(Herrero &amp; Zavala, 2015)"},"properties":{"noteIndex":0},"schema":"https://github.com/citation-style-language/schema/raw/master/csl-citation.json"}</w:instrText>
      </w:r>
      <w:r w:rsidRPr="009F7A2F">
        <w:rPr>
          <w:szCs w:val="24"/>
          <w:lang w:val="es-EC"/>
        </w:rPr>
        <w:fldChar w:fldCharType="separate"/>
      </w:r>
      <w:r w:rsidRPr="009F7A2F">
        <w:rPr>
          <w:noProof/>
          <w:szCs w:val="24"/>
          <w:lang w:val="es-EC"/>
        </w:rPr>
        <w:t xml:space="preserve"> (Zavala et al., 2015)</w:t>
      </w:r>
      <w:r w:rsidRPr="009F7A2F">
        <w:rPr>
          <w:szCs w:val="24"/>
          <w:lang w:val="es-EC"/>
        </w:rPr>
        <w:fldChar w:fldCharType="end"/>
      </w:r>
      <w:r w:rsidRPr="009F7A2F">
        <w:rPr>
          <w:szCs w:val="24"/>
          <w:lang w:val="es-EC"/>
        </w:rPr>
        <w:t xml:space="preserve">, rangos de distribución de especies o comunidades </w:t>
      </w:r>
      <w:r w:rsidRPr="009F7A2F">
        <w:rPr>
          <w:szCs w:val="24"/>
          <w:lang w:val="es-EC"/>
        </w:rPr>
        <w:fldChar w:fldCharType="begin" w:fldLock="1"/>
      </w:r>
      <w:r w:rsidRPr="009F7A2F">
        <w:rPr>
          <w:szCs w:val="24"/>
          <w:lang w:val="es-EC"/>
        </w:rPr>
        <w:instrText>ADDIN CSL_CITATION {"citationItems":[{"id":"ITEM-1","itemData":{"DOI":"https://doi.org/10.21704/rea.v8i1-2.379","author":[{"dropping-particle":"","family":"Delgado","given":"Tania","non-dropping-particle":"","parse-names":false,"suffix":""},{"dropping-particle":"","family":"Suárez-Duque","given":"David","non-dropping-particle":"","parse-names":false,"suffix":""}],"id":"ITEM-1","issue":"2","issued":{"date-parts":[["2009"]]},"page":"27-36","title":"The efects of climate change on vegetative diversity in the El Angel ecological reserve-Golondrinas protected forest comumnity conservation corridor in northern Ecuador","type":"article-journal","volume":"8"},"uris":["http://www.mendeley.com/documents/?uuid=a76cdd87-eb58-4a0b-98c8-cf7de8d5604d"]}],"mendeley":{"formattedCitation":"(Delgado &amp; Suárez-Duque, 2009)","manualFormatting":"(Delgado &amp; Suárez-Duque, 2009","plainTextFormattedCitation":"(Delgado &amp; Suárez-Duque, 2009)","previouslyFormattedCitation":"(Delgado &amp; Suárez-Duque, 2009)"},"properties":{"noteIndex":0},"schema":"https://github.com/citation-style-language/schema/raw/master/csl-citation.json"}</w:instrText>
      </w:r>
      <w:r w:rsidRPr="009F7A2F">
        <w:rPr>
          <w:szCs w:val="24"/>
          <w:lang w:val="es-EC"/>
        </w:rPr>
        <w:fldChar w:fldCharType="separate"/>
      </w:r>
      <w:r w:rsidRPr="009F7A2F">
        <w:rPr>
          <w:noProof/>
          <w:szCs w:val="24"/>
          <w:lang w:val="es-EC"/>
        </w:rPr>
        <w:t>(Delgado &amp; Suárez-Duque, 2009</w:t>
      </w:r>
      <w:r w:rsidRPr="009F7A2F">
        <w:rPr>
          <w:szCs w:val="24"/>
          <w:lang w:val="es-EC"/>
        </w:rPr>
        <w:fldChar w:fldCharType="end"/>
      </w:r>
      <w:r w:rsidRPr="009F7A2F">
        <w:rPr>
          <w:szCs w:val="24"/>
          <w:lang w:val="es-EC"/>
        </w:rPr>
        <w:fldChar w:fldCharType="begin" w:fldLock="1"/>
      </w:r>
      <w:r w:rsidRPr="009F7A2F">
        <w:rPr>
          <w:szCs w:val="24"/>
          <w:lang w:val="es-EC"/>
        </w:rPr>
        <w:instrText>ADDIN CSL_CITATION {"citationItems":[{"id":"ITEM-1","itemData":{"DOI":"10.1002/ece3.2099","author":[{"dropping-particle":"","family":"Lessmann","given":"Janeth","non-dropping-particle":"","parse-names":false,"suffix":""},{"dropping-particle":"","family":"Fajardo","given":"Javier","non-dropping-particle":"","parse-names":false,"suffix":""},{"dropping-particle":"","family":"Bonaccorso","given":"Elisa","non-dropping-particle":"","parse-names":false,"suffix":""}],"container-title":"Ecology and Evolution","id":"ITEM-1","issue":"14","issued":{"date-parts":[["2016"]]},"page":"4997-5012","title":"Large expansion of oil industry in the Ecuadorian Amazon : biodiversity vulnerability and conservation alternatives","type":"article-journal","volume":"6"},"uris":["http://www.mendeley.com/documents/?uuid=45687861-2e1b-4eda-8336-25ea5fb83a65"]}],"mendeley":{"formattedCitation":"(Lessmann et al., 2016)","manualFormatting":"; Lessmann et al., 2016","plainTextFormattedCitation":"(Lessmann et al., 2016)","previouslyFormattedCitation":"(Lessmann et al., 2016)"},"properties":{"noteIndex":0},"schema":"https://github.com/citation-style-language/schema/raw/master/csl-citation.json"}</w:instrText>
      </w:r>
      <w:r w:rsidRPr="009F7A2F">
        <w:rPr>
          <w:szCs w:val="24"/>
          <w:lang w:val="es-EC"/>
        </w:rPr>
        <w:fldChar w:fldCharType="separate"/>
      </w:r>
      <w:r w:rsidRPr="009F7A2F">
        <w:rPr>
          <w:noProof/>
          <w:szCs w:val="24"/>
          <w:lang w:val="es-EC"/>
        </w:rPr>
        <w:t>; Lessmann et al., 2016</w:t>
      </w:r>
      <w:r w:rsidRPr="009F7A2F">
        <w:rPr>
          <w:szCs w:val="24"/>
          <w:lang w:val="es-EC"/>
        </w:rPr>
        <w:fldChar w:fldCharType="end"/>
      </w:r>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DOI":"10.1002/ecm.1370","author":[{"dropping-particle":"","family":"Norberg","given":"Anna","non-dropping-particle":"","parse-names":false,"suffix":""},{"dropping-particle":"","family":"Abrego","given":"Nerea","non-dropping-particle":"","parse-names":false,"suffix":""},{"dropping-particle":"","family":"Blanchet","given":"Guillaume","non-dropping-particle":"","parse-names":false,"suffix":""},{"dropping-particle":"","family":"Adler","given":"Frederink","non-dropping-particle":"","parse-names":false,"suffix":""},{"dropping-particle":"","family":"Anderson","given":"Barbara","non-dropping-particle":"","parse-names":false,"suffix":""},{"dropping-particle":"","family":"Antilla","given":"Jani","non-dropping-particle":"","parse-names":false,"suffix":""},{"dropping-particle":"","family":"Araújo","given":"Miguel","non-dropping-particle":"","parse-names":false,"suffix":""},{"dropping-particle":"","family":"Dallas","given":"Tad","non-dropping-particle":"","parse-names":false,"suffix":""},{"dropping-particle":"","family":"Dunson","given":"David","non-dropping-particle":"","parse-names":false,"suffix":""},{"dropping-particle":"","family":"Elith","given":"Jane","non-dropping-particle":"","parse-names":false,"suffix":""},{"dropping-particle":"","family":"Foster","given":"Scot","non-dropping-particle":"","parse-names":false,"suffix":""},{"dropping-particle":"","family":"Fox","given":"Richard","non-dropping-particle":"","parse-names":false,"suffix":""},{"dropping-particle":"","family":"Franklin","given":"Janet","non-dropping-particle":"","parse-names":false,"suffix":""},{"dropping-particle":"","family":"Godsoe","given":"Willian","non-dropping-particle":"","parse-names":false,"suffix":""},{"dropping-particle":"","family":"Guisan","given":"Antonie","non-dropping-particle":"","parse-names":false,"suffix":""},{"dropping-particle":"","family":"Hara","given":"Bob","non-dropping-particle":"","parse-names":false,"suffix":""},{"dropping-particle":"","family":"Hill","given":"Nicole","non-dropping-particle":"","parse-names":false,"suffix":""},{"dropping-particle":"","family":"Holt","given":"Roberth","non-dropping-particle":"","parse-names":false,"suffix":""},{"dropping-particle":"","family":"Hui","given":"Francis","non-dropping-particle":"","parse-names":false,"suffix":""},{"dropping-particle":"","family":"Husby","given":"Magne","non-dropping-particle":"","parse-names":false,"suffix":""},{"dropping-particle":"","family":"Kalas","given":"Jhon","non-dropping-particle":"","parse-names":false,"suffix":""},{"dropping-particle":"","family":"Lehikoinen","given":"Aleksi","non-dropping-particle":"","parse-names":false,"suffix":""},{"dropping-particle":"","family":"Luoto","given":"Miska","non-dropping-particle":"","parse-names":false,"suffix":""},{"dropping-particle":"","family":"Mod","given":"Heidi","non-dropping-particle":"","parse-names":false,"suffix":""},{"dropping-particle":"","family":"Newell","given":"Graeme","non-dropping-particle":"","parse-names":false,"suffix":""},{"dropping-particle":"","family":"Renner","given":"Ian","non-dropping-particle":"","parse-names":false,"suffix":""},{"dropping-particle":"","family":"Roslin","given":"Tomas","non-dropping-particle":"","parse-names":false,"suffix":""},{"dropping-particle":"","family":"Soinenen","given":"Janne","non-dropping-particle":"","parse-names":false,"suffix":""},{"dropping-particle":"","family":"Thuiller","given":"Wilfried","non-dropping-particle":"","parse-names":false,"suffix":""},{"dropping-particle":"","family":"Vanhatalo","given":"Jarno","non-dropping-particle":"","parse-names":false,"suffix":""},{"dropping-particle":"","family":"Warton","given":"David","non-dropping-particle":"","parse-names":false,"suffix":""},{"dropping-particle":"","family":"White","given":"Matt","non-dropping-particle":"","parse-names":false,"suffix":""},{"dropping-particle":"","family":"Zimmermann","given":"Niklaus","non-dropping-particle":"","parse-names":false,"suffix":""},{"dropping-particle":"","family":"Gravel","given":"Dominique","non-dropping-particle":"","parse-names":false,"suffix":""},{"dropping-particle":"","family":"Osvaskainen","given":"Otso","non-dropping-particle":"","parse-names":false,"suffix":""}],"container-title":"Ecological Monographs","id":"ITEM-1","issue":"3","issued":{"date-parts":[["2019"]]},"page":"1-24","title":"A comprehensive evaluation of predictive performance of 33 species distribution models at species and community levels","type":"article-journal","volume":"89"},"uris":["http://www.mendeley.com/documents/?uuid=939767ff-ce43-4401-88b2-cfd783fdd549"]}],"mendeley":{"formattedCitation":"(Norberg et al., 2019)","manualFormatting":"Norberg et al., 2019","plainTextFormattedCitation":"(Norberg et al., 2019)","previouslyFormattedCitation":"(Norberg et al., 2019)"},"properties":{"noteIndex":0},"schema":"https://github.com/citation-style-language/schema/raw/master/csl-citation.json"}</w:instrText>
      </w:r>
      <w:r w:rsidRPr="009F7A2F">
        <w:rPr>
          <w:szCs w:val="24"/>
          <w:lang w:val="es-EC"/>
        </w:rPr>
        <w:fldChar w:fldCharType="separate"/>
      </w:r>
      <w:r w:rsidRPr="009F7A2F">
        <w:rPr>
          <w:noProof/>
          <w:szCs w:val="24"/>
          <w:lang w:val="es-EC"/>
        </w:rPr>
        <w:t>Norberg et al., 2019</w:t>
      </w:r>
      <w:r w:rsidRPr="009F7A2F">
        <w:rPr>
          <w:szCs w:val="24"/>
          <w:lang w:val="es-EC"/>
        </w:rPr>
        <w:fldChar w:fldCharType="end"/>
      </w:r>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{"citationItems":[{"id":"ITEM-1","itemData":{"author":[{"dropping-particle":"","family":"Jara","given":"Kelly","non-dropping-particle":"","parse-names":false,"suffix":""}],"id":"ITEM-1","issued":{"date-parts":[["2021"]]},"number-of-pages":"1-80","publisher":"Universidad Nacional de Loja","title":"Evaluación del estado de conservación de Podocarpus oleifolius D. Don y Prumnopitys montana (Humb. &amp; Bonpl. ex Willd.) De Laub. en Ecuador","type":"thesis"},"uris":["http://www.mendeley.com/documents/?uuid=d4cd79a9-07d4-4458-91d4-bcdefd800543"]}],"mendeley":{"formattedCitation":"(Jara, 2021)","manualFormatting":"Jara, 2021","plainTextFormattedCitation":"(Jara, 2021)","previouslyFormattedCitation":"(Jara, 2021)"},"properties":{"noteIndex":0},"schema":"https://github.com/citation-style-language/schema/raw/master/csl-citation.json"}</w:instrText>
      </w:r>
      <w:r w:rsidRPr="009F7A2F">
        <w:rPr>
          <w:szCs w:val="24"/>
          <w:lang w:val="es-EC"/>
        </w:rPr>
        <w:fldChar w:fldCharType="separate"/>
      </w:r>
      <w:r w:rsidRPr="009F7A2F">
        <w:rPr>
          <w:noProof/>
          <w:szCs w:val="24"/>
          <w:lang w:val="es-EC"/>
        </w:rPr>
        <w:t>Jara, 2021</w:t>
      </w:r>
      <w:r w:rsidRPr="009F7A2F">
        <w:rPr>
          <w:szCs w:val="24"/>
          <w:lang w:val="es-EC"/>
        </w:rPr>
        <w:fldChar w:fldCharType="end"/>
      </w:r>
      <w:r w:rsidRPr="009F7A2F">
        <w:rPr>
          <w:szCs w:val="24"/>
          <w:lang w:val="es-EC"/>
        </w:rPr>
        <w:fldChar w:fldCharType="begin" w:fldLock="1"/>
      </w:r>
      <w:r w:rsidRPr="009F7A2F">
        <w:rPr>
          <w:szCs w:val="24"/>
          <w:lang w:val="es-EC"/>
        </w:rPr>
        <w:instrText>ADDIN CSL_CITATION {"citationItems":[{"id":"ITEM-1","itemData":{"DOI":"11. 10.17163/lgr.n24.2016.11","ISSN":"2307-8235","author":[{"dropping-particle":"","family":"Scarlet","given":"Cartaya","non-dropping-particle":"","parse-names":false,"suffix":""},{"dropping-particle":"","family":"Carlos","given":"Anchundia","non-dropping-particle":"","parse-names":false,"suffix":""},{"dropping-particle":"","family":"Mantuano","given":"Roddy","non-dropping-particle":"","parse-names":false,"suffix":""}],"container-title":"La Granja: Revista de Ciencias de la vida.","id":"ITEM-1","issue":"2","issued":{"date-parts":[["2016"]]},"page":"134-149","title":"Potential Goegraphical Distribution of the Species Cuniculus Paca in Western Ecuador","type":"article-journal","volume":"24"},"uris":["http://www.mendeley.com/documents/?uuid=411280fb-d288-4973-8548-e6bfd8a01c72"]}],"mendeley":{"formattedCitation":"(Scarlet et al., 2016)","manualFormatting":"; Scarlet et al., 2016)","plainTextFormattedCitation":"(Scarlet et al., 2016)","previouslyFormattedCitation":"(Scarlet et al., 2016)"},"properties":{"noteIndex":0},"schema":"https://github.com/citation-style-language/schema/raw/master/csl-citation.json"}</w:instrText>
      </w:r>
      <w:r w:rsidRPr="009F7A2F">
        <w:rPr>
          <w:szCs w:val="24"/>
          <w:lang w:val="es-EC"/>
        </w:rPr>
        <w:fldChar w:fldCharType="separate"/>
      </w:r>
      <w:r w:rsidRPr="009F7A2F">
        <w:rPr>
          <w:noProof/>
          <w:szCs w:val="24"/>
          <w:lang w:val="es-EC"/>
        </w:rPr>
        <w:t>; Scarlet et al., 2016)</w:t>
      </w:r>
      <w:r w:rsidRPr="009F7A2F">
        <w:rPr>
          <w:szCs w:val="24"/>
          <w:lang w:val="es-EC"/>
        </w:rPr>
        <w:fldChar w:fldCharType="end"/>
      </w:r>
      <w:r w:rsidRPr="009F7A2F">
        <w:rPr>
          <w:szCs w:val="24"/>
          <w:lang w:val="es-EC"/>
        </w:rPr>
        <w:t>, determinar áreas con potencial de conservación de biodiversidad (</w:t>
      </w:r>
      <w:r w:rsidRPr="009F7A2F">
        <w:rPr>
          <w:szCs w:val="24"/>
          <w:lang w:val="es-EC"/>
        </w:rPr>
        <w:fldChar w:fldCharType="begin" w:fldLock="1"/>
      </w:r>
      <w:r w:rsidRPr="009F7A2F">
        <w:rPr>
          <w:szCs w:val="24"/>
          <w:lang w:val="es-EC"/>
        </w:rPr>
        <w:instrText>ADDIN CSL_CITATION {"citationItems":[{"id":"ITEM-1","itemData":{"DOI":"10.1080/23766808.2017.1295705","author":[{"dropping-particle":"","family":"Cuesta","given":"Francisco","non-dropping-particle":"","parse-names":false,"suffix":""},{"dropping-particle":"","family":"Peralvo","given":"Manuel","non-dropping-particle":"","parse-names":false,"suffix":""},{"dropping-particle":"","family":"Merino-viteri","given":"Andrés","non-dropping-particle":"","parse-names":false,"suffix":""},{"dropping-particle":"","family":"Bustamante","given":"Macarena","non-dropping-particle":"","parse-names":false,"suffix":""},{"dropping-particle":"","family":"Baquero","given":"Francis","non-dropping-particle":"","parse-names":false,"suffix":""},{"dropping-particle":"","family":"Freile","given":"Juan","non-dropping-particle":"","parse-names":false,"suffix":""},{"dropping-particle":"","family":"Muriel","given":"Priscilla","non-dropping-particle":"","parse-names":false,"suffix":""},{"dropping-particle":"","family":"Torres-Carvajal","given":"Omar","non-dropping-particle":"","parse-names":false,"suffix":""}],"container-title":"Neotropical Biodiversity","id":"ITEM-1","issue":"1","issued":{"date-parts":[["2017"]]},"page":"93-106","publisher":"Taylor &amp; Francis","title":"Priority areas for biodiversity conservation in mainland Ecuador","type":"article-journal","volume":"3"},"uris":["http://www.mendeley.com/documents/?uuid=f404af32-e989-4978-96d1-d601bd17a10b"]}],"mendeley":{"formattedCitation":"(Cuesta et al., 2017)","manualFormatting":"Cuesta et al., 2017)","plainTextFormattedCitation":"(Cuesta et al., 2017)","previouslyFormattedCitation":"(Cuesta et al., 2017)"},"properties":{"noteIndex":0},"schema":"https://github.com/citation-style-language/schema/raw/master/csl-citation.json"}</w:instrText>
      </w:r>
      <w:r w:rsidRPr="009F7A2F">
        <w:rPr>
          <w:szCs w:val="24"/>
          <w:lang w:val="es-EC"/>
        </w:rPr>
        <w:fldChar w:fldCharType="separate"/>
      </w:r>
      <w:r w:rsidRPr="009F7A2F">
        <w:rPr>
          <w:noProof/>
          <w:szCs w:val="24"/>
          <w:lang w:val="es-EC"/>
        </w:rPr>
        <w:t>Cuesta et al., 2017)</w:t>
      </w:r>
      <w:r w:rsidRPr="009F7A2F">
        <w:rPr>
          <w:szCs w:val="24"/>
          <w:lang w:val="es-EC"/>
        </w:rPr>
        <w:fldChar w:fldCharType="end"/>
      </w:r>
      <w:r w:rsidRPr="009F7A2F">
        <w:rPr>
          <w:szCs w:val="24"/>
          <w:lang w:val="es-EC"/>
        </w:rPr>
        <w:t xml:space="preserve">, especies en categoría de amenaza </w:t>
      </w:r>
      <w:r w:rsidRPr="009F7A2F">
        <w:rPr>
          <w:szCs w:val="24"/>
          <w:lang w:val="es-EC"/>
        </w:rPr>
        <w:fldChar w:fldCharType="begin" w:fldLock="1"/>
      </w:r>
      <w:r w:rsidRPr="009F7A2F">
        <w:rPr>
          <w:szCs w:val="24"/>
          <w:lang w:val="es-EC"/>
        </w:rPr>
        <w:instrText>ADDIN CSL_CITATION {"citationItems":[{"id":"ITEM-1","itemData":{"DOI":"10.1371/journal.pone.0151827","author":[{"dropping-particle":"","family":"Naveda-Rodríguez","given":"Adrián","non-dropping-particle":"","parse-names":false,"suffix":""},{"dropping-particle":"","family":"Vargas","given":"Félix","non-dropping-particle":"","parse-names":false,"suffix":""},{"dropping-particle":"","family":"Kohn","given":"Sebastián","non-dropping-particle":"","parse-names":false,"suffix":""},{"dropping-particle":"","family":"Zapata-Ríos","given":"Galo","non-dropping-particle":"","parse-names":false,"suffix":""}],"container-title":"Plos One","id":"ITEM-1","issue":"3","issued":{"date-parts":[["2016"]]},"page":"1-14","title":"Andean Condor ( Vultur gryphus ) in Ecuador : Geographic Distribution , Population Size and Extinction Risk","type":"article-journal","volume":"11"},"uris":["http://www.mendeley.com/documents/?uuid=a1943b0e-514d-4d52-8d9f-0b5e26898c7b"]},{"id":"ITEM-2","itemData":{"DOI":"10.1017/S0959270908007703","ISBN":"0959270908007","author":[{"dropping-particle":"","family":"Tinoco","given":"Boris","non-dropping-particle":"","parse-names":false,"suffix":""},{"dropping-particle":"","family":"Astudillo","given":"Pedro","non-dropping-particle":"","parse-names":false,"suffix":""},{"dropping-particle":"","family":"Latta","given":"Steven","non-dropping-particle":"","parse-names":false,"suffix":""},{"dropping-particle":"","family":"Graham","given":"Catherine","non-dropping-particle":"","parse-names":false,"suffix":""}],"container-title":"Bird Conservation International","id":"ITEM-2","issue":"1","issued":{"date-parts":[["2009"]]},"page":"63-76","title":"Distribution, ecology and conservation of an endangered Andean hummingbird : the Violet-throated Metaltail ( Metallura baroni )","type":"article-journal","volume":"19"},"uris":["http://www.mendeley.com/documents/?uuid=9e6b9035-8e7a-4d08-aa90-d9532bec8bd1"]}],"mendeley":{"formattedCitation":"(Naveda-Rodríguez et al., 2016; Tinoco et al., 2009)","plainTextFormattedCitation":"(Naveda-Rodríguez et al., 2016; Tinoco et al., 2009)","previouslyFormattedCitation":"(Naveda-Rodríguez et al., 2016; Tinoco et al., 2009)"},"properties":{"noteIndex":0},"schema":"https://github.com/citation-style-language/schema/raw/master/csl-citation.json"}</w:instrText>
      </w:r>
      <w:r w:rsidRPr="009F7A2F">
        <w:rPr>
          <w:szCs w:val="24"/>
          <w:lang w:val="es-EC"/>
        </w:rPr>
        <w:fldChar w:fldCharType="separate"/>
      </w:r>
      <w:r w:rsidRPr="009F7A2F">
        <w:rPr>
          <w:noProof/>
          <w:szCs w:val="24"/>
          <w:lang w:val="es-EC"/>
        </w:rPr>
        <w:t>(Naveda-Rodríguez et al., 2016; Tinoco et al., 2009)</w:t>
      </w:r>
      <w:r w:rsidRPr="009F7A2F">
        <w:rPr>
          <w:szCs w:val="24"/>
          <w:lang w:val="es-EC"/>
        </w:rPr>
        <w:fldChar w:fldCharType="end"/>
      </w:r>
      <w:r w:rsidRPr="009F7A2F">
        <w:rPr>
          <w:szCs w:val="24"/>
          <w:lang w:val="es-EC"/>
        </w:rPr>
        <w:t>, especies invasoras (</w:t>
      </w:r>
      <w:r w:rsidRPr="009F7A2F">
        <w:rPr>
          <w:szCs w:val="24"/>
          <w:lang w:val="es-EC"/>
        </w:rPr>
        <w:fldChar w:fldCharType="begin" w:fldLock="1"/>
      </w:r>
      <w:r w:rsidRPr="009F7A2F">
        <w:rPr>
          <w:szCs w:val="24"/>
          <w:lang w:val="es-EC"/>
        </w:rPr>
        <w:instrText>ADDIN CSL_CITATION {"citationItems":[{"id":"ITEM-1","itemData":{"DOI":"https://doi. org/10.1371/journal.pone.0193085","author":[{"dropping-particle":"","family":"Barbet-Massin","given":"Morgane","non-dropping-particle":"","parse-names":false,"suffix":""},{"dropping-particle":"","family":"Rome","given":"Quentin","non-dropping-particle":"","parse-names":false,"suffix":""},{"dropping-particle":"","family":"Villemant","given":"Claire","non-dropping-particle":"","parse-names":false,"suffix":""},{"dropping-particle":"","family":"Courchamp","given":"Franck","non-dropping-particle":"","parse-names":false,"suffix":""}],"container-title":"Plos One","id":"ITEM-1","issue":"3","issued":{"date-parts":[["2018"]]},"page":"1-14","title":"Can species distribution models really predict the expansion of invasive species ?","type":"article-journal","volume":"13"},"uris":["http://www.mendeley.com/documents/?uuid=ef6b19fc-67ae-434a-99aa-9a65a3be171c"]}],"mendeley":{"formattedCitation":"(Barbet-Massin et al., 2018)","manualFormatting":"Barbet-Massin et al., 2018)","plainTextFormattedCitation":"(Barbet-Massin et al., 2018)","previouslyFormattedCitation":"(Barbet-Massin et al., 2018)"},"properties":{"noteIndex":0},"schema":"https://github.com/citation-style-language/schema/raw/master/csl-citation.json"}</w:instrText>
      </w:r>
      <w:r w:rsidRPr="009F7A2F">
        <w:rPr>
          <w:szCs w:val="24"/>
          <w:lang w:val="es-EC"/>
        </w:rPr>
        <w:fldChar w:fldCharType="separate"/>
      </w:r>
      <w:r w:rsidRPr="009F7A2F">
        <w:rPr>
          <w:noProof/>
          <w:szCs w:val="24"/>
          <w:lang w:val="es-EC"/>
        </w:rPr>
        <w:t>Barbet-Massin et al., 2018)</w:t>
      </w:r>
      <w:r w:rsidRPr="009F7A2F">
        <w:rPr>
          <w:szCs w:val="24"/>
          <w:lang w:val="es-EC"/>
        </w:rPr>
        <w:fldChar w:fldCharType="end"/>
      </w:r>
      <w:r w:rsidRPr="009F7A2F">
        <w:rPr>
          <w:szCs w:val="24"/>
          <w:lang w:val="es-EC"/>
        </w:rPr>
        <w:t xml:space="preserve"> entre otras.</w:t>
      </w:r>
    </w:p>
    <w:p w14:paraId="4CE3B75E" w14:textId="77777777" w:rsidR="002B2146" w:rsidRPr="009237A8" w:rsidRDefault="002B2146" w:rsidP="002B2146">
      <w:pPr>
        <w:spacing w:line="360" w:lineRule="auto"/>
        <w:rPr>
          <w:lang w:val="es-EC"/>
        </w:rPr>
      </w:pPr>
      <w:bookmarkStart w:id="180" w:name="_Toc135260982"/>
      <w:r w:rsidRPr="009237A8">
        <w:rPr>
          <w:szCs w:val="24"/>
          <w:lang w:val="es-EC"/>
        </w:rPr>
        <w:t xml:space="preserve">Además son utilizados para la creación de áreas protegidas puesto que facilitan información a los tomadores de decisiones sobre las presiones y posibles estados de salud de los recursos, facilitando la implementación de medidas preventivas desde la actualidad con proyección al futuro </w:t>
      </w:r>
      <w:r w:rsidRPr="009237A8">
        <w:rPr>
          <w:szCs w:val="24"/>
          <w:lang w:val="es-EC"/>
        </w:rPr>
        <w:fldChar w:fldCharType="begin" w:fldLock="1"/>
      </w:r>
      <w:r w:rsidRPr="009237A8">
        <w:rPr>
          <w:szCs w:val="24"/>
          <w:lang w:val="es-EC"/>
        </w:rPr>
        <w:instrText>ADDIN CSL_CITATION {"citationItems":[{"id":"ITEM-1","itemData":{"abstract":"El presente manual tiene como objetivo exponer los principales temas que se requieren conocer y poner en práctica en la gestión operativa de las áreas protegidas (AP) de Ecuador con el fin de uniformizar los procesos en el marco del Sistema Nacional de Áreas Protegidas (SNAP).","author":[{"dropping-particle":"","family":"Karin","given":"Zárate","non-dropping-particle":"","parse-names":false,"suffix":""}],"id":"ITEM-1","issued":{"date-parts":[["2013"]]},"number-of-pages":"1-194","title":"Manual para la Gestión Operativa de las Áreas Protegidas de Ecuador","type":"report"},"uris":["http://www.mendeley.com/documents/?uuid=b51cc8ab-66e1-442f-a335-6cd281b11de7"]}],"mendeley":{"formattedCitation":"(Karin, 2013)","plainTextFormattedCitation":"(Karin, 2013)","previouslyFormattedCitation":"(Karin, 2013)"},"properties":{"noteIndex":0},"schema":"https://github.com/citation-style-language/schema/raw/master/csl-citation.json"}</w:instrText>
      </w:r>
      <w:r w:rsidRPr="009237A8">
        <w:rPr>
          <w:szCs w:val="24"/>
          <w:lang w:val="es-EC"/>
        </w:rPr>
        <w:fldChar w:fldCharType="separate"/>
      </w:r>
      <w:r w:rsidRPr="009237A8">
        <w:rPr>
          <w:noProof/>
          <w:szCs w:val="24"/>
          <w:lang w:val="es-EC"/>
        </w:rPr>
        <w:t>(Karin, 2013)</w:t>
      </w:r>
      <w:r w:rsidRPr="009237A8">
        <w:rPr>
          <w:szCs w:val="24"/>
          <w:lang w:val="es-EC"/>
        </w:rPr>
        <w:fldChar w:fldCharType="end"/>
      </w:r>
      <w:r w:rsidRPr="009237A8">
        <w:rPr>
          <w:szCs w:val="24"/>
          <w:lang w:val="es-EC"/>
        </w:rPr>
        <w:t xml:space="preserve">. Ecuador cuenta con el Sistema Nacional de Áreas Protegidas (SNAP) las cuales abarcan el 20% del territorio nacional, que busca conservar la diversidad biológica y los recursos genéticos </w:t>
      </w:r>
      <w:r w:rsidRPr="009237A8">
        <w:rPr>
          <w:szCs w:val="24"/>
          <w:lang w:val="es-EC"/>
        </w:rPr>
        <w:fldChar w:fldCharType="begin" w:fldLock="1"/>
      </w:r>
      <w:r w:rsidRPr="009237A8">
        <w:rPr>
          <w:szCs w:val="24"/>
          <w:lang w:val="es-EC"/>
        </w:rPr>
        <w:instrText>ADDIN CSL_CITATION {"citationItems":[{"id":"ITEM-1","itemData":{"URL":"http://areasprotegidas.ambiente.gob.ec/es/info-snap","author":[{"dropping-particle":"","family":"Ministerio del Ambiente Agua y Transición Ecológica","given":"","non-dropping-particle":"","parse-names":false,"suffix":""}],"id":"ITEM-1","issued":{"date-parts":[["2015"]]},"title":"Sistema Nacional de Áreas Protegidas del Ecuador - SNAP","type":"webpage"},"uris":["http://www.mendeley.com/documents/?uuid=0a129699-578f-43b6-890d-f2a6502630dd"]}],"mendeley":{"formattedCitation":"(Ministerio del Ambiente Agua y Transición Ecológica, 2015)","plainTextFormattedCitation":"(Ministerio del Ambiente Agua y Transición Ecológica, 2015)","previouslyFormattedCitation":"(Ministerio del Ambiente Agua y Transición Ecológica, 2015)"},"properties":{"noteIndex":0},"schema":"https://github.com/citation-style-language/schema/raw/master/csl-citation.json"}</w:instrText>
      </w:r>
      <w:r w:rsidRPr="009237A8">
        <w:rPr>
          <w:szCs w:val="24"/>
          <w:lang w:val="es-EC"/>
        </w:rPr>
        <w:fldChar w:fldCharType="separate"/>
      </w:r>
      <w:r w:rsidRPr="009237A8">
        <w:rPr>
          <w:noProof/>
          <w:szCs w:val="24"/>
          <w:lang w:val="es-EC"/>
        </w:rPr>
        <w:t>(Ministerio del Ambiente Agua y Transición Ecológica, 2015)</w:t>
      </w:r>
      <w:r w:rsidRPr="009237A8">
        <w:rPr>
          <w:szCs w:val="24"/>
          <w:lang w:val="es-EC"/>
        </w:rPr>
        <w:fldChar w:fldCharType="end"/>
      </w:r>
      <w:r w:rsidRPr="009237A8">
        <w:rPr>
          <w:szCs w:val="24"/>
          <w:lang w:val="es-EC"/>
        </w:rPr>
        <w:t>.</w:t>
      </w:r>
      <w:bookmarkEnd w:id="180"/>
    </w:p>
    <w:p w14:paraId="56FE5F5F" w14:textId="77777777" w:rsidR="002B2146" w:rsidRPr="006B4B2C" w:rsidRDefault="002B2146" w:rsidP="00504909">
      <w:pPr>
        <w:pStyle w:val="Ttulo2"/>
      </w:pPr>
      <w:bookmarkStart w:id="181" w:name="_Toc129970813"/>
      <w:bookmarkStart w:id="182" w:name="_Toc130320095"/>
      <w:bookmarkStart w:id="183" w:name="_Toc135264197"/>
      <w:bookmarkStart w:id="184" w:name="_Toc135272166"/>
      <w:bookmarkStart w:id="185" w:name="_Toc139666436"/>
      <w:bookmarkStart w:id="186" w:name="_Toc139861761"/>
      <w:bookmarkStart w:id="187" w:name="_Toc139878360"/>
      <w:r w:rsidRPr="006B4B2C">
        <w:t>4.13. Tipos de datos</w:t>
      </w:r>
      <w:bookmarkEnd w:id="181"/>
      <w:bookmarkEnd w:id="182"/>
      <w:bookmarkEnd w:id="183"/>
      <w:bookmarkEnd w:id="184"/>
      <w:bookmarkEnd w:id="185"/>
      <w:bookmarkEnd w:id="186"/>
      <w:bookmarkEnd w:id="187"/>
    </w:p>
    <w:p w14:paraId="779DB1A0" w14:textId="77777777" w:rsidR="002B2146" w:rsidRDefault="002B2146" w:rsidP="002B2146">
      <w:pPr>
        <w:spacing w:line="360" w:lineRule="auto"/>
        <w:ind w:firstLine="720"/>
        <w:jc w:val="both"/>
        <w:rPr>
          <w:szCs w:val="24"/>
          <w:lang w:val="es-EC"/>
        </w:rPr>
      </w:pPr>
      <w:r w:rsidRPr="009F7A2F">
        <w:rPr>
          <w:szCs w:val="24"/>
          <w:lang w:val="es-EC"/>
        </w:rPr>
        <w:t xml:space="preserve">Según </w:t>
      </w:r>
      <w:r w:rsidRPr="009F7A2F">
        <w:rPr>
          <w:szCs w:val="24"/>
          <w:lang w:val="es-EC"/>
        </w:rPr>
        <w:fldChar w:fldCharType="begin" w:fldLock="1"/>
      </w:r>
      <w:r w:rsidRPr="009F7A2F">
        <w:rPr>
          <w:szCs w:val="24"/>
          <w:lang w:val="es-EC"/>
        </w:rPr>
        <w:instrText>ADDIN CSL_CITATION {"citationItems":[{"id":"ITEM-1","itemData":{"DOI":"10.1016/j.tree.2004.07.006","author":[{"dropping-particle":"","family":"Graham","given":"Catherine","non-dropping-particle":"","parse-names":false,"suffix":""},{"dropping-particle":"","family":"Ferrier","given":"Simon","non-dropping-particle":"","parse-names":false,"suffix":""},{"dropping-particle":"","family":"Huettman","given":"Falk","non-dropping-particle":"","parse-names":false,"suffix":""},{"dropping-particle":"","family":"Moritz","given":"Craig","non-dropping-particle":"","parse-names":false,"suffix":""},{"dropping-particle":"","family":"Peterson","given":"A Townsend","non-dropping-particle":"","parse-names":false,"suffix":""}],"container-title":"Trends in Ecology and Evolution","id":"ITEM-1","issue":"9","issued":{"date-parts":[["2004"]]},"page":"497-503","title":"New developments in museum-based informatics and applications in biodiversity analysis","type":"article-journal","volume":"19"},"uris":["http://www.mendeley.com/documents/?uuid=e233d37f-4e7e-4f26-ae6b-fc0229211072"]}],"mendeley":{"formattedCitation":"(Graham et al., 2004)","manualFormatting":"Graham et al., (2004)","plainTextFormattedCitation":"(Graham et al., 2004)","previouslyFormattedCitation":"(Graham et al., 2004)"},"properties":{"noteIndex":0},"schema":"https://github.com/citation-style-language/schema/raw/master/csl-citation.json"}</w:instrText>
      </w:r>
      <w:r w:rsidRPr="009F7A2F">
        <w:rPr>
          <w:szCs w:val="24"/>
          <w:lang w:val="es-EC"/>
        </w:rPr>
        <w:fldChar w:fldCharType="separate"/>
      </w:r>
      <w:r w:rsidRPr="009F7A2F">
        <w:rPr>
          <w:noProof/>
          <w:szCs w:val="24"/>
          <w:lang w:val="es-EC"/>
        </w:rPr>
        <w:t>Graham et al., (2004)</w:t>
      </w:r>
      <w:r w:rsidRPr="009F7A2F">
        <w:rPr>
          <w:szCs w:val="24"/>
          <w:lang w:val="es-EC"/>
        </w:rPr>
        <w:fldChar w:fldCharType="end"/>
      </w:r>
      <w:r w:rsidRPr="009F7A2F">
        <w:rPr>
          <w:szCs w:val="24"/>
          <w:lang w:val="es-EC"/>
        </w:rPr>
        <w:t xml:space="preserve">, los datos para la modelación se los puede usar de diferente manera: a) utilizar solo datos de presencia, b) usar datos de presencia y ausencia , c) utilizar datos de presencia y una muestra de </w:t>
      </w:r>
      <w:proofErr w:type="spellStart"/>
      <w:r w:rsidRPr="009F7A2F">
        <w:rPr>
          <w:szCs w:val="24"/>
          <w:lang w:val="es-EC"/>
        </w:rPr>
        <w:t>pseudoausencia</w:t>
      </w:r>
      <w:proofErr w:type="spellEnd"/>
      <w:r w:rsidRPr="009F7A2F">
        <w:rPr>
          <w:szCs w:val="24"/>
          <w:lang w:val="es-EC"/>
        </w:rPr>
        <w:t xml:space="preserve"> en lugar de ausencia.</w:t>
      </w:r>
      <w:bookmarkStart w:id="188" w:name="_Toc129970814"/>
      <w:bookmarkStart w:id="189" w:name="_Toc130320096"/>
    </w:p>
    <w:p w14:paraId="77B43976" w14:textId="77777777" w:rsidR="002B2146" w:rsidRPr="006B4B2C" w:rsidRDefault="002B2146" w:rsidP="0048663F">
      <w:pPr>
        <w:pStyle w:val="Ttulo3"/>
      </w:pPr>
      <w:bookmarkStart w:id="190" w:name="_Toc135264198"/>
      <w:bookmarkStart w:id="191" w:name="_Toc135272167"/>
      <w:bookmarkStart w:id="192" w:name="_Toc139666437"/>
      <w:bookmarkStart w:id="193" w:name="_Toc139861762"/>
      <w:bookmarkStart w:id="194" w:name="_Toc139878361"/>
      <w:r w:rsidRPr="006B4B2C">
        <w:t>4.13.1. Datos de presencia</w:t>
      </w:r>
      <w:bookmarkEnd w:id="188"/>
      <w:bookmarkEnd w:id="189"/>
      <w:bookmarkEnd w:id="190"/>
      <w:bookmarkEnd w:id="191"/>
      <w:bookmarkEnd w:id="192"/>
      <w:bookmarkEnd w:id="193"/>
      <w:bookmarkEnd w:id="194"/>
    </w:p>
    <w:p w14:paraId="580D6B43" w14:textId="2A177AA1" w:rsidR="002B2146" w:rsidRPr="009F7A2F" w:rsidRDefault="002B2146" w:rsidP="002B2146">
      <w:pPr>
        <w:spacing w:line="360" w:lineRule="auto"/>
        <w:ind w:firstLine="720"/>
        <w:jc w:val="both"/>
        <w:rPr>
          <w:szCs w:val="24"/>
          <w:lang w:val="es-EC"/>
        </w:rPr>
      </w:pPr>
      <w:r w:rsidRPr="009F7A2F">
        <w:rPr>
          <w:szCs w:val="24"/>
          <w:lang w:val="es-EC"/>
        </w:rPr>
        <w:t xml:space="preserve">Una parte fundamental de los datos que se necesitan para modelar son las presencias de las especies provenientes de fuentes confiables. Ventajosamente la mayoría de información relacionada con la distribución de los individuos se almacena en colecciones de historia natural ya sea museos o herbarios, mismos que en la actualidad son más accesibles vía internet </w:t>
      </w:r>
      <w:r w:rsidRPr="009F7A2F">
        <w:rPr>
          <w:szCs w:val="24"/>
          <w:lang w:val="es-EC"/>
        </w:rPr>
        <w:fldChar w:fldCharType="begin" w:fldLock="1"/>
      </w:r>
      <w:r w:rsidR="00FF32FF">
        <w:rPr>
          <w:szCs w:val="24"/>
          <w:lang w:val="es-EC"/>
        </w:rPr>
        <w:instrText>ADDIN CSL_CITATION {"citationItems":[{"id":"ITEM-1","itemData":{"author":[{"dropping-particle":"","family":"Mateo","given":"Rubén","non-dropping-particle":"","parse-names":false,"suffix":""},{"dropping-particle":"","family":"Felicísimo","given":"Ángel","non-dropping-particle":"","parse-names":false,"suffix":""},{"dropping-particle":"","family":"Muñoz","given":"Jesús","non-dropping-particle":"","parse-names":false,"suffix":""}],"container-title":"Reduca Biología","id":"ITEM-1","issue":"1","issued":{"date-parts":[["2012"]]},"page":"137-153","title":"Modelos de distribución de especies y su potencialidad como recurso educativo interdisciplinar","type":"article-journal","volume":"5"},"uris":["http://www.mendeley.com/documents/?uuid=4ea1e204-225b-4949-b5f4-d8f1b94cdcde"]}],"mendeley":{"formattedCitation":"(R. Mateo et al., 2012)","plainTextFormattedCitation":"(R. Mateo et al., 2012)","previouslyFormattedCitation":"(R. Mateo et al., 2012)"},"properties":{"noteIndex":0},"schema":"https://github.com/citation-style-language/schema/raw/master/csl-citation.json"}</w:instrText>
      </w:r>
      <w:r w:rsidRPr="009F7A2F">
        <w:rPr>
          <w:szCs w:val="24"/>
          <w:lang w:val="es-EC"/>
        </w:rPr>
        <w:fldChar w:fldCharType="separate"/>
      </w:r>
      <w:r w:rsidR="00FF32FF" w:rsidRPr="00FF32FF">
        <w:rPr>
          <w:noProof/>
          <w:szCs w:val="24"/>
          <w:lang w:val="es-EC"/>
        </w:rPr>
        <w:t>(R. Mateo et al., 2012)</w:t>
      </w:r>
      <w:r w:rsidRPr="009F7A2F">
        <w:rPr>
          <w:szCs w:val="24"/>
          <w:lang w:val="es-EC"/>
        </w:rPr>
        <w:fldChar w:fldCharType="end"/>
      </w:r>
      <w:r w:rsidRPr="009F7A2F">
        <w:rPr>
          <w:szCs w:val="24"/>
          <w:lang w:val="es-EC"/>
        </w:rPr>
        <w:t>.</w:t>
      </w:r>
    </w:p>
    <w:p w14:paraId="15D8CBE0" w14:textId="77777777" w:rsidR="002B2146" w:rsidRPr="009F7A2F" w:rsidRDefault="002B2146" w:rsidP="002B2146">
      <w:pPr>
        <w:spacing w:line="360" w:lineRule="auto"/>
        <w:ind w:firstLine="709"/>
        <w:jc w:val="both"/>
        <w:rPr>
          <w:szCs w:val="24"/>
          <w:lang w:val="es-EC"/>
        </w:rPr>
      </w:pPr>
      <w:r w:rsidRPr="009F7A2F">
        <w:rPr>
          <w:szCs w:val="24"/>
          <w:lang w:val="es-EC"/>
        </w:rPr>
        <w:t>Los datos de presencia u observaciones son los datos geográficos (latitud / longitud) de los lugares donde la especie ha sido colectada o registrada (</w:t>
      </w:r>
      <w:r w:rsidRPr="009F7A2F">
        <w:rPr>
          <w:szCs w:val="24"/>
          <w:lang w:val="es-EC"/>
        </w:rPr>
        <w:fldChar w:fldCharType="begin" w:fldLock="1"/>
      </w:r>
      <w:r w:rsidRPr="009F7A2F">
        <w:rPr>
          <w:szCs w:val="24"/>
          <w:lang w:val="es-EC"/>
        </w:rPr>
        <w:instrText>ADDIN CSL_CITATION {"citationItems":[{"id":"ITEM-1","itemData":{"author":[{"dropping-particle":"","family":"Gil","given":"Guillermo","non-dropping-particle":"","parse-names":false,"suffix":""}],"id":"ITEM-1","issued":{"date-parts":[["2017"]]},"number-of-pages":"14","publisher":"Universidad Autónoma de Madrid","title":"Modelos de distribución y su aplicación en la conservación de mamíferos terrestres sudamericanos","type":"thesis"},"uris":["http://www.mendeley.com/documents/?uuid=51571457-92a2-4614-9637-d061d6b45d0c","http://www.mendeley.com/documents/?uuid=40dbe66a-a0e7-4ccc-af4d-4ca6b2d4c4c5"]},{"id":"ITEM-2","itemData":{"ISSN":"1016-9148","author":[{"dropping-particle":"","family":"Timaná","given":"Martín","non-dropping-particle":"","parse-names":false,"suffix":""},{"dropping-particle":"","family":"Cuentas","given":"María","non-dropping-particle":"","parse-names":false,"suffix":""}],"container-title":"Espacio y Desarrollo","id":"ITEM-2","issued":{"date-parts":[["2015"]]},"page":"159-179","title":"Biogeografía predictiva: técnicas de modelamiento de distribución de especies y su aplicación en el impacto del cambio climático","type":"article-magazine"},"uris":["http://www.mendeley.com/documents/?uuid=9e847134-c519-3130-8ef9-151220a8590c"]}],"mendeley":{"formattedCitation":"(Gil, 2017; Timaná &amp; Cuentas, 2015)","manualFormatting":"Gil, 2017;","plainTextFormattedCitation":"(Gil, 2017; Timaná &amp; Cuentas, 2015)","previouslyFormattedCitation":"(Gil, 2017; Timaná &amp; Cuentas, 2015)"},"properties":{"noteIndex":0},"schema":"https://github.com/citation-style-language/schema/raw/master/csl-citation.json"}</w:instrText>
      </w:r>
      <w:r w:rsidRPr="009F7A2F">
        <w:rPr>
          <w:szCs w:val="24"/>
          <w:lang w:val="es-EC"/>
        </w:rPr>
        <w:fldChar w:fldCharType="separate"/>
      </w:r>
      <w:r w:rsidRPr="009F7A2F">
        <w:rPr>
          <w:noProof/>
          <w:szCs w:val="24"/>
          <w:lang w:val="es-EC"/>
        </w:rPr>
        <w:t>Gil, 2017;</w:t>
      </w:r>
      <w:r w:rsidRPr="009F7A2F">
        <w:rPr>
          <w:szCs w:val="24"/>
          <w:lang w:val="es-EC"/>
        </w:rPr>
        <w:fldChar w:fldCharType="end"/>
      </w:r>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ISSN":"1016-9148","author":[{"dropping-particle":"","family":"Timaná","given":"Martín","non-dropping-particle":"","parse-names":false,"suffix":""},{"dropping-particle":"","family":"Cuentas","given":"María","non-dropping-particle":"","parse-names":false,"suffix":""}],"container-title":"Espacio y Desarrollo","id":"ITEM-1","issued":{"date-parts":[["2015"]]},"page":"159-179","title":"Biogeografía predictiva: técnicas de modelamiento de distribución de especies y su aplicación en el impacto del cambio climático","type":"article-magazine"},"uris":["http://www.mendeley.com/documents/?uuid=9e847134-c519-3130-8ef9-151220a8590c"]}],"mendeley":{"formattedCitation":"(Timaná &amp; Cuentas, 2015)","manualFormatting":"Timaná y Cuentas, 2015)","plainTextFormattedCitation":"(Timaná &amp; Cuentas, 2015)","previouslyFormattedCitation":"(Timaná &amp; Cuentas, 2015)"},"properties":{"noteIndex":0},"schema":"https://github.com/citation-style-language/schema/raw/master/csl-citation.json"}</w:instrText>
      </w:r>
      <w:r w:rsidRPr="009F7A2F">
        <w:rPr>
          <w:szCs w:val="24"/>
          <w:lang w:val="es-EC"/>
        </w:rPr>
        <w:fldChar w:fldCharType="separate"/>
      </w:r>
      <w:r w:rsidRPr="009F7A2F">
        <w:rPr>
          <w:noProof/>
          <w:szCs w:val="24"/>
          <w:lang w:val="es-EC"/>
        </w:rPr>
        <w:t>Timaná y Cuentas, 2015)</w:t>
      </w:r>
      <w:r w:rsidRPr="009F7A2F">
        <w:rPr>
          <w:szCs w:val="24"/>
          <w:lang w:val="es-EC"/>
        </w:rPr>
        <w:fldChar w:fldCharType="end"/>
      </w:r>
      <w:r w:rsidRPr="009F7A2F">
        <w:rPr>
          <w:szCs w:val="24"/>
          <w:lang w:val="es-EC"/>
        </w:rPr>
        <w:t xml:space="preserve">, se obtienen capturando información de terreno mediante GPS o recurriendo a otras fuentes de información como herbarios o portales con bases de datos </w:t>
      </w:r>
      <w:r w:rsidRPr="009F7A2F">
        <w:rPr>
          <w:szCs w:val="24"/>
          <w:lang w:val="es-EC"/>
        </w:rPr>
        <w:fldChar w:fldCharType="begin" w:fldLock="1"/>
      </w:r>
      <w:r w:rsidRPr="009F7A2F">
        <w:rPr>
          <w:szCs w:val="24"/>
          <w:lang w:val="es-EC"/>
        </w:rPr>
        <w:instrText>ADDIN CSL_CITATION {"citationItems":[{"id":"ITEM-1","itemData":{"ISSN":"03798682","abstract":"Este artículo tiene como objetivo presentar el marco conceptual y metodológico en que se desarrollan las técnicas de modelos de distribución para especies y ecosistemas. Se hace una revisión histórica de los conceptos que fundamentan estas técnicas y se presentan las principales etapas metodológicas involucradas en estos análisis. Se discute cómo estos enfoques son de gran utilidad para el desarrollo de nuevas preguntas en el campo de la biogeografía y de la conservación biológica. Finalmente, se presenta una aplicación de técnicas de modelos de distribución, tomando como caso de estudio Beilschmiedia miersii (belloto del norte). Esta revisión conceptual y metodológica, así como el ejemplo aplicado, buscan clarifi car la utilidad y el potencial que tienen los modelos de distribución, con el objetivo de invitar a la investigación en biogeografía y así seguir avanzando en el conocimiento de los patrones espaciales y temporales de la distribución de los organismos.","author":[{"dropping-particle":"","family":"Pliscoff","given":"Patricio","non-dropping-particle":"","parse-names":false,"suffix":""},{"dropping-particle":"","family":"Fuentes-Castillo","given":"Taryn","non-dropping-particle":"","parse-names":false,"suffix":""}],"container-title":"Revista de Geografia Norte Grande","id":"ITEM-1","issue":"48","issued":{"date-parts":[["2011"]]},"page":"61-79","title":"Modelación de la distribución de especies y ecosistemas en el tiempo y en el espacio: Una revisión de las nuevas herramientas y enfoques disponibles","type":"article-journal","volume":"2011"},"uris":["http://www.mendeley.com/documents/?uuid=2e06a9ad-d9a2-411f-9935-5516ff2b809e","http://www.mendeley.com/documents/?uuid=4f689acc-36c5-4d58-b717-67074c7ed8be"]}],"mendeley":{"formattedCitation":"(Pliscoff &amp; Fuentes-Castillo, 2011)","plainTextFormattedCitation":"(Pliscoff &amp; Fuentes-Castillo, 2011)","previouslyFormattedCitation":"(Pliscoff &amp; Fuentes-Castillo, 2011)"},"properties":{"noteIndex":0},"schema":"https://github.com/citation-style-language/schema/raw/master/csl-citation.json"}</w:instrText>
      </w:r>
      <w:r w:rsidRPr="009F7A2F">
        <w:rPr>
          <w:szCs w:val="24"/>
          <w:lang w:val="es-EC"/>
        </w:rPr>
        <w:fldChar w:fldCharType="separate"/>
      </w:r>
      <w:r w:rsidRPr="009F7A2F">
        <w:rPr>
          <w:noProof/>
          <w:szCs w:val="24"/>
          <w:lang w:val="es-EC"/>
        </w:rPr>
        <w:t>(Pliscoff &amp; Fuentes-Castillo, 2011)</w:t>
      </w:r>
      <w:r w:rsidRPr="009F7A2F">
        <w:rPr>
          <w:szCs w:val="24"/>
          <w:lang w:val="es-EC"/>
        </w:rPr>
        <w:fldChar w:fldCharType="end"/>
      </w:r>
      <w:r w:rsidRPr="009F7A2F">
        <w:rPr>
          <w:szCs w:val="24"/>
          <w:lang w:val="es-EC"/>
        </w:rPr>
        <w:t>.</w:t>
      </w:r>
    </w:p>
    <w:p w14:paraId="3911FE62" w14:textId="77777777" w:rsidR="002B2146" w:rsidRPr="00AA3E20" w:rsidRDefault="002B2146" w:rsidP="0048663F">
      <w:pPr>
        <w:pStyle w:val="Ttulo3"/>
      </w:pPr>
      <w:bookmarkStart w:id="195" w:name="_Toc129970815"/>
      <w:bookmarkStart w:id="196" w:name="_Toc130320097"/>
      <w:bookmarkStart w:id="197" w:name="_Toc135272168"/>
      <w:bookmarkStart w:id="198" w:name="_Toc139666438"/>
      <w:bookmarkStart w:id="199" w:name="_Toc139861763"/>
      <w:bookmarkStart w:id="200" w:name="_Toc139878362"/>
      <w:r w:rsidRPr="00AA3E20">
        <w:t>4.13.2. Ausencia Estricta</w:t>
      </w:r>
      <w:bookmarkEnd w:id="195"/>
      <w:bookmarkEnd w:id="196"/>
      <w:bookmarkEnd w:id="197"/>
      <w:bookmarkEnd w:id="198"/>
      <w:bookmarkEnd w:id="199"/>
      <w:bookmarkEnd w:id="200"/>
    </w:p>
    <w:p w14:paraId="0258BD50" w14:textId="77777777" w:rsidR="002B2146" w:rsidRPr="009F7A2F" w:rsidRDefault="002B2146" w:rsidP="002B2146">
      <w:pPr>
        <w:spacing w:line="360" w:lineRule="auto"/>
        <w:ind w:firstLine="720"/>
        <w:jc w:val="both"/>
        <w:rPr>
          <w:szCs w:val="24"/>
          <w:lang w:val="es-EC"/>
        </w:rPr>
      </w:pPr>
      <w:r w:rsidRPr="009F7A2F">
        <w:rPr>
          <w:szCs w:val="24"/>
          <w:lang w:val="es-EC"/>
        </w:rPr>
        <w:t xml:space="preserve">Es conocido que algunos modelos no necesitan datos de ausencia de la especie, por el contrario, otros si los necesitan para modelar la distribución potencial, los datos de </w:t>
      </w:r>
      <w:r w:rsidRPr="009F7A2F">
        <w:rPr>
          <w:szCs w:val="24"/>
          <w:lang w:val="es-EC"/>
        </w:rPr>
        <w:lastRenderedPageBreak/>
        <w:t xml:space="preserve">observaciones de ausencia de una especie facilitan el uso de modelos de regresión para estimar áreas ocupadas, sin embargo, este tipo de información no suele estar disponible para todas las especies en el periodo de tiempo deseado, por lo tanto, podría ser necesario generar datos de </w:t>
      </w:r>
      <w:proofErr w:type="spellStart"/>
      <w:r w:rsidRPr="009F7A2F">
        <w:rPr>
          <w:szCs w:val="24"/>
          <w:lang w:val="es-EC"/>
        </w:rPr>
        <w:t>pseudoausencias</w:t>
      </w:r>
      <w:proofErr w:type="spellEnd"/>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{"citationItems":[{"id":"ITEM-1","itemData":{"author":[{"dropping-particle":"","family":"Gil","given":"Guillermo","non-dropping-particle":"","parse-names":false,"suffix":""}],"id":"ITEM-1","issued":{"date-parts":[["2017"]]},"number-of-pages":"14","publisher":"Universidad Autónoma de Madrid","title":"Modelos de distribución y su aplicación en la conservación de mamíferos terrestres sudamericanos","type":"thesis"},"uris":["http://www.mendeley.com/documents/?uuid=51571457-92a2-4614-9637-d061d6b45d0c","http://www.mendeley.com/documents/?uuid=40dbe66a-a0e7-4ccc-af4d-4ca6b2d4c4c5"]}],"mendeley":{"formattedCitation":"(Gil, 2017)","manualFormatting":"Gil, 2017)","plainTextFormattedCitation":"(Gil, 2017)","previouslyFormattedCitation":"(Gil, 2017)"},"properties":{"noteIndex":0},"schema":"https://github.com/citation-style-language/schema/raw/master/csl-citation.json"}</w:instrText>
      </w:r>
      <w:r w:rsidRPr="009F7A2F">
        <w:rPr>
          <w:szCs w:val="24"/>
          <w:lang w:val="es-EC"/>
        </w:rPr>
        <w:fldChar w:fldCharType="separate"/>
      </w:r>
      <w:r w:rsidRPr="009F7A2F">
        <w:rPr>
          <w:noProof/>
          <w:szCs w:val="24"/>
          <w:lang w:val="es-EC"/>
        </w:rPr>
        <w:t>Gil, 2017)</w:t>
      </w:r>
      <w:r w:rsidRPr="009F7A2F">
        <w:rPr>
          <w:szCs w:val="24"/>
          <w:lang w:val="es-EC"/>
        </w:rPr>
        <w:fldChar w:fldCharType="end"/>
      </w:r>
      <w:r w:rsidRPr="009F7A2F">
        <w:rPr>
          <w:szCs w:val="24"/>
          <w:lang w:val="es-EC"/>
        </w:rPr>
        <w:t xml:space="preserve">. Las </w:t>
      </w:r>
      <w:proofErr w:type="spellStart"/>
      <w:r w:rsidRPr="009F7A2F">
        <w:rPr>
          <w:szCs w:val="24"/>
          <w:lang w:val="es-EC"/>
        </w:rPr>
        <w:t>pseudoausencias</w:t>
      </w:r>
      <w:proofErr w:type="spellEnd"/>
      <w:r w:rsidRPr="009F7A2F">
        <w:rPr>
          <w:szCs w:val="24"/>
          <w:lang w:val="es-EC"/>
        </w:rPr>
        <w:t xml:space="preserve"> son datos de generados para simular las ausencias, tomando una nuestra al azar de puntos en el área de distribución </w:t>
      </w:r>
      <w:r w:rsidRPr="009F7A2F">
        <w:rPr>
          <w:szCs w:val="24"/>
          <w:lang w:val="es-EC"/>
        </w:rPr>
        <w:fldChar w:fldCharType="begin" w:fldLock="1"/>
      </w:r>
      <w:r w:rsidRPr="009F7A2F">
        <w:rPr>
          <w:szCs w:val="24"/>
          <w:lang w:val="es-EC"/>
        </w:rPr>
        <w:instrText>ADDIN CSL_CITATION {"citationItems":[{"id":"ITEM-1","itemData":{"author":[{"dropping-particle":"","family":"Navarrete","given":"Corina","non-dropping-particle":"","parse-names":false,"suffix":""}],"id":"ITEM-1","issued":{"date-parts":[["2019"]]},"title":"Distribución potencial de especies forestales amenazadas y endémicas raras mediante modelos de nicho ecológicos","type":"article-journal"},"uris":["http://www.mendeley.com/documents/?uuid=2e2d3903-1ee4-492f-b5c9-ec50b6b31e80","http://www.mendeley.com/documents/?uuid=0a88fb72-a8de-424a-a4a1-576f4cec965b"]}],"mendeley":{"formattedCitation":"(Navarrete, 2019)","plainTextFormattedCitation":"(Navarrete, 2019)","previouslyFormattedCitation":"(Navarrete, 2019)"},"properties":{"noteIndex":0},"schema":"https://github.com/citation-style-language/schema/raw/master/csl-citation.json"}</w:instrText>
      </w:r>
      <w:r w:rsidRPr="009F7A2F">
        <w:rPr>
          <w:szCs w:val="24"/>
          <w:lang w:val="es-EC"/>
        </w:rPr>
        <w:fldChar w:fldCharType="separate"/>
      </w:r>
      <w:r w:rsidRPr="009F7A2F">
        <w:rPr>
          <w:noProof/>
          <w:szCs w:val="24"/>
          <w:lang w:val="es-EC"/>
        </w:rPr>
        <w:t>(Navarrete, 2019)</w:t>
      </w:r>
      <w:r w:rsidRPr="009F7A2F">
        <w:rPr>
          <w:szCs w:val="24"/>
          <w:lang w:val="es-EC"/>
        </w:rPr>
        <w:fldChar w:fldCharType="end"/>
      </w:r>
      <w:r w:rsidRPr="009F7A2F">
        <w:rPr>
          <w:szCs w:val="24"/>
          <w:lang w:val="es-EC"/>
        </w:rPr>
        <w:t>.</w:t>
      </w:r>
    </w:p>
    <w:p w14:paraId="21635306" w14:textId="77777777" w:rsidR="002B2146" w:rsidRPr="00A01C38" w:rsidRDefault="002B2146" w:rsidP="00504909">
      <w:pPr>
        <w:pStyle w:val="Ttulo2"/>
      </w:pPr>
      <w:bookmarkStart w:id="201" w:name="_Toc129970816"/>
      <w:bookmarkStart w:id="202" w:name="_Toc130320098"/>
      <w:bookmarkStart w:id="203" w:name="_Toc135264199"/>
      <w:bookmarkStart w:id="204" w:name="_Toc135272169"/>
      <w:bookmarkStart w:id="205" w:name="_Toc139666439"/>
      <w:bookmarkStart w:id="206" w:name="_Toc139861764"/>
      <w:bookmarkStart w:id="207" w:name="_Toc139878363"/>
      <w:r w:rsidRPr="00A01C38">
        <w:t>4.14. Variables bioclimáticas</w:t>
      </w:r>
      <w:bookmarkEnd w:id="201"/>
      <w:bookmarkEnd w:id="202"/>
      <w:bookmarkEnd w:id="203"/>
      <w:bookmarkEnd w:id="204"/>
      <w:bookmarkEnd w:id="205"/>
      <w:bookmarkEnd w:id="206"/>
      <w:bookmarkEnd w:id="207"/>
    </w:p>
    <w:p w14:paraId="7A74C00E" w14:textId="06930EF3" w:rsidR="002B2146" w:rsidRPr="009F7A2F" w:rsidRDefault="002B2146" w:rsidP="002B2146">
      <w:pPr>
        <w:spacing w:line="360" w:lineRule="auto"/>
        <w:ind w:firstLine="720"/>
        <w:jc w:val="both"/>
        <w:rPr>
          <w:szCs w:val="24"/>
          <w:lang w:val="es-EC"/>
        </w:rPr>
      </w:pPr>
      <w:r w:rsidRPr="009F7A2F">
        <w:rPr>
          <w:szCs w:val="24"/>
          <w:lang w:val="es-EC"/>
        </w:rPr>
        <w:t xml:space="preserve">Existen diferentes tipos de variables que son utilizadas en los modelos de distribución de especies entre los que tenemos: a) Climáticas, b) edafológicas, litológicas o geológicas, c) Elevación y sus derivadas: pendiente, curvatura, rugosidad, radicación solar entre otros, variables obtenidas mediante teledetección y d) variables demográficas </w:t>
      </w:r>
      <w:r w:rsidRPr="009F7A2F">
        <w:rPr>
          <w:szCs w:val="24"/>
          <w:lang w:val="es-EC"/>
        </w:rPr>
        <w:fldChar w:fldCharType="begin" w:fldLock="1"/>
      </w:r>
      <w:r w:rsidR="00FF32FF">
        <w:rPr>
          <w:szCs w:val="24"/>
          <w:lang w:val="es-EC"/>
        </w:rPr>
        <w:instrText>ADDIN CSL_CITATION {"citationItems":[{"id":"ITEM-1","itemData":{"author":[{"dropping-particle":"","family":"Mateo","given":"Rubén","non-dropping-particle":"","parse-names":false,"suffix":""},{"dropping-particle":"","family":"Felicísimo","given":"Ángel","non-dropping-particle":"","parse-names":false,"suffix":""},{"dropping-particle":"","family":"Muñoz","given":"Jesús","non-dropping-particle":"","parse-names":false,"suffix":""}],"container-title":"Reduca Biología","id":"ITEM-1","issue":"1","issued":{"date-parts":[["2012"]]},"page":"137-153","title":"Modelos de distribución de especies y su potencialidad como recurso educativo interdisciplinar","type":"article-journal","volume":"5"},"uris":["http://www.mendeley.com/documents/?uuid=4ea1e204-225b-4949-b5f4-d8f1b94cdcde"]}],"mendeley":{"formattedCitation":"(R. Mateo et al., 2012)","plainTextFormattedCitation":"(R. Mateo et al., 2012)","previouslyFormattedCitation":"(R. Mateo et al., 2012)"},"properties":{"noteIndex":0},"schema":"https://github.com/citation-style-language/schema/raw/master/csl-citation.json"}</w:instrText>
      </w:r>
      <w:r w:rsidRPr="009F7A2F">
        <w:rPr>
          <w:szCs w:val="24"/>
          <w:lang w:val="es-EC"/>
        </w:rPr>
        <w:fldChar w:fldCharType="separate"/>
      </w:r>
      <w:r w:rsidR="00FF32FF" w:rsidRPr="00FF32FF">
        <w:rPr>
          <w:noProof/>
          <w:szCs w:val="24"/>
          <w:lang w:val="es-EC"/>
        </w:rPr>
        <w:t>(R. Mateo et al., 2012)</w:t>
      </w:r>
      <w:r w:rsidRPr="009F7A2F">
        <w:rPr>
          <w:szCs w:val="24"/>
          <w:lang w:val="es-EC"/>
        </w:rPr>
        <w:fldChar w:fldCharType="end"/>
      </w:r>
      <w:r w:rsidRPr="009F7A2F">
        <w:rPr>
          <w:szCs w:val="24"/>
          <w:lang w:val="es-EC"/>
        </w:rPr>
        <w:t>.</w:t>
      </w:r>
    </w:p>
    <w:p w14:paraId="6BF8D6BD" w14:textId="77777777" w:rsidR="002B2146" w:rsidRPr="009F7A2F" w:rsidRDefault="002B2146" w:rsidP="002B2146">
      <w:pPr>
        <w:spacing w:line="360" w:lineRule="auto"/>
        <w:ind w:firstLine="709"/>
        <w:jc w:val="both"/>
        <w:rPr>
          <w:szCs w:val="24"/>
          <w:lang w:val="es-EC"/>
        </w:rPr>
      </w:pPr>
      <w:r w:rsidRPr="009F7A2F">
        <w:rPr>
          <w:szCs w:val="24"/>
          <w:lang w:val="es-EC"/>
        </w:rPr>
        <w:t xml:space="preserve">Las variables utilizadas en este estudio son diecinueve biológicamente significativas, resultantes de la temperatura y precipitación mensual, frecuentemente utilizadas para este tipo de estudios y trabajos relacionados, representan tendencias anuales, estacionalidad y factores ambientales extremos </w:t>
      </w:r>
      <w:r w:rsidRPr="009F7A2F">
        <w:rPr>
          <w:szCs w:val="24"/>
          <w:lang w:val="es-EC"/>
        </w:rPr>
        <w:fldChar w:fldCharType="begin" w:fldLock="1"/>
      </w:r>
      <w:r w:rsidRPr="009F7A2F">
        <w:rPr>
          <w:szCs w:val="24"/>
          <w:lang w:val="es-EC"/>
        </w:rPr>
        <w:instrText>ADDIN CSL_CITATION {"citationItems":[{"id":"ITEM-1","itemData":{"DOI":"10.1002/joc.5086","ISSN":"10970088","abstract":"We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5–15% (0.07–0.17 °C),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data.","author":[{"dropping-particle":"","family":"Fick","given":"Stephen E.","non-dropping-particle":"","parse-names":false,"suffix":""},{"dropping-particle":"","family":"Hijmans","given":"Robert J.","non-dropping-particle":"","parse-names":false,"suffix":""}],"container-title":"International Journal of Climatology","id":"ITEM-1","issue":"12","issued":{"date-parts":[["2017"]]},"page":"4302-4315","title":"WorldClim 2: new 1-km spatial resolution climate surfaces for global land areas","type":"article-journal","volume":"37"},"uris":["http://www.mendeley.com/documents/?uuid=5ecd6b6e-24ee-47b8-9813-6f28b294b463"]}],"mendeley":{"formattedCitation":"(Fick &amp; Hijmans, 2017)","plainTextFormattedCitation":"(Fick &amp; Hijmans, 2017)","previouslyFormattedCitation":"(Fick &amp; Hijmans, 2017)"},"properties":{"noteIndex":0},"schema":"https://github.com/citation-style-language/schema/raw/master/csl-citation.json"}</w:instrText>
      </w:r>
      <w:r w:rsidRPr="009F7A2F">
        <w:rPr>
          <w:szCs w:val="24"/>
          <w:lang w:val="es-EC"/>
        </w:rPr>
        <w:fldChar w:fldCharType="separate"/>
      </w:r>
      <w:r w:rsidRPr="009F7A2F">
        <w:rPr>
          <w:noProof/>
          <w:szCs w:val="24"/>
          <w:lang w:val="es-EC"/>
        </w:rPr>
        <w:t>(Fick &amp; Hijmans, 2017)</w:t>
      </w:r>
      <w:r w:rsidRPr="009F7A2F">
        <w:rPr>
          <w:szCs w:val="24"/>
          <w:lang w:val="es-EC"/>
        </w:rPr>
        <w:fldChar w:fldCharType="end"/>
      </w:r>
      <w:r w:rsidRPr="009F7A2F">
        <w:rPr>
          <w:szCs w:val="24"/>
          <w:lang w:val="es-EC"/>
        </w:rPr>
        <w:t>.</w:t>
      </w:r>
    </w:p>
    <w:p w14:paraId="44530207" w14:textId="77777777" w:rsidR="002B2146" w:rsidRPr="00A01C38" w:rsidRDefault="002B2146" w:rsidP="00504909">
      <w:pPr>
        <w:pStyle w:val="Ttulo2"/>
      </w:pPr>
      <w:bookmarkStart w:id="208" w:name="_Toc129970817"/>
      <w:bookmarkStart w:id="209" w:name="_Toc130320099"/>
      <w:bookmarkStart w:id="210" w:name="_Toc135264200"/>
      <w:bookmarkStart w:id="211" w:name="_Toc135272170"/>
      <w:bookmarkStart w:id="212" w:name="_Toc139666440"/>
      <w:bookmarkStart w:id="213" w:name="_Toc139861765"/>
      <w:bookmarkStart w:id="214" w:name="_Toc139878364"/>
      <w:r w:rsidRPr="00A01C38">
        <w:t>4.15. Multicolinealidad</w:t>
      </w:r>
      <w:bookmarkEnd w:id="208"/>
      <w:bookmarkEnd w:id="209"/>
      <w:bookmarkEnd w:id="210"/>
      <w:bookmarkEnd w:id="211"/>
      <w:bookmarkEnd w:id="212"/>
      <w:bookmarkEnd w:id="213"/>
      <w:bookmarkEnd w:id="214"/>
    </w:p>
    <w:p w14:paraId="3F8199A4" w14:textId="77777777" w:rsidR="002B2146" w:rsidRPr="009F7A2F" w:rsidRDefault="002B2146" w:rsidP="002B2146">
      <w:pPr>
        <w:spacing w:line="360" w:lineRule="auto"/>
        <w:ind w:firstLine="720"/>
        <w:jc w:val="both"/>
        <w:rPr>
          <w:szCs w:val="24"/>
          <w:lang w:val="es-EC"/>
        </w:rPr>
      </w:pPr>
      <w:r w:rsidRPr="009F7A2F">
        <w:rPr>
          <w:szCs w:val="24"/>
          <w:lang w:val="es-EC"/>
        </w:rPr>
        <w:t xml:space="preserve">Es una situación en la que dos o más variables predictivas en un modelo están interrelacionadas y también están relacionadas con las variables de respuesta, infla innecesariamente el error estándar de los coeficientes, lo que significa que los coeficientes de ciertas variables independientes pueden no estar lejos de 0, lo que vuelve estadísticamente insignificantes cuando deberían ser significativas, dichos coeficientes pueden ser importantes en ausencia de multicolinealidad es decir, cuando el error estándar es pequeño </w:t>
      </w:r>
      <w:r w:rsidRPr="009F7A2F">
        <w:rPr>
          <w:szCs w:val="24"/>
          <w:lang w:val="es-EC"/>
        </w:rPr>
        <w:fldChar w:fldCharType="begin" w:fldLock="1"/>
      </w:r>
      <w:r w:rsidRPr="009F7A2F">
        <w:rPr>
          <w:szCs w:val="24"/>
          <w:lang w:val="es-EC"/>
        </w:rPr>
        <w:instrText>ADDIN CSL_CITATION {"citationItems":[{"id":"ITEM-1","itemData":{"author":[{"dropping-particle":"","family":"Liao","given":"Dan","non-dropping-particle":"","parse-names":false,"suffix":""},{"dropping-particle":"","family":"Valliant","given":"Richard","non-dropping-particle":"","parse-names":false,"suffix":""}],"container-title":"Surve Methodology","id":"ITEM-1","issue":"1","issued":{"date-parts":[["2012"]]},"page":"53-62","title":"Variance inflation factors in the analysis of complex survey data Variance inflation factors in the analysis of complex survey data","type":"article-journal","volume":"38"},"uris":["http://www.mendeley.com/documents/?uuid=978138a8-8c70-4b05-8370-17f033f0405f"]}],"mendeley":{"formattedCitation":"(Liao &amp; Valliant, 2012)","plainTextFormattedCitation":"(Liao &amp; Valliant, 2012)","previouslyFormattedCitation":"(Liao &amp; Valliant, 2012)"},"properties":{"noteIndex":0},"schema":"https://github.com/citation-style-language/schema/raw/master/csl-citation.json"}</w:instrText>
      </w:r>
      <w:r w:rsidRPr="009F7A2F">
        <w:rPr>
          <w:szCs w:val="24"/>
          <w:lang w:val="es-EC"/>
        </w:rPr>
        <w:fldChar w:fldCharType="separate"/>
      </w:r>
      <w:r w:rsidRPr="009F7A2F">
        <w:rPr>
          <w:noProof/>
          <w:szCs w:val="24"/>
          <w:lang w:val="es-EC"/>
        </w:rPr>
        <w:t>(Liao &amp; Valliant, 2012)</w:t>
      </w:r>
      <w:r w:rsidRPr="009F7A2F">
        <w:rPr>
          <w:szCs w:val="24"/>
          <w:lang w:val="es-EC"/>
        </w:rPr>
        <w:fldChar w:fldCharType="end"/>
      </w:r>
    </w:p>
    <w:p w14:paraId="69EFECE9" w14:textId="77777777" w:rsidR="002B2146" w:rsidRPr="00A01C38" w:rsidRDefault="002B2146" w:rsidP="00504909">
      <w:pPr>
        <w:pStyle w:val="Ttulo2"/>
      </w:pPr>
      <w:bookmarkStart w:id="215" w:name="_Toc129970818"/>
      <w:bookmarkStart w:id="216" w:name="_Toc130320100"/>
      <w:bookmarkStart w:id="217" w:name="_Toc135264201"/>
      <w:bookmarkStart w:id="218" w:name="_Toc135272171"/>
      <w:bookmarkStart w:id="219" w:name="_Toc139666441"/>
      <w:bookmarkStart w:id="220" w:name="_Toc139861766"/>
      <w:bookmarkStart w:id="221" w:name="_Toc139878365"/>
      <w:r w:rsidRPr="00A01C38">
        <w:t xml:space="preserve">4.16. El factor de inflación de varianza </w:t>
      </w:r>
      <w:bookmarkEnd w:id="215"/>
      <w:bookmarkEnd w:id="216"/>
      <w:r w:rsidRPr="00A01C38">
        <w:t>VIF</w:t>
      </w:r>
      <w:bookmarkEnd w:id="217"/>
      <w:bookmarkEnd w:id="218"/>
      <w:bookmarkEnd w:id="219"/>
      <w:bookmarkEnd w:id="220"/>
      <w:bookmarkEnd w:id="221"/>
      <w:r w:rsidRPr="00A01C38">
        <w:t xml:space="preserve"> </w:t>
      </w:r>
    </w:p>
    <w:p w14:paraId="346099A9" w14:textId="77777777" w:rsidR="002B2146" w:rsidRPr="009F7A2F" w:rsidRDefault="002B2146" w:rsidP="002B2146">
      <w:pPr>
        <w:spacing w:line="360" w:lineRule="auto"/>
        <w:ind w:firstLine="720"/>
        <w:jc w:val="both"/>
        <w:rPr>
          <w:szCs w:val="24"/>
          <w:lang w:val="es-EC"/>
        </w:rPr>
      </w:pPr>
      <w:r w:rsidRPr="009F7A2F">
        <w:rPr>
          <w:szCs w:val="24"/>
          <w:lang w:val="es-EC"/>
        </w:rPr>
        <w:t xml:space="preserve">Es una medida que permite medir la cantidad de multicolinealidad en un conjunto de variables de regresión múltiple </w:t>
      </w:r>
      <w:r w:rsidRPr="009F7A2F">
        <w:rPr>
          <w:szCs w:val="24"/>
          <w:lang w:val="es-EC"/>
        </w:rPr>
        <w:fldChar w:fldCharType="begin" w:fldLock="1"/>
      </w:r>
      <w:r w:rsidRPr="009F7A2F">
        <w:rPr>
          <w:szCs w:val="24"/>
          <w:lang w:val="es-EC"/>
        </w:rPr>
        <w:instrText>ADDIN CSL_CITATION {"citationItems":[{"id":"ITEM-1","itemData":{"DOI":"10.4236/ojs.2015.57075","abstract":"Suppression effect in multiple regression analysis may be more common in research than what is currently recognized. We have reviewed several literatures of interest which treats the concept and types of suppressor variables. Also, we have highlighted systematic ways to identify suppression effect in multiple regressions using statistics such as: R2, sum of squares, regression weight and comparing zero-order correlations with Variance Inflation Factor (VIF) respectively. We also establish that suppression effect is a function of multicollinearity; however, a suppressor variable should only be allowed in a regression analysis if its VIF is less than five (5).","author":[{"dropping-particle":"","family":"Akinwande","given":"Michael","non-dropping-particle":"","parse-names":false,"suffix":""},{"dropping-particle":"","family":"Dikko","given":"Hussaini","non-dropping-particle":"","parse-names":false,"suffix":""},{"dropping-particle":"","family":"Samson","given":"Agboola","non-dropping-particle":"","parse-names":false,"suffix":""}],"container-title":"Open Jurnal of Statistics","id":"ITEM-1","issued":{"date-parts":[["2015"]]},"page":"754-767","title":"Variance Inflation Factor : As a Condition for the Inclusion of Suppressor Variable (s) in Regression Analysis","type":"article-journal","volume":"5"},"uris":["http://www.mendeley.com/documents/?uuid=40ed2607-3b94-4ade-9404-724360339197"]}],"mendeley":{"formattedCitation":"(Akinwande et al., 2015)","plainTextFormattedCitation":"(Akinwande et al., 2015)","previouslyFormattedCitation":"(Akinwande et al., 2015)"},"properties":{"noteIndex":0},"schema":"https://github.com/citation-style-language/schema/raw/master/csl-citation.json"}</w:instrText>
      </w:r>
      <w:r w:rsidRPr="009F7A2F">
        <w:rPr>
          <w:szCs w:val="24"/>
          <w:lang w:val="es-EC"/>
        </w:rPr>
        <w:fldChar w:fldCharType="separate"/>
      </w:r>
      <w:r w:rsidRPr="009F7A2F">
        <w:rPr>
          <w:noProof/>
          <w:szCs w:val="24"/>
          <w:lang w:val="es-EC"/>
        </w:rPr>
        <w:t>(Akinwande et al., 2015)</w:t>
      </w:r>
      <w:r w:rsidRPr="009F7A2F">
        <w:rPr>
          <w:szCs w:val="24"/>
          <w:lang w:val="es-EC"/>
        </w:rPr>
        <w:fldChar w:fldCharType="end"/>
      </w:r>
      <w:r w:rsidRPr="009F7A2F">
        <w:rPr>
          <w:szCs w:val="24"/>
          <w:lang w:val="es-EC"/>
        </w:rPr>
        <w:t xml:space="preserve">. Los valores inician en 1 y no tiene límite superior, un valor de 1 indica que no hay correlación entre predictores, valores comprendidos entre 1 y 5 indican correlación moderada y valores superiores a 5 indican una fuerte correlación y por ende no son confiables </w:t>
      </w:r>
      <w:r w:rsidRPr="009F7A2F">
        <w:rPr>
          <w:szCs w:val="24"/>
          <w:lang w:val="es-EC"/>
        </w:rPr>
        <w:fldChar w:fldCharType="begin" w:fldLock="1"/>
      </w:r>
      <w:r w:rsidRPr="009F7A2F">
        <w:rPr>
          <w:szCs w:val="24"/>
          <w:lang w:val="es-EC"/>
        </w:rPr>
        <w:instrText>ADDIN CSL_CITATION {"citationItems":[{"id":"ITEM-1","itemData":{"DOI":"10.1080/01973533.2016.1277529","author":[{"dropping-particle":"","family":"Thompson","given":"Christopher Glen","non-dropping-particle":"","parse-names":false,"suffix":""},{"dropping-particle":"","family":"Kim","given":"Rae Seon","non-dropping-particle":"","parse-names":false,"suffix":""},{"dropping-particle":"","family":"Aloe","given":"Ariel M","non-dropping-particle":"","parse-names":false,"suffix":""},{"dropping-particle":"","family":"Jane","given":"Betsy","non-dropping-particle":"","parse-names":false,"suffix":""}],"container-title":"Basic and Applied Social Psychology","id":"ITEM-1","issued":{"date-parts":[["2017"]]},"publisher":"Taylor &amp; Francis","title":"Extracting the Variance Inflation Factor and Other Multicollinearity Diagnostics from Typical Regression Results","type":"article-journal","volume":"3533"},"uris":["http://www.mendeley.com/documents/?uuid=f99fd5e4-674b-4f50-91c6-7060fdb56d1c"]}],"mendeley":{"formattedCitation":"(Thompson et al., 2017)","plainTextFormattedCitation":"(Thompson et al., 2017)","previouslyFormattedCitation":"(Thompson et al., 2017)"},"properties":{"noteIndex":0},"schema":"https://github.com/citation-style-language/schema/raw/master/csl-citation.json"}</w:instrText>
      </w:r>
      <w:r w:rsidRPr="009F7A2F">
        <w:rPr>
          <w:szCs w:val="24"/>
          <w:lang w:val="es-EC"/>
        </w:rPr>
        <w:fldChar w:fldCharType="separate"/>
      </w:r>
      <w:r w:rsidRPr="009F7A2F">
        <w:rPr>
          <w:noProof/>
          <w:szCs w:val="24"/>
          <w:lang w:val="es-EC"/>
        </w:rPr>
        <w:t>(Thompson et al., 2017)</w:t>
      </w:r>
      <w:r w:rsidRPr="009F7A2F">
        <w:rPr>
          <w:szCs w:val="24"/>
          <w:lang w:val="es-EC"/>
        </w:rPr>
        <w:fldChar w:fldCharType="end"/>
      </w:r>
      <w:r w:rsidRPr="009F7A2F">
        <w:rPr>
          <w:szCs w:val="24"/>
          <w:lang w:val="es-EC"/>
        </w:rPr>
        <w:t>.</w:t>
      </w:r>
    </w:p>
    <w:p w14:paraId="78F3BB43" w14:textId="77777777" w:rsidR="002B2146" w:rsidRPr="00A01C38" w:rsidRDefault="002B2146" w:rsidP="00504909">
      <w:pPr>
        <w:pStyle w:val="Ttulo2"/>
      </w:pPr>
      <w:bookmarkStart w:id="222" w:name="_Toc129970819"/>
      <w:bookmarkStart w:id="223" w:name="_Toc130320101"/>
      <w:bookmarkStart w:id="224" w:name="_Toc135264202"/>
      <w:bookmarkStart w:id="225" w:name="_Toc135272172"/>
      <w:bookmarkStart w:id="226" w:name="_Toc139666442"/>
      <w:bookmarkStart w:id="227" w:name="_Toc139861767"/>
      <w:bookmarkStart w:id="228" w:name="_Toc139878366"/>
      <w:r w:rsidRPr="00A01C38">
        <w:t xml:space="preserve">4.17. Validación de </w:t>
      </w:r>
      <w:proofErr w:type="spellStart"/>
      <w:r w:rsidRPr="00A01C38">
        <w:t>MDEs</w:t>
      </w:r>
      <w:bookmarkEnd w:id="222"/>
      <w:bookmarkEnd w:id="223"/>
      <w:bookmarkEnd w:id="224"/>
      <w:bookmarkEnd w:id="225"/>
      <w:bookmarkEnd w:id="226"/>
      <w:bookmarkEnd w:id="227"/>
      <w:bookmarkEnd w:id="228"/>
      <w:proofErr w:type="spellEnd"/>
    </w:p>
    <w:p w14:paraId="3963F57F" w14:textId="01E1CA72" w:rsidR="002B2146" w:rsidRPr="009F7A2F" w:rsidRDefault="002B2146" w:rsidP="002B2146">
      <w:pPr>
        <w:spacing w:line="360" w:lineRule="auto"/>
        <w:ind w:firstLine="720"/>
        <w:jc w:val="both"/>
        <w:rPr>
          <w:szCs w:val="24"/>
          <w:lang w:val="es-EC"/>
        </w:rPr>
      </w:pPr>
      <w:r w:rsidRPr="009F7A2F">
        <w:rPr>
          <w:szCs w:val="24"/>
          <w:lang w:val="es-EC"/>
        </w:rPr>
        <w:t xml:space="preserve">Los métodos de modelización brindan resultados que por lo general, varían ampliamente, por lo que es importante elegir qué método usar en la interpretación </w:t>
      </w:r>
      <w:r w:rsidRPr="009F7A2F">
        <w:rPr>
          <w:szCs w:val="24"/>
          <w:lang w:val="es-EC"/>
        </w:rPr>
        <w:fldChar w:fldCharType="begin" w:fldLock="1"/>
      </w:r>
      <w:r w:rsidR="00FF32FF">
        <w:rPr>
          <w:szCs w:val="24"/>
          <w:lang w:val="es-EC"/>
        </w:rPr>
        <w:instrText>ADDIN CSL_CITATION {"citationItems":[{"id":"ITEM-1","itemData":{"author":[{"dropping-particle":"","family":"Mateo","given":"Rubén","non-dropping-particle":"","parse-names":false,"suffix":""},{"dropping-particle":"","family":"Felicísimo","given":"Ángel","non-dropping-particle":"","parse-names":false,"suffix":""},{"dropping-particle":"","family":"Muñoz","given":"Jesús","non-dropping-particle":"","parse-names":false,"suffix":""}],"container-title":"Historia Natural","id":"ITEM-1","issue":"2","issued":{"date-parts":[["2011"]]},"page":"217-240","title":"Modelos de distribución de especies : Una revisión sintética","type":"article-journal","volume":"84"},"uris":["http://www.mendeley.com/documents/?uuid=bb8f4ca8-8c19-4c3d-91b0-100bfa35af5f"]}],"mendeley":{"formattedCitation":"(R. Mateo et al., 2011)","plainTextFormattedCitation":"(R. Mateo et al., 2011)","previouslyFormattedCitation":"(R. Mateo et al., 2011)"},"properties":{"noteIndex":0},"schema":"https://github.com/citation-style-language/schema/raw/master/csl-citation.json"}</w:instrText>
      </w:r>
      <w:r w:rsidRPr="009F7A2F">
        <w:rPr>
          <w:szCs w:val="24"/>
          <w:lang w:val="es-EC"/>
        </w:rPr>
        <w:fldChar w:fldCharType="separate"/>
      </w:r>
      <w:r w:rsidR="00FF32FF" w:rsidRPr="00FF32FF">
        <w:rPr>
          <w:noProof/>
          <w:szCs w:val="24"/>
          <w:lang w:val="es-EC"/>
        </w:rPr>
        <w:t>(R. Mateo et al., 2011)</w:t>
      </w:r>
      <w:r w:rsidRPr="009F7A2F">
        <w:rPr>
          <w:szCs w:val="24"/>
          <w:lang w:val="es-EC"/>
        </w:rPr>
        <w:fldChar w:fldCharType="end"/>
      </w:r>
      <w:r w:rsidRPr="009F7A2F">
        <w:rPr>
          <w:szCs w:val="24"/>
          <w:lang w:val="es-EC"/>
        </w:rPr>
        <w:t xml:space="preserve">, en este contexto es fundamental evaluar la precisión predictiva de los modelos </w:t>
      </w:r>
      <w:r w:rsidRPr="009F7A2F">
        <w:rPr>
          <w:szCs w:val="24"/>
          <w:lang w:val="es-EC"/>
        </w:rPr>
        <w:lastRenderedPageBreak/>
        <w:t>(</w:t>
      </w:r>
      <w:r w:rsidRPr="009F7A2F">
        <w:rPr>
          <w:szCs w:val="24"/>
          <w:lang w:val="es-EC"/>
        </w:rPr>
        <w:fldChar w:fldCharType="begin" w:fldLock="1"/>
      </w:r>
      <w:r w:rsidRPr="009F7A2F">
        <w:rPr>
          <w:szCs w:val="24"/>
          <w:lang w:val="es-EC"/>
        </w:rPr>
        <w:instrText>ADDIN CSL_CITATION {"citationItems":[{"id":"ITEM-1","itemData":{"author":[{"dropping-particle":"","family":"Shabani","given":"Farzin","non-dropping-particle":"","parse-names":false,"suffix":""},{"dropping-particle":"","family":"Kumar","given":"Lalit","non-dropping-particle":"","parse-names":false,"suffix":""},{"dropping-particle":"","family":"Ahmadi","given":"Mohsen","non-dropping-particle":"","parse-names":false,"suffix":""}],"container-title":"Global Juurrnal of Human-Social Science","id":"ITEM-1","issue":"1","issued":{"date-parts":[["2018"]]},"page":"7-18","title":"Assessing Accuracy Methods of Species Distribution Models: AUC, Specificity, Sensitivity and the True Skill Statistic","type":"article-journal","volume":"18"},"uris":["http://www.mendeley.com/documents/?uuid=20b6b8f7-ecb4-4769-bdd1-7f4af55d59e3"]}],"mendeley":{"formattedCitation":"(Shabani et al., 2018)","manualFormatting":"Shabani et al., 2018)","plainTextFormattedCitation":"(Shabani et al., 2018)","previouslyFormattedCitation":"(Shabani et al., 2018)"},"properties":{"noteIndex":0},"schema":"https://github.com/citation-style-language/schema/raw/master/csl-citation.json"}</w:instrText>
      </w:r>
      <w:r w:rsidRPr="009F7A2F">
        <w:rPr>
          <w:szCs w:val="24"/>
          <w:lang w:val="es-EC"/>
        </w:rPr>
        <w:fldChar w:fldCharType="separate"/>
      </w:r>
      <w:r w:rsidRPr="009F7A2F">
        <w:rPr>
          <w:noProof/>
          <w:szCs w:val="24"/>
          <w:lang w:val="es-EC"/>
        </w:rPr>
        <w:t>Shabani et al., 2018)</w:t>
      </w:r>
      <w:r w:rsidRPr="009F7A2F">
        <w:rPr>
          <w:szCs w:val="24"/>
          <w:lang w:val="es-EC"/>
        </w:rPr>
        <w:fldChar w:fldCharType="end"/>
      </w:r>
      <w:r w:rsidRPr="009F7A2F">
        <w:rPr>
          <w:szCs w:val="24"/>
          <w:lang w:val="es-EC"/>
        </w:rPr>
        <w:t xml:space="preserve">. Dos medidas que se analizan son la sensibilidad y la especificidad, la sensibilidad es la proporción de presencias observadas que se predicen, por ende, cuantifica los errores de omisión. La especificidad es la proporción de ausencias observadas y que se predicen como tal, por ende cuantifica los errores de comisión </w:t>
      </w:r>
      <w:r w:rsidRPr="009F7A2F">
        <w:rPr>
          <w:szCs w:val="24"/>
          <w:lang w:val="es-EC"/>
        </w:rPr>
        <w:fldChar w:fldCharType="begin" w:fldLock="1"/>
      </w:r>
      <w:r w:rsidRPr="009F7A2F">
        <w:rPr>
          <w:szCs w:val="24"/>
          <w:lang w:val="es-EC"/>
        </w:rPr>
        <w:instrText>ADDIN CSL_CITATION {"citationItems":[{"id":"ITEM-1","itemData":{"DOI":"10.1111/j.1365-2664.2006.01214.x","author":[{"dropping-particle":"","family":"Allouche","given":"Omri","non-dropping-particle":"","parse-names":false,"suffix":""},{"dropping-particle":"","family":"Tsoar","given":"Asaf","non-dropping-particle":"","parse-names":false,"suffix":""},{"dropping-particle":"","family":"Kadmon","given":"Ronen","non-dropping-particle":"","parse-names":false,"suffix":""}],"container-title":"Juornal of Applied Ecology","id":"ITEM-1","issued":{"date-parts":[["2006"]]},"page":"1223-1232","title":"Assessing the accuracy of species distribution models : prevalence , kappa and the true skill statistic (TSS)","type":"article-journal","volume":"43"},"uris":["http://www.mendeley.com/documents/?uuid=a64ba172-a198-44e3-b5e5-28dd434e082f"]}],"mendeley":{"formattedCitation":"(Allouche et al., 2006)","plainTextFormattedCitation":"(Allouche et al., 2006)","previouslyFormattedCitation":"(Allouche et al., 2006)"},"properties":{"noteIndex":0},"schema":"https://github.com/citation-style-language/schema/raw/master/csl-citation.json"}</w:instrText>
      </w:r>
      <w:r w:rsidRPr="009F7A2F">
        <w:rPr>
          <w:szCs w:val="24"/>
          <w:lang w:val="es-EC"/>
        </w:rPr>
        <w:fldChar w:fldCharType="separate"/>
      </w:r>
      <w:r w:rsidRPr="009F7A2F">
        <w:rPr>
          <w:noProof/>
          <w:szCs w:val="24"/>
          <w:lang w:val="es-EC"/>
        </w:rPr>
        <w:t>(Allouche et al., 2006)</w:t>
      </w:r>
      <w:r w:rsidRPr="009F7A2F">
        <w:rPr>
          <w:szCs w:val="24"/>
          <w:lang w:val="es-EC"/>
        </w:rPr>
        <w:fldChar w:fldCharType="end"/>
      </w:r>
      <w:r w:rsidRPr="009F7A2F">
        <w:rPr>
          <w:szCs w:val="24"/>
          <w:lang w:val="es-EC"/>
        </w:rPr>
        <w:t xml:space="preserve">. </w:t>
      </w:r>
    </w:p>
    <w:p w14:paraId="4ACDE23A" w14:textId="77777777" w:rsidR="002B2146" w:rsidRPr="006B4B2C" w:rsidRDefault="002B2146" w:rsidP="00504909">
      <w:pPr>
        <w:pStyle w:val="Ttulo2"/>
      </w:pPr>
      <w:bookmarkStart w:id="229" w:name="_Toc135264203"/>
      <w:bookmarkStart w:id="230" w:name="_Toc129970820"/>
      <w:bookmarkStart w:id="231" w:name="_Toc130320102"/>
      <w:bookmarkStart w:id="232" w:name="_Toc135272173"/>
      <w:bookmarkStart w:id="233" w:name="_Toc139666443"/>
      <w:bookmarkStart w:id="234" w:name="_Toc139861768"/>
      <w:bookmarkStart w:id="235" w:name="_Toc139878367"/>
      <w:r w:rsidRPr="006B4B2C">
        <w:rPr>
          <w:rStyle w:val="Ttulo2Car"/>
          <w:b/>
          <w:bCs/>
        </w:rPr>
        <w:t>4.18. Área bajo la curva (AUC</w:t>
      </w:r>
      <w:bookmarkEnd w:id="229"/>
      <w:r w:rsidRPr="006B4B2C">
        <w:t>)</w:t>
      </w:r>
      <w:bookmarkEnd w:id="230"/>
      <w:bookmarkEnd w:id="231"/>
      <w:bookmarkEnd w:id="232"/>
      <w:bookmarkEnd w:id="233"/>
      <w:bookmarkEnd w:id="234"/>
      <w:bookmarkEnd w:id="235"/>
    </w:p>
    <w:p w14:paraId="576CA3C9" w14:textId="34764B06" w:rsidR="002B2146" w:rsidRPr="009F7A2F" w:rsidRDefault="002B2146" w:rsidP="002B2146">
      <w:pPr>
        <w:spacing w:line="360" w:lineRule="auto"/>
        <w:ind w:firstLine="720"/>
        <w:jc w:val="both"/>
        <w:rPr>
          <w:szCs w:val="24"/>
          <w:lang w:val="es-EC"/>
        </w:rPr>
      </w:pPr>
      <w:r w:rsidRPr="009F7A2F">
        <w:rPr>
          <w:szCs w:val="24"/>
          <w:lang w:val="es-EC"/>
        </w:rPr>
        <w:t xml:space="preserve">Considerado como el estadístico con mayor uso para evaluar el funcionamiento de los modelos, es la representación gráfica de la capacidad discriminativa de un modelo para todos los posibles puntos de corte, y necesita que los valores que se evalúan sean de presencia y ausencia </w:t>
      </w:r>
      <w:r w:rsidRPr="009F7A2F">
        <w:rPr>
          <w:szCs w:val="24"/>
          <w:lang w:val="es-EC"/>
        </w:rPr>
        <w:fldChar w:fldCharType="begin" w:fldLock="1"/>
      </w:r>
      <w:r w:rsidR="00FF32FF">
        <w:rPr>
          <w:szCs w:val="24"/>
          <w:lang w:val="es-EC"/>
        </w:rPr>
        <w:instrText>ADDIN CSL_CITATION {"citationItems":[{"id":"ITEM-1","itemData":{"author":[{"dropping-particle":"","family":"Mateo","given":"Rubén","non-dropping-particle":"","parse-names":false,"suffix":""},{"dropping-particle":"","family":"Felicísimo","given":"Ángel","non-dropping-particle":"","parse-names":false,"suffix":""},{"dropping-particle":"","family":"Muñoz","given":"Jesús","non-dropping-particle":"","parse-names":false,"suffix":""}],"container-title":"Historia Natural","id":"ITEM-1","issue":"2","issued":{"date-parts":[["2011"]]},"page":"217-240","title":"Modelos de distribución de especies : Una revisión sintética","type":"article-journal","volume":"84"},"uris":["http://www.mendeley.com/documents/?uuid=bb8f4ca8-8c19-4c3d-91b0-100bfa35af5f"]}],"mendeley":{"formattedCitation":"(R. Mateo et al., 2011)","manualFormatting":"(Mateo et al., 2011)","plainTextFormattedCitation":"(R. Mateo et al., 2011)","previouslyFormattedCitation":"(R. Mateo et al., 2011)"},"properties":{"noteIndex":0},"schema":"https://github.com/citation-style-language/schema/raw/master/csl-citation.json"}</w:instrText>
      </w:r>
      <w:r w:rsidRPr="009F7A2F">
        <w:rPr>
          <w:szCs w:val="24"/>
          <w:lang w:val="es-EC"/>
        </w:rPr>
        <w:fldChar w:fldCharType="separate"/>
      </w:r>
      <w:r w:rsidRPr="009F7A2F">
        <w:rPr>
          <w:noProof/>
          <w:szCs w:val="24"/>
          <w:lang w:val="es-EC"/>
        </w:rPr>
        <w:t>(Mateo et al., 2011)</w:t>
      </w:r>
      <w:r w:rsidRPr="009F7A2F">
        <w:rPr>
          <w:szCs w:val="24"/>
          <w:lang w:val="es-EC"/>
        </w:rPr>
        <w:fldChar w:fldCharType="end"/>
      </w:r>
      <w:r w:rsidRPr="009F7A2F">
        <w:rPr>
          <w:szCs w:val="24"/>
          <w:lang w:val="es-EC"/>
        </w:rPr>
        <w:t xml:space="preserve">. </w:t>
      </w:r>
    </w:p>
    <w:p w14:paraId="7DD43241" w14:textId="71737E68" w:rsidR="002B2146" w:rsidRPr="009F7A2F" w:rsidRDefault="002B2146" w:rsidP="002B2146">
      <w:pPr>
        <w:spacing w:line="360" w:lineRule="auto"/>
        <w:ind w:firstLine="720"/>
        <w:jc w:val="both"/>
        <w:rPr>
          <w:szCs w:val="24"/>
          <w:lang w:val="es-EC"/>
        </w:rPr>
      </w:pPr>
      <w:r w:rsidRPr="009F7A2F">
        <w:rPr>
          <w:szCs w:val="24"/>
          <w:lang w:val="es-EC"/>
        </w:rPr>
        <w:t xml:space="preserve">El valor de AUC es un método gráfico que está comprendido entre 0 y 1; 1 indica que todos los casos se han clasificado correctamente y 0,5 que el modelo no es diferente de clasificar los casos al azar, y valores menores a 0,5 indican que el modelo es realmente malo, entre las ventajas tenemos: Es aplicable para la comparación de cualquier método, sus resultados son independientes de la prevalencia, es una medida independiente del punto de corte </w:t>
      </w:r>
      <w:r w:rsidRPr="009F7A2F">
        <w:rPr>
          <w:szCs w:val="24"/>
          <w:lang w:val="es-EC"/>
        </w:rPr>
        <w:fldChar w:fldCharType="begin" w:fldLock="1"/>
      </w:r>
      <w:r w:rsidR="00FF32FF">
        <w:rPr>
          <w:szCs w:val="24"/>
          <w:lang w:val="es-EC"/>
        </w:rPr>
        <w:instrText>ADDIN CSL_CITATION {"citationItems":[{"id":"ITEM-1","itemData":{"author":[{"dropping-particle":"","family":"Mateo","given":"Rubén","non-dropping-particle":"","parse-names":false,"suffix":""},{"dropping-particle":"","family":"Felicísimo","given":"Ángel","non-dropping-particle":"","parse-names":false,"suffix":""},{"dropping-particle":"","family":"Muñoz","given":"Jesús","non-dropping-particle":"","parse-names":false,"suffix":""}],"container-title":"Historia Natural","id":"ITEM-1","issue":"2","issued":{"date-parts":[["2011"]]},"page":"217-240","title":"Modelos de distribución de especies : Una revisión sintética","type":"article-journal","volume":"84"},"uris":["http://www.mendeley.com/documents/?uuid=bb8f4ca8-8c19-4c3d-91b0-100bfa35af5f"]}],"mendeley":{"formattedCitation":"(R. Mateo et al., 2011)","manualFormatting":"(Mateo et al., 2011)","plainTextFormattedCitation":"(R. Mateo et al., 2011)","previouslyFormattedCitation":"(R. Mateo et al., 2011)"},"properties":{"noteIndex":0},"schema":"https://github.com/citation-style-language/schema/raw/master/csl-citation.json"}</w:instrText>
      </w:r>
      <w:r w:rsidRPr="009F7A2F">
        <w:rPr>
          <w:szCs w:val="24"/>
          <w:lang w:val="es-EC"/>
        </w:rPr>
        <w:fldChar w:fldCharType="separate"/>
      </w:r>
      <w:r w:rsidRPr="009F7A2F">
        <w:rPr>
          <w:noProof/>
          <w:szCs w:val="24"/>
          <w:lang w:val="es-EC"/>
        </w:rPr>
        <w:t>(Mateo et al., 2011)</w:t>
      </w:r>
      <w:r w:rsidRPr="009F7A2F">
        <w:rPr>
          <w:szCs w:val="24"/>
          <w:lang w:val="es-EC"/>
        </w:rPr>
        <w:fldChar w:fldCharType="end"/>
      </w:r>
      <w:r w:rsidRPr="009F7A2F">
        <w:rPr>
          <w:szCs w:val="24"/>
          <w:lang w:val="es-EC"/>
        </w:rPr>
        <w:t xml:space="preserve">. Valores entre 0,7 y 0,8 son considerados aceptables, 0,8 y 0,9 se consideran buenos y superiores a 0,9 son excelentes </w:t>
      </w:r>
      <w:r w:rsidRPr="009F7A2F">
        <w:rPr>
          <w:szCs w:val="24"/>
          <w:lang w:val="es-EC"/>
        </w:rPr>
        <w:fldChar w:fldCharType="begin" w:fldLock="1"/>
      </w:r>
      <w:r w:rsidRPr="009F7A2F">
        <w:rPr>
          <w:szCs w:val="24"/>
          <w:lang w:val="es-EC"/>
        </w:rPr>
        <w:instrText>ADDIN CSL_CITATION {"citationItems":[{"id":"ITEM-1","itemData":{"DOI":"10.1002/9781118548387.ch5","abstract":"Introduction * Summary Measures of Goodness-of-Fit * Logistic Regression Diagnostics * Assessment of Fit via External Validation * Interpretation and Presentation of the Results from a Fitted Logistic Regression Model * Exercises","author":[{"dropping-particle":"","family":"Hosmer","given":"David","non-dropping-particle":"","parse-names":false,"suffix":""},{"dropping-particle":"","family":"Lemeshow","given":"Stanley","non-dropping-particle":"","parse-names":false,"suffix":""},{"dropping-particle":"","family":"Sturdivant","given":"Rodney","non-dropping-particle":"","parse-names":false,"suffix":""}],"container-title":"Regresión logística aplicada","edition":"3","id":"ITEM-1","issued":{"date-parts":[["2013"]]},"page":"153-225","title":"Assessing the Fit of the Model","type":"chapter"},"uris":["http://www.mendeley.com/documents/?uuid=9335aab5-0945-4464-8177-89a829c3e311"]}],"mendeley":{"formattedCitation":"(Hosmer et al., 2013)","plainTextFormattedCitation":"(Hosmer et al., 2013)","previouslyFormattedCitation":"(Hosmer et al., 2013)"},"properties":{"noteIndex":0},"schema":"https://github.com/citation-style-language/schema/raw/master/csl-citation.json"}</w:instrText>
      </w:r>
      <w:r w:rsidRPr="009F7A2F">
        <w:rPr>
          <w:szCs w:val="24"/>
          <w:lang w:val="es-EC"/>
        </w:rPr>
        <w:fldChar w:fldCharType="separate"/>
      </w:r>
      <w:r w:rsidRPr="009F7A2F">
        <w:rPr>
          <w:noProof/>
          <w:szCs w:val="24"/>
          <w:lang w:val="es-EC"/>
        </w:rPr>
        <w:t>(Hosmer et al., 2013)</w:t>
      </w:r>
      <w:r w:rsidRPr="009F7A2F">
        <w:rPr>
          <w:szCs w:val="24"/>
          <w:lang w:val="es-EC"/>
        </w:rPr>
        <w:fldChar w:fldCharType="end"/>
      </w:r>
      <w:r w:rsidRPr="009F7A2F">
        <w:rPr>
          <w:szCs w:val="24"/>
          <w:lang w:val="es-EC"/>
        </w:rPr>
        <w:t>.</w:t>
      </w:r>
    </w:p>
    <w:p w14:paraId="5098D874" w14:textId="77777777" w:rsidR="002B2146" w:rsidRPr="006B4B2C" w:rsidRDefault="002B2146" w:rsidP="00504909">
      <w:pPr>
        <w:pStyle w:val="Ttulo2"/>
      </w:pPr>
      <w:bookmarkStart w:id="236" w:name="_Toc129970821"/>
      <w:bookmarkStart w:id="237" w:name="_Toc130320103"/>
      <w:bookmarkStart w:id="238" w:name="_Toc135264204"/>
      <w:bookmarkStart w:id="239" w:name="_Toc135272174"/>
      <w:bookmarkStart w:id="240" w:name="_Toc139666444"/>
      <w:bookmarkStart w:id="241" w:name="_Toc139861769"/>
      <w:bookmarkStart w:id="242" w:name="_Toc139878368"/>
      <w:r w:rsidRPr="006B4B2C">
        <w:t xml:space="preserve">4.19. True </w:t>
      </w:r>
      <w:proofErr w:type="spellStart"/>
      <w:r w:rsidRPr="006B4B2C">
        <w:t>Skill</w:t>
      </w:r>
      <w:proofErr w:type="spellEnd"/>
      <w:r w:rsidRPr="006B4B2C">
        <w:t xml:space="preserve"> </w:t>
      </w:r>
      <w:proofErr w:type="spellStart"/>
      <w:r w:rsidRPr="006B4B2C">
        <w:t>Stadistics</w:t>
      </w:r>
      <w:proofErr w:type="spellEnd"/>
      <w:r w:rsidRPr="006B4B2C">
        <w:t xml:space="preserve"> (TSS)</w:t>
      </w:r>
      <w:bookmarkEnd w:id="236"/>
      <w:bookmarkEnd w:id="237"/>
      <w:bookmarkEnd w:id="238"/>
      <w:bookmarkEnd w:id="239"/>
      <w:bookmarkEnd w:id="240"/>
      <w:bookmarkEnd w:id="241"/>
      <w:bookmarkEnd w:id="242"/>
    </w:p>
    <w:p w14:paraId="12B4C943" w14:textId="1D385E36" w:rsidR="002B2146" w:rsidRPr="009F7A2F" w:rsidRDefault="002B2146" w:rsidP="002B2146">
      <w:pPr>
        <w:spacing w:line="360" w:lineRule="auto"/>
        <w:ind w:firstLine="720"/>
        <w:jc w:val="both"/>
        <w:rPr>
          <w:szCs w:val="24"/>
          <w:lang w:val="es-EC"/>
        </w:rPr>
      </w:pPr>
      <w:r w:rsidRPr="009F7A2F">
        <w:rPr>
          <w:szCs w:val="24"/>
          <w:lang w:val="es-EC"/>
        </w:rPr>
        <w:t xml:space="preserve">Cuando la predicción se expresa como presencias/ausencias, se usa comúnmente para responder preguntas ecológicas y compara el número de datos correctos menos los datos obtenidos aleatoriamente </w:t>
      </w:r>
      <w:r w:rsidRPr="009F7A2F">
        <w:rPr>
          <w:szCs w:val="24"/>
          <w:lang w:val="es-EC"/>
        </w:rPr>
        <w:fldChar w:fldCharType="begin" w:fldLock="1"/>
      </w:r>
      <w:r w:rsidR="00FF32FF">
        <w:rPr>
          <w:szCs w:val="24"/>
          <w:lang w:val="es-EC"/>
        </w:rPr>
        <w:instrText>ADDIN CSL_CITATION {"citationItems":[{"id":"ITEM-1","itemData":{"author":[{"dropping-particle":"","family":"Mateo","given":"Rubén","non-dropping-particle":"","parse-names":false,"suffix":""},{"dropping-particle":"","family":"Felicísimo","given":"Ángel","non-dropping-particle":"","parse-names":false,"suffix":""},{"dropping-particle":"","family":"Muñoz","given":"Jesús","non-dropping-particle":"","parse-names":false,"suffix":""}],"container-title":"Historia Natural","id":"ITEM-1","issue":"2","issued":{"date-parts":[["2011"]]},"page":"217-240","title":"Modelos de distribución de especies : Una revisión sintética","type":"article-journal","volume":"84"},"uris":["http://www.mendeley.com/documents/?uuid=bb8f4ca8-8c19-4c3d-91b0-100bfa35af5f"]}],"mendeley":{"formattedCitation":"(R. Mateo et al., 2011)","manualFormatting":"(Mateo et al., 2011)","plainTextFormattedCitation":"(R. Mateo et al., 2011)","previouslyFormattedCitation":"(R. Mateo et al., 2011)"},"properties":{"noteIndex":0},"schema":"https://github.com/citation-style-language/schema/raw/master/csl-citation.json"}</w:instrText>
      </w:r>
      <w:r w:rsidRPr="009F7A2F">
        <w:rPr>
          <w:szCs w:val="24"/>
          <w:lang w:val="es-EC"/>
        </w:rPr>
        <w:fldChar w:fldCharType="separate"/>
      </w:r>
      <w:r w:rsidRPr="009F7A2F">
        <w:rPr>
          <w:noProof/>
          <w:szCs w:val="24"/>
          <w:lang w:val="es-EC"/>
        </w:rPr>
        <w:t>(Mateo et al., 2011)</w:t>
      </w:r>
      <w:r w:rsidRPr="009F7A2F">
        <w:rPr>
          <w:szCs w:val="24"/>
          <w:lang w:val="es-EC"/>
        </w:rPr>
        <w:fldChar w:fldCharType="end"/>
      </w:r>
      <w:r w:rsidRPr="009F7A2F">
        <w:rPr>
          <w:szCs w:val="24"/>
          <w:lang w:val="es-EC"/>
        </w:rPr>
        <w:t>. La puntuación varía de -1 a 1; donde 1 indica relación perfecta, los valores igual a 0 o inferiores indican que no hay mejor desempeño que al azar (</w:t>
      </w:r>
      <w:r w:rsidRPr="009F7A2F">
        <w:rPr>
          <w:szCs w:val="24"/>
          <w:lang w:val="es-EC"/>
        </w:rPr>
        <w:fldChar w:fldCharType="begin" w:fldLock="1"/>
      </w:r>
      <w:r w:rsidRPr="009F7A2F">
        <w:rPr>
          <w:szCs w:val="24"/>
          <w:lang w:val="es-EC"/>
        </w:rPr>
        <w:instrText>ADDIN CSL_CITATION {"citationItems":[{"id":"ITEM-1","itemData":{"DOI":"https://doi.org/10.7287/peerj.preprints.1208","author":[{"dropping-particle":"","family":"Ruete","given":"Alejandro","non-dropping-particle":"","parse-names":false,"suffix":""},{"dropping-particle":"","family":"Leynaud","given":"Gerardo","non-dropping-particle":"","parse-names":false,"suffix":""}],"container-title":"PeerJ PrePrints","id":"ITEM-1","issue":"5000","issued":{"date-parts":[["2015"]]},"title":"Goal-oriented evaluation of species distribution models’ accuracy and precision: True Skill Statistic profile and uncertainty maps","type":"article-journal"},"uris":["http://www.mendeley.com/documents/?uuid=7f19cd91-7b93-40ba-8768-e0594c443f72"]}],"mendeley":{"formattedCitation":"(Ruete &amp; Leynaud, 2015)","manualFormatting":"Ruete &amp; Leynaud, 2015)","plainTextFormattedCitation":"(Ruete &amp; Leynaud, 2015)","previouslyFormattedCitation":"(Ruete &amp; Leynaud, 2015)"},"properties":{"noteIndex":0},"schema":"https://github.com/citation-style-language/schema/raw/master/csl-citation.json"}</w:instrText>
      </w:r>
      <w:r w:rsidRPr="009F7A2F">
        <w:rPr>
          <w:szCs w:val="24"/>
          <w:lang w:val="es-EC"/>
        </w:rPr>
        <w:fldChar w:fldCharType="separate"/>
      </w:r>
      <w:r w:rsidRPr="009F7A2F">
        <w:rPr>
          <w:noProof/>
          <w:szCs w:val="24"/>
          <w:lang w:val="es-EC"/>
        </w:rPr>
        <w:t>Ruete &amp; Leynaud, 2015)</w:t>
      </w:r>
      <w:r w:rsidRPr="009F7A2F">
        <w:rPr>
          <w:szCs w:val="24"/>
          <w:lang w:val="es-EC"/>
        </w:rPr>
        <w:fldChar w:fldCharType="end"/>
      </w:r>
      <w:r w:rsidRPr="009F7A2F">
        <w:rPr>
          <w:szCs w:val="24"/>
          <w:lang w:val="es-EC"/>
        </w:rPr>
        <w:t xml:space="preserve">; valores comprendidos entre 0,4 y 0,6 se consideran aceptables, entre 0,6 y 0,8 se consideran buenos y superiores a 0,8 son excelentes </w:t>
      </w:r>
      <w:r w:rsidRPr="009F7A2F">
        <w:rPr>
          <w:szCs w:val="24"/>
          <w:lang w:val="es-EC"/>
        </w:rPr>
        <w:fldChar w:fldCharType="begin" w:fldLock="1"/>
      </w:r>
      <w:r w:rsidRPr="009F7A2F">
        <w:rPr>
          <w:szCs w:val="24"/>
          <w:lang w:val="es-EC"/>
        </w:rPr>
        <w:instrText>ADDIN CSL_CITATION {"citationItems":[{"id":"ITEM-1","itemData":{"DOI":"10.1371/journal.pone.0095147","author":[{"dropping-particle":"","family":"Hodd","given":"Rory L","non-dropping-particle":"","parse-names":false,"suffix":""},{"dropping-particle":"","family":"Bourke","given":"David","non-dropping-particle":"","parse-names":false,"suffix":""},{"dropping-particle":"","family":"Skeffington","given":"Micheline Sheehy","non-dropping-particle":"","parse-names":false,"suffix":""}],"container-title":"Plos One","id":"ITEM-1","issue":"4","issued":{"date-parts":[["2014"]]},"page":"1-14","title":"Projected Range Contractions of European Protected Oceanic Montane Plant Communities : Focus on Climate Change Impacts Is Essential for Their Future Conservation","type":"article-journal","volume":"9"},"uris":["http://www.mendeley.com/documents/?uuid=edcd4ef5-5c58-41df-962c-7f98fd7b8095"]},{"id":"ITEM-2","itemData":{"DOI":"10.1371/journal.pone.0232736","author":[{"dropping-particle":"","family":"Luis","given":"Miguel","non-dropping-particle":"De","parse-names":false,"suffix":""},{"dropping-particle":"","family":"Álvarez-Jiménez","given":"Julio","non-dropping-particle":"","parse-names":false,"suffix":""},{"dropping-particle":"","family":"Rejos","given":"Francisco","non-dropping-particle":"","parse-names":false,"suffix":""},{"dropping-particle":"","family":"Bartoloméo","given":"Rejos","non-dropping-particle":"","parse-names":false,"suffix":""}],"container-title":"Plos One","id":"ITEM-2","issue":"5","issued":{"date-parts":[["2020"]]},"page":"1-20","title":"Using species distribution models to locate the potential cradles of the allopolyploid Gypsophila bermejoi G. López (Caryophyllaceae)","type":"article-journal","volume":"15"},"uris":["http://www.mendeley.com/documents/?uuid=bce1cd10-02f4-4793-980a-6070d354a34c"]}],"mendeley":{"formattedCitation":"(De Luis et al., 2020; Hodd et al., 2014)","plainTextFormattedCitation":"(De Luis et al., 2020; Hodd et al., 2014)","previouslyFormattedCitation":"(De Luis et al., 2020; Hodd et al., 2014)"},"properties":{"noteIndex":0},"schema":"https://github.com/citation-style-language/schema/raw/master/csl-citation.json"}</w:instrText>
      </w:r>
      <w:r w:rsidRPr="009F7A2F">
        <w:rPr>
          <w:szCs w:val="24"/>
          <w:lang w:val="es-EC"/>
        </w:rPr>
        <w:fldChar w:fldCharType="separate"/>
      </w:r>
      <w:r w:rsidRPr="009F7A2F">
        <w:rPr>
          <w:noProof/>
          <w:szCs w:val="24"/>
          <w:lang w:val="es-EC"/>
        </w:rPr>
        <w:t>(De Luis et al., 2020; Hodd et al., 2014)</w:t>
      </w:r>
      <w:r w:rsidRPr="009F7A2F">
        <w:rPr>
          <w:szCs w:val="24"/>
          <w:lang w:val="es-EC"/>
        </w:rPr>
        <w:fldChar w:fldCharType="end"/>
      </w:r>
      <w:r w:rsidRPr="009F7A2F">
        <w:rPr>
          <w:szCs w:val="24"/>
          <w:lang w:val="es-EC"/>
        </w:rPr>
        <w:t>.</w:t>
      </w:r>
    </w:p>
    <w:p w14:paraId="3C99D121" w14:textId="77777777" w:rsidR="002B2146" w:rsidRPr="00A01C38" w:rsidRDefault="002B2146" w:rsidP="00504909">
      <w:pPr>
        <w:pStyle w:val="Ttulo2"/>
      </w:pPr>
      <w:bookmarkStart w:id="243" w:name="_Toc129970822"/>
      <w:bookmarkStart w:id="244" w:name="_Toc130320104"/>
      <w:bookmarkStart w:id="245" w:name="_Toc135264205"/>
      <w:bookmarkStart w:id="246" w:name="_Toc135272175"/>
      <w:bookmarkStart w:id="247" w:name="_Toc139666445"/>
      <w:bookmarkStart w:id="248" w:name="_Toc139861770"/>
      <w:bookmarkStart w:id="249" w:name="_Toc139878369"/>
      <w:r w:rsidRPr="00A01C38">
        <w:t>4.20. Ensambles de técnicas</w:t>
      </w:r>
      <w:bookmarkEnd w:id="243"/>
      <w:bookmarkEnd w:id="244"/>
      <w:bookmarkEnd w:id="245"/>
      <w:bookmarkEnd w:id="246"/>
      <w:bookmarkEnd w:id="247"/>
      <w:bookmarkEnd w:id="248"/>
      <w:bookmarkEnd w:id="249"/>
    </w:p>
    <w:p w14:paraId="73F8A4E5" w14:textId="77777777" w:rsidR="002B2146" w:rsidRPr="009F7A2F" w:rsidRDefault="002B2146" w:rsidP="002B2146">
      <w:pPr>
        <w:spacing w:line="360" w:lineRule="auto"/>
        <w:ind w:firstLine="720"/>
        <w:jc w:val="both"/>
        <w:rPr>
          <w:szCs w:val="24"/>
          <w:lang w:val="es-EC"/>
        </w:rPr>
      </w:pPr>
      <w:r w:rsidRPr="009F7A2F">
        <w:rPr>
          <w:szCs w:val="24"/>
          <w:lang w:val="es-EC"/>
        </w:rPr>
        <w:fldChar w:fldCharType="begin" w:fldLock="1"/>
      </w:r>
      <w:r w:rsidRPr="009F7A2F">
        <w:rPr>
          <w:szCs w:val="24"/>
          <w:lang w:val="es-EC"/>
        </w:rPr>
        <w:instrText>ADDIN CSL_CITATION {"citationItems":[{"id":"ITEM-1","itemData":{"DOI":"https://doi.org/10.47808/revistabioagro.v4i1.47","author":[{"dropping-particle":"","family":"Becerra-López","given":"Luis","non-dropping-particle":"","parse-names":false,"suffix":""},{"dropping-particle":"","family":"Romero-Méndez","given":"Ulises","non-dropping-particle":"","parse-names":false,"suffix":""},{"dropping-particle":"","family":"Ramírez-Bautista","given":"Aurelio","non-dropping-particle":"","parse-names":false,"suffix":""},{"dropping-particle":"","family":"Becerra-López","given":"Jesús","non-dropping-particle":"","parse-names":false,"suffix":""}],"container-title":"Biológico Agropecuaria Tuxpan","id":"ITEM-1","issue":"1","issued":{"date-parts":[["2016"]]},"page":"176-187","title":"Revisión de las técnicas para el modelado de la distribución de las especies","type":"article-journal","volume":"4"},"uris":["http://www.mendeley.com/documents/?uuid=e741910a-e539-47a9-95c0-7e4be866070b"]}],"mendeley":{"formattedCitation":"(Becerra-López et al., 2016)","manualFormatting":" Becerra-López et al. (2016)","plainTextFormattedCitation":"(Becerra-López et al., 2016)","previouslyFormattedCitation":"(Becerra-López et al., 2016)"},"properties":{"noteIndex":0},"schema":"https://github.com/citation-style-language/schema/raw/master/csl-citation.json"}</w:instrText>
      </w:r>
      <w:r w:rsidRPr="009F7A2F">
        <w:rPr>
          <w:szCs w:val="24"/>
          <w:lang w:val="es-EC"/>
        </w:rPr>
        <w:fldChar w:fldCharType="separate"/>
      </w:r>
      <w:r w:rsidRPr="009F7A2F">
        <w:rPr>
          <w:noProof/>
          <w:szCs w:val="24"/>
          <w:lang w:val="es-EC"/>
        </w:rPr>
        <w:t xml:space="preserve"> Becerra-López et al. (2016)</w:t>
      </w:r>
      <w:r w:rsidRPr="009F7A2F">
        <w:rPr>
          <w:szCs w:val="24"/>
          <w:lang w:val="es-EC"/>
        </w:rPr>
        <w:fldChar w:fldCharType="end"/>
      </w:r>
      <w:r w:rsidRPr="009F7A2F">
        <w:rPr>
          <w:szCs w:val="24"/>
          <w:lang w:val="es-EC"/>
        </w:rPr>
        <w:t>, menciona que los ensambles buscan disminuir incertidumbres asociadas a los modelos, relacionados con la calidez de los resultados. BIOMOD 2 es un ejemplo de ensamble de técnicas, que permite aplicar a la vez 10 técnicas de modelación, utiliza variables ambientales con uso potencial de proyecciones futuras bajo escenarios de cambio climático (</w:t>
      </w:r>
      <w:r w:rsidRPr="009F7A2F">
        <w:rPr>
          <w:szCs w:val="24"/>
          <w:lang w:val="es-EC"/>
        </w:rPr>
        <w:fldChar w:fldCharType="begin" w:fldLock="1"/>
      </w:r>
      <w:r w:rsidRPr="009F7A2F">
        <w:rPr>
          <w:szCs w:val="24"/>
          <w:lang w:val="es-EC"/>
        </w:rPr>
        <w:instrText>ADDIN CSL_CITATION {"citationItems":[{"id":"ITEM-1","itemData":{"author":[{"dropping-particle":"","family":"Thuiller","given":"Wilfried","non-dropping-particle":"","parse-names":false,"suffix":""},{"dropping-particle":"","family":"Georges","given":"Damien","non-dropping-particle":"","parse-names":false,"suffix":""},{"dropping-particle":"","family":"Gueguen","given":"Maya","non-dropping-particle":"","parse-names":false,"suffix":""},{"dropping-particle":"","family":"Engler","given":"Robin","non-dropping-particle":"","parse-names":false,"suffix":""},{"dropping-particle":"","family":"Frank","given":"Breiner","non-dropping-particle":"","parse-names":false,"suffix":""}],"container-title":"R Studio","id":"ITEM-1","issued":{"date-parts":[["2021"]]},"page":"1-106","title":"Ensemble Platform for Species Distribution Modeling","type":"article-journal"},"uris":["http://www.mendeley.com/documents/?uuid=b34bb138-af52-4ba3-8f13-61a1af186246"]}],"mendeley":{"formattedCitation":"(Thuiller et al., 2021)","manualFormatting":"Thuiller et al., 2021)","plainTextFormattedCitation":"(Thuiller et al., 2021)","previouslyFormattedCitation":"(Thuiller et al., 2021)"},"properties":{"noteIndex":0},"schema":"https://github.com/citation-style-language/schema/raw/master/csl-citation.json"}</w:instrText>
      </w:r>
      <w:r w:rsidRPr="009F7A2F">
        <w:rPr>
          <w:szCs w:val="24"/>
          <w:lang w:val="es-EC"/>
        </w:rPr>
        <w:fldChar w:fldCharType="separate"/>
      </w:r>
      <w:r w:rsidRPr="009F7A2F">
        <w:rPr>
          <w:noProof/>
          <w:szCs w:val="24"/>
          <w:lang w:val="es-EC"/>
        </w:rPr>
        <w:t>Thuiller et al., 2021)</w:t>
      </w:r>
      <w:r w:rsidRPr="009F7A2F">
        <w:rPr>
          <w:szCs w:val="24"/>
          <w:lang w:val="es-EC"/>
        </w:rPr>
        <w:fldChar w:fldCharType="end"/>
      </w:r>
      <w:r w:rsidRPr="009F7A2F">
        <w:rPr>
          <w:szCs w:val="24"/>
          <w:lang w:val="es-EC"/>
        </w:rPr>
        <w:t xml:space="preserve">. Es un Software programado en  </w:t>
      </w:r>
      <w:r w:rsidRPr="009F7A2F">
        <w:rPr>
          <w:szCs w:val="24"/>
          <w:lang w:val="es-EC"/>
        </w:rPr>
        <w:fldChar w:fldCharType="begin" w:fldLock="1"/>
      </w:r>
      <w:r w:rsidRPr="009F7A2F">
        <w:rPr>
          <w:szCs w:val="24"/>
          <w:lang w:val="es-EC"/>
        </w:rPr>
        <w:instrText>ADDIN CSL_CITATION {"citationItems":[{"id":"ITEM-1","itemData":{"URL":"https://www.r-project.org/index.html","author":[{"dropping-particle":"","family":"R Core Team","given":"","non-dropping-particle":"","parse-names":false,"suffix":""}],"id":"ITEM-1","issued":{"date-parts":[["2020"]]},"title":"Un lenguaje y entorno para la computación estadística","type":"webpage"},"uris":["http://www.mendeley.com/documents/?uuid=53ba83aa-c4fe-4c7d-8325-e8e0850428c8"]}],"mendeley":{"formattedCitation":"(R Core Team, 2020)","manualFormatting":"R Core (Team, 2020","plainTextFormattedCitation":"(R Core Team, 2020)","previouslyFormattedCitation":"(R Core Team, 2020)"},"properties":{"noteIndex":0},"schema":"https://github.com/citation-style-language/schema/raw/master/csl-citation.json"}</w:instrText>
      </w:r>
      <w:r w:rsidRPr="009F7A2F">
        <w:rPr>
          <w:szCs w:val="24"/>
          <w:lang w:val="es-EC"/>
        </w:rPr>
        <w:fldChar w:fldCharType="separate"/>
      </w:r>
      <w:r w:rsidRPr="009F7A2F">
        <w:rPr>
          <w:noProof/>
          <w:szCs w:val="24"/>
          <w:lang w:val="es-EC"/>
        </w:rPr>
        <w:t>R Core (Team, 2020</w:t>
      </w:r>
      <w:r w:rsidRPr="009F7A2F">
        <w:rPr>
          <w:szCs w:val="24"/>
          <w:lang w:val="es-EC"/>
        </w:rPr>
        <w:fldChar w:fldCharType="end"/>
      </w:r>
      <w:r w:rsidRPr="009F7A2F">
        <w:rPr>
          <w:szCs w:val="24"/>
          <w:lang w:val="es-EC"/>
        </w:rPr>
        <w:t xml:space="preserve">), utilizado para realizar análisis de distribución actual y potencial bajo escenarios de cambio climático </w:t>
      </w:r>
      <w:r w:rsidRPr="009F7A2F">
        <w:rPr>
          <w:szCs w:val="24"/>
          <w:lang w:val="es-EC"/>
        </w:rPr>
        <w:fldChar w:fldCharType="begin" w:fldLock="1"/>
      </w:r>
      <w:r w:rsidRPr="009F7A2F">
        <w:rPr>
          <w:szCs w:val="24"/>
          <w:lang w:val="es-EC"/>
        </w:rPr>
        <w:instrText>ADDIN CSL_CITATION {"citationItems":[{"id":"ITEM-1","itemData":{"ISSN":"03798682","abstract":"Este artículo tiene como objetivo presentar el marco conceptual y metodológico en que se desarrollan las técnicas de modelos de distribución para especies y ecosistemas. Se hace una revisión histórica de los conceptos que fundamentan estas técnicas y se presentan las principales etapas metodológicas involucradas en estos análisis. Se discute cómo estos enfoques son de gran utilidad para el desarrollo de nuevas preguntas en el campo de la biogeografía y de la conservación biológica. Finalmente, se presenta una aplicación de técnicas de modelos de distribución, tomando como caso de estudio Beilschmiedia miersii (belloto del norte). Esta revisión conceptual y metodológica, así como el ejemplo aplicado, buscan clarifi car la utilidad y el potencial que tienen los modelos de distribución, con el objetivo de invitar a la investigación en biogeografía y así seguir avanzando en el conocimiento de los patrones espaciales y temporales de la distribución de los organismos.","author":[{"dropping-particle":"","family":"Pliscoff","given":"Patricio","non-dropping-particle":"","parse-names":false,"suffix":""},{"dropping-particle":"","family":"Fuentes-Castillo","given":"Taryn","non-dropping-particle":"","parse-names":false,"suffix":""}],"container-title":"Revista de Geografia Norte Grande","id":"ITEM-1","issue":"48","issued":{"date-parts":[["2011"]]},"page":"61-79","title":"Modelación de la distribución de especies y ecosistemas en el tiempo y en el espacio: Una revisión de las nuevas herramientas y enfoques disponibles","type":"article-journal","volume":"2011"},"uris":["http://www.mendeley.com/documents/?uuid=2e06a9ad-d9a2-411f-9935-5516ff2b809e"]}],"mendeley":{"formattedCitation":"(Pliscoff &amp; Fuentes-Castillo, 2011)","plainTextFormattedCitation":"(Pliscoff &amp; Fuentes-Castillo, 2011)","previouslyFormattedCitation":"(Pliscoff &amp; Fuentes-Castillo, 2011)"},"properties":{"noteIndex":0},"schema":"https://github.com/citation-style-language/schema/raw/master/csl-citation.json"}</w:instrText>
      </w:r>
      <w:r w:rsidRPr="009F7A2F">
        <w:rPr>
          <w:szCs w:val="24"/>
          <w:lang w:val="es-EC"/>
        </w:rPr>
        <w:fldChar w:fldCharType="separate"/>
      </w:r>
      <w:r w:rsidRPr="009F7A2F">
        <w:rPr>
          <w:noProof/>
          <w:szCs w:val="24"/>
          <w:lang w:val="es-EC"/>
        </w:rPr>
        <w:t>(Pliscoff &amp; Fuentes-Castillo, 2011)</w:t>
      </w:r>
      <w:r w:rsidRPr="009F7A2F">
        <w:rPr>
          <w:szCs w:val="24"/>
          <w:lang w:val="es-EC"/>
        </w:rPr>
        <w:fldChar w:fldCharType="end"/>
      </w:r>
      <w:r w:rsidRPr="009F7A2F">
        <w:rPr>
          <w:szCs w:val="24"/>
          <w:lang w:val="es-EC"/>
        </w:rPr>
        <w:t>.</w:t>
      </w:r>
    </w:p>
    <w:p w14:paraId="24DAD117" w14:textId="77777777" w:rsidR="002B2146" w:rsidRPr="00A01C38" w:rsidRDefault="002B2146" w:rsidP="00504909">
      <w:pPr>
        <w:pStyle w:val="Ttulo2"/>
      </w:pPr>
      <w:bookmarkStart w:id="250" w:name="_Toc129970823"/>
      <w:bookmarkStart w:id="251" w:name="_Toc130320105"/>
      <w:bookmarkStart w:id="252" w:name="_Toc135264206"/>
      <w:bookmarkStart w:id="253" w:name="_Toc135272176"/>
      <w:bookmarkStart w:id="254" w:name="_Toc139666446"/>
      <w:bookmarkStart w:id="255" w:name="_Toc139861771"/>
      <w:bookmarkStart w:id="256" w:name="_Toc139878370"/>
      <w:r w:rsidRPr="00A01C38">
        <w:t>4.21. Trayectorias de concentración representativas (RCP)</w:t>
      </w:r>
      <w:bookmarkEnd w:id="250"/>
      <w:bookmarkEnd w:id="251"/>
      <w:bookmarkEnd w:id="252"/>
      <w:bookmarkEnd w:id="253"/>
      <w:bookmarkEnd w:id="254"/>
      <w:bookmarkEnd w:id="255"/>
      <w:bookmarkEnd w:id="256"/>
    </w:p>
    <w:p w14:paraId="79942868" w14:textId="2A01A3B5" w:rsidR="002B2146" w:rsidRPr="009F7A2F" w:rsidRDefault="002B2146" w:rsidP="002B2146">
      <w:pPr>
        <w:spacing w:line="360" w:lineRule="auto"/>
        <w:ind w:firstLine="720"/>
        <w:jc w:val="both"/>
        <w:rPr>
          <w:szCs w:val="24"/>
          <w:lang w:val="es-EC"/>
        </w:rPr>
      </w:pPr>
      <w:r w:rsidRPr="009F7A2F">
        <w:rPr>
          <w:szCs w:val="24"/>
          <w:lang w:val="es-EC"/>
        </w:rPr>
        <w:t xml:space="preserve">La causa del cambio climático es el incremento en la concentración de gases de efecto </w:t>
      </w:r>
      <w:r w:rsidRPr="009F7A2F">
        <w:rPr>
          <w:szCs w:val="24"/>
          <w:lang w:val="es-EC"/>
        </w:rPr>
        <w:lastRenderedPageBreak/>
        <w:t xml:space="preserve">invernadero GEI en la atmosfera, los cuales son producto de las actividades antrópicas, razón por la cual para predecir y analizar el efecto de las emisiones, se han propuesto una serie de escenarios mismos que proveen series temporales de emisión y concentraciones de los GEI, aerosoles y gases químicamente activos, así como usos de suelo como la cubierta terrestre, lo que permite explorar el clima futuro </w:t>
      </w:r>
      <w:r w:rsidRPr="009F7A2F">
        <w:rPr>
          <w:szCs w:val="24"/>
          <w:lang w:val="es-EC"/>
        </w:rPr>
        <w:fldChar w:fldCharType="begin" w:fldLock="1"/>
      </w:r>
      <w:r w:rsidR="00FF32FF">
        <w:rPr>
          <w:szCs w:val="24"/>
          <w:lang w:val="es-EC"/>
        </w:rPr>
        <w:instrText>ADDIN CSL_CITATION {"citationItems":[{"id":"ITEM-1","itemData":{"ISBN":"9789291693535","abstract":"Calentamiento global de 1,5 °C Informe especial del IPCC sobre los impactos del calentamiento global de 1,5 °C con respecto a los niveles preindustriales y las trayectorias correspondientes que deberían seguir las emisiones mundiales de gases de efecto invernadero, en el contexto del reforzamiento de la respuesta mundial a la amenaza del cambio climático, el desarrollo sostenible y los esfuerzos por erradicar la pobreza Resumen para responsables de políticas Resumen técnico","author":[{"dropping-particle":"","family":"Grupo Intergubernamental de Expertos sobre el Cambio Climático","given":"","non-dropping-particle":"","parse-names":false,"suffix":""}],"container-title":"Grupo Intergubernamental de Expertos sobre el Cambio Climático","id":"ITEM-1","issued":{"date-parts":[["2019"]]},"number-of-pages":"110","title":"Calentamienot Global de 1.5 °C","type":"book"},"uris":["http://www.mendeley.com/documents/?uuid=80feee02-726c-4666-bfc5-b6cc932f6207"]}],"mendeley":{"formattedCitation":"(Grupo Intergubernamental de Expertos sobre el Cambio Climático, 2019)","plainTextFormattedCitation":"(Grupo Intergubernamental de Expertos sobre el Cambio Climático, 2019)","previouslyFormattedCitation":"(Grupo Intergubernamental de Expertos sobre el Cambio Climático, 2019)"},"properties":{"noteIndex":0},"schema":"https://github.com/citation-style-language/schema/raw/master/csl-citation.json"}</w:instrText>
      </w:r>
      <w:r w:rsidRPr="009F7A2F">
        <w:rPr>
          <w:szCs w:val="24"/>
          <w:lang w:val="es-EC"/>
        </w:rPr>
        <w:fldChar w:fldCharType="separate"/>
      </w:r>
      <w:r w:rsidR="00185117" w:rsidRPr="00185117">
        <w:rPr>
          <w:noProof/>
          <w:szCs w:val="24"/>
          <w:lang w:val="es-EC"/>
        </w:rPr>
        <w:t>(Grupo Intergubernamental de Expertos sobre el Cambio Climático, 2019)</w:t>
      </w:r>
      <w:r w:rsidRPr="009F7A2F">
        <w:rPr>
          <w:szCs w:val="24"/>
          <w:lang w:val="es-EC"/>
        </w:rPr>
        <w:fldChar w:fldCharType="end"/>
      </w:r>
      <w:r w:rsidRPr="009F7A2F">
        <w:rPr>
          <w:szCs w:val="24"/>
          <w:lang w:val="es-EC"/>
        </w:rPr>
        <w:t>.</w:t>
      </w:r>
    </w:p>
    <w:p w14:paraId="43DF21CE" w14:textId="46F99FA0" w:rsidR="002B2146" w:rsidRDefault="002B2146" w:rsidP="002B2146">
      <w:pPr>
        <w:spacing w:line="360" w:lineRule="auto"/>
        <w:ind w:firstLine="720"/>
        <w:jc w:val="both"/>
        <w:rPr>
          <w:szCs w:val="24"/>
          <w:lang w:val="es-EC"/>
        </w:rPr>
      </w:pPr>
      <w:r w:rsidRPr="009F7A2F">
        <w:rPr>
          <w:szCs w:val="24"/>
          <w:lang w:val="es-EC"/>
        </w:rPr>
        <w:t xml:space="preserve">Estos escenarios representan las posibilidades de cuatro líneas evolutivas hacia el año 2100, considerando cambios demográficos, tecnológicos y desarrollo económico, las primeras indican tendencias de un mundo globalizado y las segundas describen tendencias más divergentes y regionalizadas </w:t>
      </w:r>
      <w:r w:rsidRPr="009F7A2F">
        <w:rPr>
          <w:szCs w:val="24"/>
          <w:lang w:val="es-EC"/>
        </w:rPr>
        <w:fldChar w:fldCharType="begin" w:fldLock="1"/>
      </w:r>
      <w:r w:rsidR="00FF32FF">
        <w:rPr>
          <w:szCs w:val="24"/>
          <w:lang w:val="es-EC"/>
        </w:rPr>
        <w:instrText>ADDIN CSL_CITATION {"citationItems":[{"id":"ITEM-1","itemData":{"ISBN":"978-92-9169-343-6","abstract":"El presente Informe de síntesis está basado en la evaluación realizada por los tres Grupos de trabajo del IPCC. Ofrece una panorámica integrada del cambio climático, y constituye la parte fi nal del Cuarto Informe de Evaluación (CIE) del IPCC. Los temas examinados en el presente resumen se exponen más detalladamente en este Informe de síntesis y en los informes de base de los tres Grupos de trabajo.","author":[{"dropping-particle":"","family":"Grupo Intergubernamental de Expertos sobre el Cambio Climático","given":"","non-dropping-particle":"","parse-names":false,"suffix":""}],"container-title":"Contribución de los Grupos de trabajo I,II y III al Quinto Informe de Evaluación del Grupo Intergubernamental de Expertos sobre el Cambio Climático","id":"ITEM-1","issued":{"date-parts":[["2015"]]},"number-of-pages":"157","publisher-place":"Ginebra, Suiza","title":"Cambio climático 2014:Informe de sintesis","type":"book"},"uris":["http://www.mendeley.com/documents/?uuid=fdb95eff-0059-4bc1-a001-c467a20024fd"]}],"mendeley":{"formattedCitation":"(Grupo Intergubernamental de Expertos sobre el Cambio Climático, 2015)","plainTextFormattedCitation":"(Grupo Intergubernamental de Expertos sobre el Cambio Climático, 2015)","previouslyFormattedCitation":"(Grupo Intergubernamental de Expertos sobre el Cambio Climático, 2015)"},"properties":{"noteIndex":0},"schema":"https://github.com/citation-style-language/schema/raw/master/csl-citation.json"}</w:instrText>
      </w:r>
      <w:r w:rsidRPr="009F7A2F">
        <w:rPr>
          <w:szCs w:val="24"/>
          <w:lang w:val="es-EC"/>
        </w:rPr>
        <w:fldChar w:fldCharType="separate"/>
      </w:r>
      <w:r w:rsidR="00185117" w:rsidRPr="00185117">
        <w:rPr>
          <w:noProof/>
          <w:szCs w:val="24"/>
          <w:lang w:val="es-EC"/>
        </w:rPr>
        <w:t>(Grupo Intergubernamental de Expertos sobre el Cambio Climático, 2015)</w:t>
      </w:r>
      <w:r w:rsidRPr="009F7A2F">
        <w:rPr>
          <w:szCs w:val="24"/>
          <w:lang w:val="es-EC"/>
        </w:rPr>
        <w:fldChar w:fldCharType="end"/>
      </w:r>
      <w:r w:rsidRPr="009F7A2F">
        <w:rPr>
          <w:szCs w:val="24"/>
          <w:lang w:val="es-EC"/>
        </w:rPr>
        <w:t>. Los escenarios RCP 4.5 y RCP 6.0, son trayectorias intermedias y que se pueden considerar como escenarios de mitigación mediana (</w:t>
      </w:r>
      <w:r w:rsidRPr="009F7A2F">
        <w:rPr>
          <w:szCs w:val="24"/>
          <w:lang w:val="es-EC"/>
        </w:rPr>
        <w:fldChar w:fldCharType="begin" w:fldLock="1"/>
      </w:r>
      <w:r w:rsidR="00FF32FF">
        <w:rPr>
          <w:szCs w:val="24"/>
          <w:lang w:val="es-EC"/>
        </w:rPr>
        <w:instrText>ADDIN CSL_CITATION {"citationItems":[{"id":"ITEM-1","itemData":{"ISBN":"9789291693535","abstract":"Calentamiento global de 1,5 °C Informe especial del IPCC sobre los impactos del calentamiento global de 1,5 °C con respecto a los niveles preindustriales y las trayectorias correspondientes que deberían seguir las emisiones mundiales de gases de efecto invernadero, en el contexto del reforzamiento de la respuesta mundial a la amenaza del cambio climático, el desarrollo sostenible y los esfuerzos por erradicar la pobreza Resumen para responsables de políticas Resumen técnico","author":[{"dropping-particle":"","family":"Grupo Intergubernamental de Expertos sobre el Cambio Climático","given":"","non-dropping-particle":"","parse-names":false,"suffix":""}],"container-title":"Grupo Intergubernamental de Expertos sobre el Cambio Climático","id":"ITEM-1","issued":{"date-parts":[["2019"]]},"number-of-pages":"110","title":"Calentamienot Global de 1.5 °C","type":"book"},"uris":["http://www.mendeley.com/documents/?uuid=80feee02-726c-4666-bfc5-b6cc932f6207"]}],"mendeley":{"formattedCitation":"(Grupo Intergubernamental de Expertos sobre el Cambio Climático, 2019)","manualFormatting":"Grupo Inntergubernamental de Expertos sobre el Cambio Climático, 2019)","plainTextFormattedCitation":"(Grupo Intergubernamental de Expertos sobre el Cambio Climático, 2019)","previouslyFormattedCitation":"(Grupo Intergubernamental de Expertos sobre el Cambio Climático, 2019)"},"properties":{"noteIndex":0},"schema":"https://github.com/citation-style-language/schema/raw/master/csl-citation.json"}</w:instrText>
      </w:r>
      <w:r w:rsidRPr="009F7A2F">
        <w:rPr>
          <w:szCs w:val="24"/>
          <w:lang w:val="es-EC"/>
        </w:rPr>
        <w:fldChar w:fldCharType="separate"/>
      </w:r>
      <w:r w:rsidRPr="009F7A2F">
        <w:rPr>
          <w:noProof/>
          <w:szCs w:val="24"/>
          <w:lang w:val="es-EC"/>
        </w:rPr>
        <w:t>Grupo Inntergubernamental de Expertos sobre el Cambio Climático, 2019)</w:t>
      </w:r>
      <w:r w:rsidRPr="009F7A2F">
        <w:rPr>
          <w:szCs w:val="24"/>
          <w:lang w:val="es-EC"/>
        </w:rPr>
        <w:fldChar w:fldCharType="end"/>
      </w:r>
      <w:r w:rsidRPr="009F7A2F">
        <w:rPr>
          <w:szCs w:val="24"/>
          <w:lang w:val="es-EC"/>
        </w:rPr>
        <w:t xml:space="preserve">. Estas trayectorias de estabilización intermedias en las cuales el forzamiento </w:t>
      </w:r>
      <w:proofErr w:type="spellStart"/>
      <w:r w:rsidRPr="009F7A2F">
        <w:rPr>
          <w:szCs w:val="24"/>
          <w:lang w:val="es-EC"/>
        </w:rPr>
        <w:t>radiativo</w:t>
      </w:r>
      <w:proofErr w:type="spellEnd"/>
      <w:r w:rsidRPr="009F7A2F">
        <w:rPr>
          <w:szCs w:val="24"/>
          <w:lang w:val="es-EC"/>
        </w:rPr>
        <w:t xml:space="preserve"> FR se estabiliza a aproximadamente 4,5 W/ m² y 6.0 W/ m² después de 2100 </w:t>
      </w:r>
      <w:r w:rsidRPr="009F7A2F">
        <w:rPr>
          <w:szCs w:val="24"/>
          <w:lang w:val="es-EC"/>
        </w:rPr>
        <w:fldChar w:fldCharType="begin" w:fldLock="1"/>
      </w:r>
      <w:r w:rsidR="00FF32FF">
        <w:rPr>
          <w:szCs w:val="24"/>
          <w:lang w:val="es-EC"/>
        </w:rPr>
        <w:instrText>ADDIN CSL_CITATION {"citationItems":[{"id":"ITEM-1","itemData":{"ISBN":"978-92-9169-343-6","abstract":"El presente Informe de síntesis está basado en la evaluación realizada por los tres Grupos de trabajo del IPCC. Ofrece una panorámica integrada del cambio climático, y constituye la parte fi nal del Cuarto Informe de Evaluación (CIE) del IPCC. Los temas examinados en el presente resumen se exponen más detalladamente en este Informe de síntesis y en los informes de base de los tres Grupos de trabajo.","author":[{"dropping-particle":"","family":"Grupo Intergubernamental de Expertos sobre el Cambio Climático","given":"","non-dropping-particle":"","parse-names":false,"suffix":""}],"container-title":"Contribución de los Grupos de trabajo I,II y III al Quinto Informe de Evaluación del Grupo Intergubernamental de Expertos sobre el Cambio Climático","id":"ITEM-1","issued":{"date-parts":[["2015"]]},"number-of-pages":"157","publisher-place":"Ginebra, Suiza","title":"Cambio climático 2014:Informe de sintesis","type":"book"},"uris":["http://www.mendeley.com/documents/?uuid=fdb95eff-0059-4bc1-a001-c467a20024fd"]}],"mendeley":{"formattedCitation":"(Grupo Intergubernamental de Expertos sobre el Cambio Climático, 2015)","plainTextFormattedCitation":"(Grupo Intergubernamental de Expertos sobre el Cambio Climático, 2015)","previouslyFormattedCitation":"(Grupo Intergubernamental de Expertos sobre el Cambio Climático, 2015)"},"properties":{"noteIndex":0},"schema":"https://github.com/citation-style-language/schema/raw/master/csl-citation.json"}</w:instrText>
      </w:r>
      <w:r w:rsidRPr="009F7A2F">
        <w:rPr>
          <w:szCs w:val="24"/>
          <w:lang w:val="es-EC"/>
        </w:rPr>
        <w:fldChar w:fldCharType="separate"/>
      </w:r>
      <w:r w:rsidR="00185117" w:rsidRPr="00185117">
        <w:rPr>
          <w:noProof/>
          <w:szCs w:val="24"/>
          <w:lang w:val="es-EC"/>
        </w:rPr>
        <w:t>(Grupo Intergubernamental de Expertos sobre el Cambio Climático, 2015)</w:t>
      </w:r>
      <w:r w:rsidRPr="009F7A2F">
        <w:rPr>
          <w:szCs w:val="24"/>
          <w:lang w:val="es-EC"/>
        </w:rPr>
        <w:fldChar w:fldCharType="end"/>
      </w:r>
      <w:r w:rsidRPr="009F7A2F">
        <w:rPr>
          <w:szCs w:val="24"/>
          <w:lang w:val="es-EC"/>
        </w:rPr>
        <w:t xml:space="preserve">. </w:t>
      </w:r>
    </w:p>
    <w:p w14:paraId="33125F17" w14:textId="1E90D232" w:rsidR="00185117" w:rsidRDefault="00185117" w:rsidP="00185117">
      <w:pPr>
        <w:spacing w:line="360" w:lineRule="auto"/>
        <w:ind w:firstLine="720"/>
        <w:jc w:val="both"/>
        <w:rPr>
          <w:szCs w:val="24"/>
          <w:lang w:val="es-EC"/>
        </w:rPr>
      </w:pPr>
      <w:r w:rsidRPr="009F7A2F">
        <w:rPr>
          <w:szCs w:val="24"/>
          <w:lang w:val="es-EC"/>
        </w:rPr>
        <w:t>Para el escenario RCP 4.5 la tendencia del FR es estabilizarse en</w:t>
      </w:r>
      <w:r>
        <w:rPr>
          <w:szCs w:val="24"/>
          <w:lang w:val="es-EC"/>
        </w:rPr>
        <w:t xml:space="preserve"> el año</w:t>
      </w:r>
      <w:r w:rsidRPr="009F7A2F">
        <w:rPr>
          <w:szCs w:val="24"/>
          <w:lang w:val="es-EC"/>
        </w:rPr>
        <w:t xml:space="preserve"> 2100, la temperatura superficial media varia de 1,4 </w:t>
      </w:r>
      <w:proofErr w:type="spellStart"/>
      <w:r w:rsidRPr="009F7A2F">
        <w:rPr>
          <w:szCs w:val="24"/>
          <w:lang w:val="es-EC"/>
        </w:rPr>
        <w:t>ºC</w:t>
      </w:r>
      <w:proofErr w:type="spellEnd"/>
      <w:r w:rsidRPr="009F7A2F">
        <w:rPr>
          <w:szCs w:val="24"/>
          <w:lang w:val="es-EC"/>
        </w:rPr>
        <w:t xml:space="preserve"> en el periodo 2046–2065 a 1,8 </w:t>
      </w:r>
      <w:proofErr w:type="spellStart"/>
      <w:r w:rsidRPr="009F7A2F">
        <w:rPr>
          <w:szCs w:val="24"/>
          <w:lang w:val="es-EC"/>
        </w:rPr>
        <w:t>ºC</w:t>
      </w:r>
      <w:proofErr w:type="spellEnd"/>
      <w:r w:rsidRPr="009F7A2F">
        <w:rPr>
          <w:szCs w:val="24"/>
          <w:lang w:val="es-EC"/>
        </w:rPr>
        <w:t xml:space="preserve"> al periodo 2081-2100, el cambio del nivel del mar va de 0,26 m en el periodo 2046–2065 a 0,47 m al periodo 2081-2100, la concentración de CO2 en 2100 será de 538 ppm</w:t>
      </w:r>
      <w:r>
        <w:rPr>
          <w:szCs w:val="24"/>
          <w:lang w:val="es-EC"/>
        </w:rPr>
        <w:t>. P</w:t>
      </w:r>
      <w:r w:rsidRPr="009F7A2F">
        <w:rPr>
          <w:szCs w:val="24"/>
          <w:lang w:val="es-EC"/>
        </w:rPr>
        <w:t xml:space="preserve">or otro lado el escenario RCP 6.0 presenta una tendencia creciente de FR, la temperatura superficial media varia de 1,3 </w:t>
      </w:r>
      <w:proofErr w:type="spellStart"/>
      <w:r w:rsidRPr="009F7A2F">
        <w:rPr>
          <w:szCs w:val="24"/>
          <w:lang w:val="es-EC"/>
        </w:rPr>
        <w:t>ºC</w:t>
      </w:r>
      <w:proofErr w:type="spellEnd"/>
      <w:r w:rsidRPr="009F7A2F">
        <w:rPr>
          <w:szCs w:val="24"/>
          <w:lang w:val="es-EC"/>
        </w:rPr>
        <w:t xml:space="preserve"> en el periodo 2046 – 2065 a 2,2 </w:t>
      </w:r>
      <w:proofErr w:type="spellStart"/>
      <w:r w:rsidRPr="009F7A2F">
        <w:rPr>
          <w:szCs w:val="24"/>
          <w:lang w:val="es-EC"/>
        </w:rPr>
        <w:t>ºC</w:t>
      </w:r>
      <w:proofErr w:type="spellEnd"/>
      <w:r w:rsidRPr="009F7A2F">
        <w:rPr>
          <w:szCs w:val="24"/>
          <w:lang w:val="es-EC"/>
        </w:rPr>
        <w:t xml:space="preserve"> al periodo 2081-2100, el cambio del nivel del mar va de 0,25 a 0</w:t>
      </w:r>
      <w:r>
        <w:rPr>
          <w:szCs w:val="24"/>
          <w:lang w:val="es-EC"/>
        </w:rPr>
        <w:t>,</w:t>
      </w:r>
      <w:r w:rsidRPr="009F7A2F">
        <w:rPr>
          <w:szCs w:val="24"/>
          <w:lang w:val="es-EC"/>
        </w:rPr>
        <w:t xml:space="preserve">47 m, la concentración de CO2 en 2100 será de 670 ppm </w:t>
      </w:r>
      <w:r w:rsidRPr="009F7A2F">
        <w:rPr>
          <w:szCs w:val="24"/>
          <w:lang w:val="es-EC"/>
        </w:rPr>
        <w:fldChar w:fldCharType="begin" w:fldLock="1"/>
      </w:r>
      <w:r w:rsidR="00FF32FF">
        <w:rPr>
          <w:szCs w:val="24"/>
          <w:lang w:val="es-EC"/>
        </w:rPr>
        <w:instrText>ADDIN CSL_CITATION {"citationItems":[{"id":"ITEM-1","itemData":{"ISBN":"9789291693382","author":[{"dropping-particle":"","family":"Grupo Intergubernamental de Expertos sobre el Cambio Climático","given":"","non-dropping-particle":"","parse-names":false,"suffix":""}],"id":"ITEM-1","issued":{"date-parts":[["2013"]]},"title":"Cambio climático 2013 Bases físicas Resumen para responsables de políticas","type":"book"},"uris":["http://www.mendeley.com/documents/?uuid=2c3f8874-3177-497b-a946-2a12ca350199"]}],"mendeley":{"formattedCitation":"(Grupo Intergubernamental de Expertos sobre el Cambio Climático, 2013)","plainTextFormattedCitation":"(Grupo Intergubernamental de Expertos sobre el Cambio Climático, 2013)","previouslyFormattedCitation":"(Grupo Intergubernamental de Expertos sobre el Cambio Climático, 2013)"},"properties":{"noteIndex":0},"schema":"https://github.com/citation-style-language/schema/raw/master/csl-citation.json"}</w:instrText>
      </w:r>
      <w:r w:rsidRPr="009F7A2F">
        <w:rPr>
          <w:szCs w:val="24"/>
          <w:lang w:val="es-EC"/>
        </w:rPr>
        <w:fldChar w:fldCharType="separate"/>
      </w:r>
      <w:r w:rsidRPr="00185117">
        <w:rPr>
          <w:noProof/>
          <w:szCs w:val="24"/>
          <w:lang w:val="es-EC"/>
        </w:rPr>
        <w:t>(Grupo Intergubernamental de Expertos sobre el Cambio Climático, 2013)</w:t>
      </w:r>
      <w:r w:rsidRPr="009F7A2F">
        <w:rPr>
          <w:szCs w:val="24"/>
          <w:lang w:val="es-EC"/>
        </w:rPr>
        <w:fldChar w:fldCharType="end"/>
      </w:r>
      <w:r w:rsidRPr="009F7A2F">
        <w:rPr>
          <w:szCs w:val="24"/>
          <w:lang w:val="es-EC"/>
        </w:rPr>
        <w:t>.</w:t>
      </w:r>
    </w:p>
    <w:p w14:paraId="49F12E68" w14:textId="77777777" w:rsidR="002B2146" w:rsidRPr="009F7A2F" w:rsidRDefault="002B2146" w:rsidP="002B2146">
      <w:pPr>
        <w:spacing w:line="360" w:lineRule="auto"/>
        <w:jc w:val="both"/>
        <w:rPr>
          <w:szCs w:val="24"/>
          <w:lang w:val="es-EC"/>
        </w:rPr>
      </w:pPr>
    </w:p>
    <w:p w14:paraId="45F2E3DA" w14:textId="77777777" w:rsidR="002B2146" w:rsidRDefault="002B2146" w:rsidP="002B2146">
      <w:pPr>
        <w:adjustRightInd w:val="0"/>
        <w:ind w:left="480" w:hanging="480"/>
        <w:rPr>
          <w:szCs w:val="24"/>
          <w:lang w:val="es-EC"/>
        </w:rPr>
        <w:sectPr w:rsidR="002B2146" w:rsidSect="00C836F4">
          <w:headerReference w:type="default" r:id="rId22"/>
          <w:pgSz w:w="11910" w:h="16840"/>
          <w:pgMar w:top="1440" w:right="1418" w:bottom="1200" w:left="1418" w:header="0" w:footer="920" w:gutter="0"/>
          <w:cols w:space="720"/>
        </w:sectPr>
      </w:pPr>
    </w:p>
    <w:p w14:paraId="63E83AF0" w14:textId="37A54F7E" w:rsidR="00185117" w:rsidRPr="00053085" w:rsidRDefault="00053085" w:rsidP="00504909">
      <w:pPr>
        <w:pStyle w:val="Ttulo1"/>
      </w:pPr>
      <w:bookmarkStart w:id="257" w:name="_Toc135264207"/>
      <w:bookmarkStart w:id="258" w:name="_Toc135272177"/>
      <w:bookmarkStart w:id="259" w:name="_Toc139666447"/>
      <w:bookmarkStart w:id="260" w:name="_Toc139861772"/>
      <w:bookmarkStart w:id="261" w:name="_Toc139878371"/>
      <w:r w:rsidRPr="00053085">
        <w:lastRenderedPageBreak/>
        <w:t xml:space="preserve">5. </w:t>
      </w:r>
      <w:r w:rsidR="00185117" w:rsidRPr="00053085">
        <w:t>Metodología</w:t>
      </w:r>
      <w:bookmarkEnd w:id="257"/>
      <w:bookmarkEnd w:id="258"/>
      <w:bookmarkEnd w:id="259"/>
      <w:bookmarkEnd w:id="260"/>
      <w:bookmarkEnd w:id="261"/>
    </w:p>
    <w:p w14:paraId="5F29EAAB" w14:textId="1C2CAB4D" w:rsidR="00185117" w:rsidRPr="00A01C38" w:rsidRDefault="00185117" w:rsidP="00504909">
      <w:pPr>
        <w:pStyle w:val="Ttulo2"/>
      </w:pPr>
      <w:bookmarkStart w:id="262" w:name="_Toc129970825"/>
      <w:bookmarkStart w:id="263" w:name="_Toc130320107"/>
      <w:bookmarkStart w:id="264" w:name="_Toc135264208"/>
      <w:bookmarkStart w:id="265" w:name="_Toc135272178"/>
      <w:bookmarkStart w:id="266" w:name="_Toc139666448"/>
      <w:bookmarkStart w:id="267" w:name="_Toc139861773"/>
      <w:bookmarkStart w:id="268" w:name="_Toc139878372"/>
      <w:r w:rsidRPr="00A01C38">
        <w:t>5.1. Área de estudio</w:t>
      </w:r>
      <w:bookmarkEnd w:id="262"/>
      <w:bookmarkEnd w:id="263"/>
      <w:bookmarkEnd w:id="264"/>
      <w:bookmarkEnd w:id="265"/>
      <w:bookmarkEnd w:id="266"/>
      <w:bookmarkEnd w:id="267"/>
      <w:bookmarkEnd w:id="268"/>
      <w:r w:rsidRPr="00A01C38">
        <w:t xml:space="preserve"> </w:t>
      </w:r>
    </w:p>
    <w:p w14:paraId="661C8806" w14:textId="77777777" w:rsidR="00185117" w:rsidRPr="00F91EEF" w:rsidRDefault="00185117" w:rsidP="00CD3023">
      <w:pPr>
        <w:spacing w:line="360" w:lineRule="auto"/>
        <w:ind w:firstLine="708"/>
        <w:jc w:val="both"/>
        <w:rPr>
          <w:szCs w:val="24"/>
        </w:rPr>
      </w:pPr>
      <w:bookmarkStart w:id="269" w:name="_Hlk130714828"/>
      <w:r>
        <w:rPr>
          <w:szCs w:val="24"/>
        </w:rPr>
        <w:t xml:space="preserve">El </w:t>
      </w:r>
      <w:r w:rsidRPr="00F91EEF">
        <w:rPr>
          <w:szCs w:val="24"/>
        </w:rPr>
        <w:t>área de estudio corresponde a la Zona de planificación 7, Sur del Ecuador</w:t>
      </w:r>
      <w:r>
        <w:rPr>
          <w:szCs w:val="24"/>
        </w:rPr>
        <w:t xml:space="preserve"> (Figura 2)</w:t>
      </w:r>
      <w:r w:rsidRPr="00F91EEF">
        <w:rPr>
          <w:szCs w:val="24"/>
        </w:rPr>
        <w:t xml:space="preserve">, que está conformada por las provincias de El Oro, Loja y Zamora Chinchipe, territorio colindante con las provincias de Guayas, Azuay y Morona Santiago, al norte; con Perú, al sur y al este, y con Perú y el Océano Pacífico, al oeste. Abarca una superficie de 27 368,26 km² 11 % del territorio ecuatoriano, y cuenta con una población de 1 126 508 (7,87 % de la población nacional) </w:t>
      </w:r>
      <w:r w:rsidRPr="00F91EEF">
        <w:rPr>
          <w:szCs w:val="24"/>
        </w:rPr>
        <w:fldChar w:fldCharType="begin" w:fldLock="1"/>
      </w:r>
      <w:r w:rsidRPr="00F91EEF">
        <w:rPr>
          <w:szCs w:val="24"/>
        </w:rPr>
        <w:instrText>ADDIN CSL_CITATION {"citationItems":[{"id":"ITEM-1","itemData":{"URL":"https://www.planificacion.gob.ec/coordinacion-zonal-planificacion-7/","author":[{"dropping-particle":"","family":"Secretaria Nacional de Planificación","given":"","non-dropping-particle":"","parse-names":false,"suffix":""}],"id":"ITEM-1","issued":{"date-parts":[["2008"]]},"title":"Coordinación Zonal de Planificación 7","type":"webpage"},"uris":["http://www.mendeley.com/documents/?uuid=e267bbad-b4be-4c3f-912e-1d2482df875e","http://www.mendeley.com/documents/?uuid=175e4bfb-dd50-4ee4-8433-75412befc786"]}],"mendeley":{"formattedCitation":"(Secretaria Nacional de Planificación, 2008)","plainTextFormattedCitation":"(Secretaria Nacional de Planificación, 2008)","previouslyFormattedCitation":"(Secretaria Nacional de Planificación, 2008)"},"properties":{"noteIndex":0},"schema":"https://github.com/citation-style-language/schema/raw/master/csl-citation.json"}</w:instrText>
      </w:r>
      <w:r w:rsidRPr="00F91EEF">
        <w:rPr>
          <w:szCs w:val="24"/>
        </w:rPr>
        <w:fldChar w:fldCharType="separate"/>
      </w:r>
      <w:r w:rsidRPr="00F91EEF">
        <w:rPr>
          <w:noProof/>
          <w:szCs w:val="24"/>
        </w:rPr>
        <w:t>(Secretaria Nacional de Planificación, 2008)</w:t>
      </w:r>
      <w:r w:rsidRPr="00F91EEF">
        <w:rPr>
          <w:szCs w:val="24"/>
        </w:rPr>
        <w:fldChar w:fldCharType="end"/>
      </w:r>
      <w:r w:rsidRPr="00F91EEF">
        <w:rPr>
          <w:szCs w:val="24"/>
        </w:rPr>
        <w:t>.</w:t>
      </w:r>
    </w:p>
    <w:bookmarkEnd w:id="269"/>
    <w:p w14:paraId="6F9B2937" w14:textId="77777777" w:rsidR="00185117" w:rsidRDefault="00185117" w:rsidP="00185117">
      <w:pPr>
        <w:rPr>
          <w:lang w:val="es-EC" w:eastAsia="es-EC"/>
        </w:rPr>
      </w:pPr>
      <w:r>
        <w:rPr>
          <w:noProof/>
          <w:lang w:val="es-EC" w:eastAsia="es-EC"/>
        </w:rPr>
        <w:drawing>
          <wp:inline distT="0" distB="0" distL="0" distR="0" wp14:anchorId="5542249B" wp14:editId="3A811184">
            <wp:extent cx="5731510" cy="4052570"/>
            <wp:effectExtent l="0" t="0" r="254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2E89176C" w14:textId="77777777" w:rsidR="00185117" w:rsidRPr="004A6B59" w:rsidRDefault="00185117" w:rsidP="000620A7">
      <w:pPr>
        <w:pStyle w:val="Figura"/>
      </w:pPr>
      <w:bookmarkStart w:id="270" w:name="_Toc111544912"/>
      <w:bookmarkStart w:id="271" w:name="_Toc130321442"/>
      <w:bookmarkStart w:id="272" w:name="_Toc135261501"/>
      <w:bookmarkStart w:id="273" w:name="_Toc135272412"/>
      <w:bookmarkStart w:id="274" w:name="_Toc139687404"/>
      <w:bookmarkStart w:id="275" w:name="_Hlk130715021"/>
      <w:r w:rsidRPr="00BE0B00">
        <w:t xml:space="preserve">Figura 2. </w:t>
      </w:r>
      <w:r w:rsidRPr="00931A4A">
        <w:rPr>
          <w:b w:val="0"/>
          <w:bCs w:val="0"/>
        </w:rPr>
        <w:t>Ubicación geográfica de la Región Sur del Ecuador</w:t>
      </w:r>
      <w:bookmarkEnd w:id="270"/>
      <w:bookmarkEnd w:id="271"/>
      <w:bookmarkEnd w:id="272"/>
      <w:bookmarkEnd w:id="273"/>
      <w:bookmarkEnd w:id="274"/>
    </w:p>
    <w:p w14:paraId="5C544833" w14:textId="77777777" w:rsidR="00185117" w:rsidRPr="00A01C38" w:rsidRDefault="00185117" w:rsidP="00504909">
      <w:pPr>
        <w:pStyle w:val="Ttulo2"/>
      </w:pPr>
      <w:bookmarkStart w:id="276" w:name="_Toc129970826"/>
      <w:bookmarkStart w:id="277" w:name="_Toc130319150"/>
      <w:bookmarkStart w:id="278" w:name="_Toc130320108"/>
      <w:bookmarkStart w:id="279" w:name="_Toc135264209"/>
      <w:bookmarkStart w:id="280" w:name="_Toc135272179"/>
      <w:bookmarkStart w:id="281" w:name="_Toc139666449"/>
      <w:bookmarkStart w:id="282" w:name="_Toc139861774"/>
      <w:bookmarkStart w:id="283" w:name="_Toc139878373"/>
      <w:bookmarkEnd w:id="275"/>
      <w:r w:rsidRPr="00A01C38">
        <w:t>5.2. Metodología para analizar las variables bioclimáticas y sus cambios en un contexto cambiante</w:t>
      </w:r>
      <w:bookmarkEnd w:id="276"/>
      <w:bookmarkEnd w:id="277"/>
      <w:bookmarkEnd w:id="278"/>
      <w:bookmarkEnd w:id="279"/>
      <w:bookmarkEnd w:id="280"/>
      <w:bookmarkEnd w:id="281"/>
      <w:bookmarkEnd w:id="282"/>
      <w:bookmarkEnd w:id="283"/>
    </w:p>
    <w:p w14:paraId="2862AEAF" w14:textId="77777777" w:rsidR="00185117" w:rsidRPr="004A6B59" w:rsidRDefault="00185117" w:rsidP="004A6B59">
      <w:pPr>
        <w:spacing w:line="360" w:lineRule="auto"/>
      </w:pPr>
      <w:bookmarkStart w:id="284" w:name="_Toc129970827"/>
      <w:r w:rsidRPr="004A6B59">
        <w:t xml:space="preserve">La Figura 3 resume el proceso que se usó para la modelación de la distribución de la especie </w:t>
      </w:r>
      <w:proofErr w:type="spellStart"/>
      <w:r w:rsidRPr="004A6B59">
        <w:rPr>
          <w:i/>
          <w:iCs/>
        </w:rPr>
        <w:t>Podocarpus</w:t>
      </w:r>
      <w:proofErr w:type="spellEnd"/>
      <w:r w:rsidRPr="004A6B59">
        <w:rPr>
          <w:i/>
          <w:iCs/>
        </w:rPr>
        <w:t xml:space="preserve"> </w:t>
      </w:r>
      <w:proofErr w:type="spellStart"/>
      <w:r w:rsidRPr="004A6B59">
        <w:rPr>
          <w:i/>
          <w:iCs/>
        </w:rPr>
        <w:t>oleifolius</w:t>
      </w:r>
      <w:proofErr w:type="spellEnd"/>
      <w:r w:rsidRPr="004A6B59">
        <w:t xml:space="preserve"> D. Don, en la región sur del Ecuador.</w:t>
      </w:r>
      <w:bookmarkEnd w:id="284"/>
    </w:p>
    <w:p w14:paraId="6CD44776" w14:textId="77777777" w:rsidR="00185117" w:rsidRDefault="00185117" w:rsidP="00185117">
      <w:pPr>
        <w:spacing w:line="360" w:lineRule="auto"/>
        <w:jc w:val="center"/>
        <w:rPr>
          <w:szCs w:val="24"/>
          <w:lang w:val="es-EC" w:eastAsia="es-EC"/>
        </w:rPr>
      </w:pPr>
      <w:r>
        <w:rPr>
          <w:noProof/>
          <w:szCs w:val="24"/>
          <w:lang w:val="es-EC" w:eastAsia="es-EC"/>
        </w:rPr>
        <w:lastRenderedPageBreak/>
        <w:drawing>
          <wp:inline distT="0" distB="0" distL="0" distR="0" wp14:anchorId="7490E100" wp14:editId="0489D2B1">
            <wp:extent cx="5731510" cy="5876925"/>
            <wp:effectExtent l="0" t="0" r="254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4">
                      <a:extLst>
                        <a:ext uri="{28A0092B-C50C-407E-A947-70E740481C1C}">
                          <a14:useLocalDpi xmlns:a14="http://schemas.microsoft.com/office/drawing/2010/main" val="0"/>
                        </a:ext>
                      </a:extLst>
                    </a:blip>
                    <a:stretch>
                      <a:fillRect/>
                    </a:stretch>
                  </pic:blipFill>
                  <pic:spPr>
                    <a:xfrm>
                      <a:off x="0" y="0"/>
                      <a:ext cx="5731510" cy="5876925"/>
                    </a:xfrm>
                    <a:prstGeom prst="rect">
                      <a:avLst/>
                    </a:prstGeom>
                  </pic:spPr>
                </pic:pic>
              </a:graphicData>
            </a:graphic>
          </wp:inline>
        </w:drawing>
      </w:r>
    </w:p>
    <w:p w14:paraId="26C67C8B" w14:textId="77777777" w:rsidR="00185117" w:rsidRPr="00BE0B00" w:rsidRDefault="00185117" w:rsidP="000620A7">
      <w:pPr>
        <w:pStyle w:val="Figura"/>
        <w:rPr>
          <w:i/>
          <w:iCs/>
        </w:rPr>
      </w:pPr>
      <w:bookmarkStart w:id="285" w:name="_Toc111544913"/>
      <w:bookmarkStart w:id="286" w:name="_Toc130321443"/>
      <w:bookmarkStart w:id="287" w:name="_Toc135261502"/>
      <w:bookmarkStart w:id="288" w:name="_Toc135272413"/>
      <w:bookmarkStart w:id="289" w:name="_Toc139687405"/>
      <w:r w:rsidRPr="00BE0B00">
        <w:t xml:space="preserve">Figura 3. </w:t>
      </w:r>
      <w:r w:rsidRPr="00931A4A">
        <w:rPr>
          <w:b w:val="0"/>
          <w:bCs w:val="0"/>
        </w:rPr>
        <w:t>Esquema de la metodología</w:t>
      </w:r>
      <w:bookmarkEnd w:id="285"/>
      <w:bookmarkEnd w:id="286"/>
      <w:bookmarkEnd w:id="287"/>
      <w:bookmarkEnd w:id="288"/>
      <w:bookmarkEnd w:id="289"/>
    </w:p>
    <w:p w14:paraId="27A4B1F2" w14:textId="77777777" w:rsidR="00185117" w:rsidRPr="00BE0B00" w:rsidRDefault="00185117" w:rsidP="00185117">
      <w:pPr>
        <w:spacing w:line="360" w:lineRule="auto"/>
        <w:rPr>
          <w:szCs w:val="24"/>
          <w:lang w:val="es-EC"/>
        </w:rPr>
      </w:pPr>
      <w:r w:rsidRPr="00BE0B00">
        <w:rPr>
          <w:szCs w:val="24"/>
          <w:lang w:val="es-EC"/>
        </w:rPr>
        <w:t>Fuente: Elaboración propia</w:t>
      </w:r>
      <w:bookmarkStart w:id="290" w:name="_Toc129970828"/>
    </w:p>
    <w:p w14:paraId="744B5565" w14:textId="77777777" w:rsidR="00185117" w:rsidRPr="00DF1D09" w:rsidRDefault="00185117" w:rsidP="0048663F">
      <w:pPr>
        <w:pStyle w:val="Ttulo3"/>
      </w:pPr>
      <w:bookmarkStart w:id="291" w:name="_Toc130320109"/>
      <w:bookmarkStart w:id="292" w:name="_Toc135264210"/>
      <w:bookmarkStart w:id="293" w:name="_Toc135272180"/>
      <w:bookmarkStart w:id="294" w:name="_Toc139666450"/>
      <w:bookmarkStart w:id="295" w:name="_Toc139861775"/>
      <w:bookmarkStart w:id="296" w:name="_Toc139878374"/>
      <w:r w:rsidRPr="00DF1D09">
        <w:t>5.2.1. Recolección de datos de presencia de la especie</w:t>
      </w:r>
      <w:bookmarkEnd w:id="290"/>
      <w:bookmarkEnd w:id="291"/>
      <w:bookmarkEnd w:id="292"/>
      <w:bookmarkEnd w:id="293"/>
      <w:bookmarkEnd w:id="294"/>
      <w:bookmarkEnd w:id="295"/>
      <w:bookmarkEnd w:id="296"/>
    </w:p>
    <w:p w14:paraId="091804A6" w14:textId="77777777" w:rsidR="00185117" w:rsidRPr="009F7A2F" w:rsidRDefault="00185117" w:rsidP="00185117">
      <w:pPr>
        <w:spacing w:line="360" w:lineRule="auto"/>
        <w:ind w:firstLine="720"/>
        <w:jc w:val="both"/>
        <w:rPr>
          <w:szCs w:val="24"/>
          <w:lang w:val="es-EC"/>
        </w:rPr>
      </w:pPr>
      <w:r w:rsidRPr="009F7A2F">
        <w:rPr>
          <w:szCs w:val="24"/>
          <w:lang w:val="es-EC"/>
        </w:rPr>
        <w:t xml:space="preserve">La presencia de la especie </w:t>
      </w:r>
      <w:proofErr w:type="spellStart"/>
      <w:r w:rsidRPr="009F7A2F">
        <w:rPr>
          <w:i/>
          <w:szCs w:val="24"/>
          <w:lang w:val="es-EC"/>
        </w:rPr>
        <w:t>Podocarpus</w:t>
      </w:r>
      <w:proofErr w:type="spellEnd"/>
      <w:r w:rsidRPr="009F7A2F">
        <w:rPr>
          <w:i/>
          <w:szCs w:val="24"/>
          <w:lang w:val="es-EC"/>
        </w:rPr>
        <w:t xml:space="preserve"> </w:t>
      </w:r>
      <w:proofErr w:type="spellStart"/>
      <w:r w:rsidRPr="009F7A2F">
        <w:rPr>
          <w:i/>
          <w:szCs w:val="24"/>
          <w:lang w:val="es-EC"/>
        </w:rPr>
        <w:t>oleifolius</w:t>
      </w:r>
      <w:proofErr w:type="spellEnd"/>
      <w:r w:rsidRPr="009F7A2F">
        <w:rPr>
          <w:szCs w:val="24"/>
          <w:lang w:val="es-EC"/>
        </w:rPr>
        <w:t xml:space="preserve"> D. Don, se obtuvo a través de dos fuentes: a) </w:t>
      </w:r>
      <w:r>
        <w:rPr>
          <w:szCs w:val="24"/>
          <w:lang w:val="es-EC"/>
        </w:rPr>
        <w:t>R</w:t>
      </w:r>
      <w:r w:rsidRPr="009F7A2F">
        <w:rPr>
          <w:szCs w:val="24"/>
          <w:lang w:val="es-EC"/>
        </w:rPr>
        <w:t xml:space="preserve">evisión bibliográfica de artículos científicos que contengan información georreferenciada </w:t>
      </w:r>
      <w:r w:rsidRPr="009F7A2F">
        <w:rPr>
          <w:szCs w:val="24"/>
          <w:lang w:val="es-EC"/>
        </w:rPr>
        <w:fldChar w:fldCharType="begin" w:fldLock="1"/>
      </w:r>
      <w:r w:rsidRPr="009F7A2F">
        <w:rPr>
          <w:szCs w:val="24"/>
          <w:lang w:val="es-EC"/>
        </w:rPr>
        <w:instrText>ADDIN CSL_CITATION {"citationItems":[{"id":"ITEM-1","itemData":{"author":[{"dropping-particle":"","family":"Jara","given":"Kelly","non-dropping-particle":"","parse-names":false,"suffix":""}],"id":"ITEM-1","issued":{"date-parts":[["2021"]]},"number-of-pages":"1-80","publisher":"Universidad Nacional de Loja","title":"Evaluación del estado de conservación de Podocarpus oleifolius D. Don y Prumnopitys montana (Humb. &amp; Bonpl. ex Willd.) De Laub. en Ecuador","type":"thesis"},"uris":["http://www.mendeley.com/documents/?uuid=d4cd79a9-07d4-4458-91d4-bcdefd800543"]}],"mendeley":{"formattedCitation":"(Jara, 2021)","plainTextFormattedCitation":"(Jara, 2021)","previouslyFormattedCitation":"(Jara, 2021)"},"properties":{"noteIndex":0},"schema":"https://github.com/citation-style-language/schema/raw/master/csl-citation.json"}</w:instrText>
      </w:r>
      <w:r w:rsidRPr="009F7A2F">
        <w:rPr>
          <w:szCs w:val="24"/>
          <w:lang w:val="es-EC"/>
        </w:rPr>
        <w:fldChar w:fldCharType="separate"/>
      </w:r>
      <w:r w:rsidRPr="009F7A2F">
        <w:rPr>
          <w:noProof/>
          <w:szCs w:val="24"/>
          <w:lang w:val="es-EC"/>
        </w:rPr>
        <w:t>(Jara, 2021)</w:t>
      </w:r>
      <w:r w:rsidRPr="009F7A2F">
        <w:rPr>
          <w:szCs w:val="24"/>
          <w:lang w:val="es-EC"/>
        </w:rPr>
        <w:fldChar w:fldCharType="end"/>
      </w:r>
      <w:r w:rsidRPr="009F7A2F">
        <w:rPr>
          <w:szCs w:val="24"/>
          <w:lang w:val="es-EC"/>
        </w:rPr>
        <w:t xml:space="preserve">. b) </w:t>
      </w:r>
      <w:r>
        <w:rPr>
          <w:szCs w:val="24"/>
          <w:lang w:val="es-EC"/>
        </w:rPr>
        <w:t>D</w:t>
      </w:r>
      <w:r w:rsidRPr="009F7A2F">
        <w:rPr>
          <w:szCs w:val="24"/>
          <w:lang w:val="es-EC"/>
        </w:rPr>
        <w:t xml:space="preserve">escarga de la base de datos del Servicio de Información Biológica a nivel mundial GBIF, a través de la página web: </w:t>
      </w:r>
      <w:r w:rsidRPr="00141238">
        <w:rPr>
          <w:szCs w:val="24"/>
          <w:lang w:val="es-EC"/>
        </w:rPr>
        <w:t>https://www.gbif.org/</w:t>
      </w:r>
      <w:r w:rsidRPr="009F7A2F">
        <w:rPr>
          <w:szCs w:val="24"/>
          <w:lang w:val="es-EC"/>
        </w:rPr>
        <w:t>, los puntos de presencias fueron validadas con salidas de campo. Para lo cual se consideraron los siguientes criterios:</w:t>
      </w:r>
    </w:p>
    <w:p w14:paraId="7976F8A4" w14:textId="77777777" w:rsidR="00185117" w:rsidRPr="009F7A2F" w:rsidRDefault="00185117" w:rsidP="00185117">
      <w:pPr>
        <w:pStyle w:val="Prrafodelista"/>
        <w:widowControl/>
        <w:numPr>
          <w:ilvl w:val="0"/>
          <w:numId w:val="11"/>
        </w:numPr>
        <w:autoSpaceDE/>
        <w:autoSpaceDN/>
        <w:spacing w:before="0" w:after="160" w:line="360" w:lineRule="auto"/>
        <w:contextualSpacing/>
        <w:rPr>
          <w:sz w:val="24"/>
          <w:szCs w:val="24"/>
          <w:lang w:val="es-EC"/>
        </w:rPr>
      </w:pPr>
      <w:r w:rsidRPr="009F7A2F">
        <w:rPr>
          <w:sz w:val="24"/>
          <w:szCs w:val="24"/>
          <w:lang w:val="es-EC"/>
        </w:rPr>
        <w:t>Que el registro corresponda a bosque nativo.</w:t>
      </w:r>
    </w:p>
    <w:p w14:paraId="642DAF73" w14:textId="77777777" w:rsidR="00185117" w:rsidRPr="009F7A2F" w:rsidRDefault="00185117" w:rsidP="00185117">
      <w:pPr>
        <w:pStyle w:val="Prrafodelista"/>
        <w:widowControl/>
        <w:numPr>
          <w:ilvl w:val="0"/>
          <w:numId w:val="11"/>
        </w:numPr>
        <w:autoSpaceDE/>
        <w:autoSpaceDN/>
        <w:spacing w:before="0" w:after="160" w:line="360" w:lineRule="auto"/>
        <w:contextualSpacing/>
        <w:rPr>
          <w:sz w:val="24"/>
          <w:szCs w:val="24"/>
          <w:lang w:val="es-EC"/>
        </w:rPr>
      </w:pPr>
      <w:r w:rsidRPr="009F7A2F">
        <w:rPr>
          <w:sz w:val="24"/>
          <w:szCs w:val="24"/>
          <w:lang w:val="es-EC"/>
        </w:rPr>
        <w:t>Registros duplicados fueron eliminados.</w:t>
      </w:r>
    </w:p>
    <w:p w14:paraId="47B0C2FE" w14:textId="77777777" w:rsidR="00185117" w:rsidRPr="009F7A2F" w:rsidRDefault="00185117" w:rsidP="00185117">
      <w:pPr>
        <w:pStyle w:val="Prrafodelista"/>
        <w:widowControl/>
        <w:numPr>
          <w:ilvl w:val="0"/>
          <w:numId w:val="11"/>
        </w:numPr>
        <w:autoSpaceDE/>
        <w:autoSpaceDN/>
        <w:spacing w:before="0" w:after="160" w:line="360" w:lineRule="auto"/>
        <w:contextualSpacing/>
        <w:rPr>
          <w:sz w:val="24"/>
          <w:szCs w:val="24"/>
          <w:lang w:val="es-EC"/>
        </w:rPr>
      </w:pPr>
      <w:r w:rsidRPr="009F7A2F">
        <w:rPr>
          <w:sz w:val="24"/>
          <w:szCs w:val="24"/>
          <w:lang w:val="es-EC"/>
        </w:rPr>
        <w:lastRenderedPageBreak/>
        <w:t>La distancia mínima entre registros de presencia fue de 1 km.</w:t>
      </w:r>
    </w:p>
    <w:p w14:paraId="6335598C" w14:textId="77777777" w:rsidR="00185117" w:rsidRDefault="00185117" w:rsidP="00185117">
      <w:pPr>
        <w:spacing w:line="360" w:lineRule="auto"/>
        <w:jc w:val="both"/>
        <w:rPr>
          <w:szCs w:val="24"/>
          <w:lang w:val="es-EC"/>
        </w:rPr>
      </w:pPr>
      <w:r w:rsidRPr="009F7A2F">
        <w:rPr>
          <w:szCs w:val="24"/>
          <w:lang w:val="es-EC"/>
        </w:rPr>
        <w:t>La información fue almacenada en una base de datos que se muestra en la Tabla 2.</w:t>
      </w:r>
    </w:p>
    <w:p w14:paraId="10B93072" w14:textId="2D45BCF0" w:rsidR="00185117" w:rsidRPr="00CD3023" w:rsidRDefault="00185117" w:rsidP="00CD3023">
      <w:pPr>
        <w:pStyle w:val="Tabla"/>
        <w:rPr>
          <w:b w:val="0"/>
          <w:bCs w:val="0"/>
          <w:i/>
          <w:iCs/>
        </w:rPr>
      </w:pPr>
      <w:bookmarkStart w:id="297" w:name="_Toc121661770"/>
      <w:bookmarkStart w:id="298" w:name="_Toc129984183"/>
      <w:bookmarkStart w:id="299" w:name="_Toc130321469"/>
      <w:bookmarkStart w:id="300" w:name="_Toc130625194"/>
      <w:bookmarkStart w:id="301" w:name="_Toc135272985"/>
      <w:bookmarkStart w:id="302" w:name="_Toc139686297"/>
      <w:r w:rsidRPr="00DF1D09">
        <w:t xml:space="preserve">Tabla </w:t>
      </w:r>
      <w:fldSimple w:instr=" SEQ Tabla \* ARABIC ">
        <w:r w:rsidR="00F9767E">
          <w:rPr>
            <w:noProof/>
          </w:rPr>
          <w:t>1</w:t>
        </w:r>
      </w:fldSimple>
      <w:r w:rsidRPr="00DF1D09">
        <w:t xml:space="preserve">. </w:t>
      </w:r>
      <w:r w:rsidRPr="00CD3023">
        <w:rPr>
          <w:b w:val="0"/>
          <w:bCs w:val="0"/>
        </w:rPr>
        <w:t xml:space="preserve">Estructura para el registro de información de los datos de presencia de la especie </w:t>
      </w:r>
      <w:proofErr w:type="spellStart"/>
      <w:r w:rsidRPr="00CD3023">
        <w:rPr>
          <w:b w:val="0"/>
          <w:bCs w:val="0"/>
          <w:i/>
          <w:iCs/>
        </w:rPr>
        <w:t>Podocarpus</w:t>
      </w:r>
      <w:proofErr w:type="spellEnd"/>
      <w:r w:rsidRPr="00CD3023">
        <w:rPr>
          <w:b w:val="0"/>
          <w:bCs w:val="0"/>
          <w:i/>
          <w:iCs/>
        </w:rPr>
        <w:t xml:space="preserve"> </w:t>
      </w:r>
      <w:proofErr w:type="spellStart"/>
      <w:r w:rsidRPr="00CD3023">
        <w:rPr>
          <w:b w:val="0"/>
          <w:bCs w:val="0"/>
          <w:i/>
          <w:iCs/>
        </w:rPr>
        <w:t>oleifolius</w:t>
      </w:r>
      <w:proofErr w:type="spellEnd"/>
      <w:r w:rsidRPr="00CD3023">
        <w:rPr>
          <w:b w:val="0"/>
          <w:bCs w:val="0"/>
        </w:rPr>
        <w:t xml:space="preserve"> D. Don.</w:t>
      </w:r>
      <w:bookmarkEnd w:id="297"/>
      <w:bookmarkEnd w:id="298"/>
      <w:bookmarkEnd w:id="299"/>
      <w:bookmarkEnd w:id="300"/>
      <w:bookmarkEnd w:id="301"/>
      <w:bookmarkEnd w:id="302"/>
    </w:p>
    <w:tbl>
      <w:tblPr>
        <w:tblpPr w:leftFromText="141" w:rightFromText="141" w:vertAnchor="text" w:tblpXSpec="center" w:tblpY="1"/>
        <w:tblOverlap w:val="never"/>
        <w:tblW w:w="7705" w:type="dxa"/>
        <w:tblCellMar>
          <w:left w:w="70" w:type="dxa"/>
          <w:right w:w="70" w:type="dxa"/>
        </w:tblCellMar>
        <w:tblLook w:val="04A0" w:firstRow="1" w:lastRow="0" w:firstColumn="1" w:lastColumn="0" w:noHBand="0" w:noVBand="1"/>
      </w:tblPr>
      <w:tblGrid>
        <w:gridCol w:w="637"/>
        <w:gridCol w:w="2482"/>
        <w:gridCol w:w="1701"/>
        <w:gridCol w:w="1559"/>
        <w:gridCol w:w="1326"/>
      </w:tblGrid>
      <w:tr w:rsidR="00185117" w:rsidRPr="00866561" w14:paraId="531418A0" w14:textId="77777777" w:rsidTr="00F46ECB">
        <w:trPr>
          <w:trHeight w:val="288"/>
        </w:trPr>
        <w:tc>
          <w:tcPr>
            <w:tcW w:w="637" w:type="dxa"/>
            <w:tcBorders>
              <w:top w:val="single" w:sz="4" w:space="0" w:color="auto"/>
              <w:left w:val="nil"/>
              <w:bottom w:val="single" w:sz="4" w:space="0" w:color="auto"/>
              <w:right w:val="nil"/>
            </w:tcBorders>
            <w:shd w:val="clear" w:color="auto" w:fill="auto"/>
            <w:noWrap/>
            <w:vAlign w:val="bottom"/>
            <w:hideMark/>
          </w:tcPr>
          <w:p w14:paraId="2B843E10" w14:textId="77777777" w:rsidR="00185117" w:rsidRPr="00866561" w:rsidRDefault="00185117" w:rsidP="00F46ECB">
            <w:pPr>
              <w:rPr>
                <w:b/>
                <w:bCs/>
                <w:color w:val="000000"/>
                <w:lang w:val="es-EC" w:eastAsia="es-EC"/>
              </w:rPr>
            </w:pPr>
            <w:r w:rsidRPr="00866561">
              <w:rPr>
                <w:b/>
                <w:bCs/>
                <w:color w:val="000000"/>
                <w:sz w:val="22"/>
                <w:lang w:val="es-EC" w:eastAsia="es-EC"/>
              </w:rPr>
              <w:t>n</w:t>
            </w:r>
          </w:p>
        </w:tc>
        <w:tc>
          <w:tcPr>
            <w:tcW w:w="2482" w:type="dxa"/>
            <w:tcBorders>
              <w:top w:val="single" w:sz="4" w:space="0" w:color="auto"/>
              <w:left w:val="nil"/>
              <w:bottom w:val="single" w:sz="4" w:space="0" w:color="auto"/>
              <w:right w:val="nil"/>
            </w:tcBorders>
            <w:shd w:val="clear" w:color="auto" w:fill="auto"/>
            <w:noWrap/>
            <w:vAlign w:val="bottom"/>
            <w:hideMark/>
          </w:tcPr>
          <w:p w14:paraId="0B4DAB94" w14:textId="77777777" w:rsidR="00185117" w:rsidRPr="00866561" w:rsidRDefault="00185117" w:rsidP="00F46ECB">
            <w:pPr>
              <w:rPr>
                <w:b/>
                <w:bCs/>
                <w:color w:val="000000"/>
                <w:lang w:val="es-EC" w:eastAsia="es-EC"/>
              </w:rPr>
            </w:pPr>
            <w:r w:rsidRPr="00866561">
              <w:rPr>
                <w:b/>
                <w:bCs/>
                <w:color w:val="000000"/>
                <w:sz w:val="22"/>
                <w:lang w:val="es-EC" w:eastAsia="es-EC"/>
              </w:rPr>
              <w:t>Nombre científico</w:t>
            </w:r>
          </w:p>
        </w:tc>
        <w:tc>
          <w:tcPr>
            <w:tcW w:w="1701" w:type="dxa"/>
            <w:tcBorders>
              <w:top w:val="single" w:sz="4" w:space="0" w:color="auto"/>
              <w:left w:val="nil"/>
              <w:bottom w:val="single" w:sz="4" w:space="0" w:color="auto"/>
              <w:right w:val="nil"/>
            </w:tcBorders>
            <w:shd w:val="clear" w:color="auto" w:fill="auto"/>
            <w:noWrap/>
            <w:vAlign w:val="bottom"/>
            <w:hideMark/>
          </w:tcPr>
          <w:p w14:paraId="3DBC1658" w14:textId="77777777" w:rsidR="00185117" w:rsidRPr="00866561" w:rsidRDefault="00185117" w:rsidP="00F46ECB">
            <w:pPr>
              <w:jc w:val="center"/>
              <w:rPr>
                <w:b/>
                <w:bCs/>
                <w:color w:val="000000"/>
                <w:lang w:val="es-EC" w:eastAsia="es-EC"/>
              </w:rPr>
            </w:pPr>
            <w:r w:rsidRPr="00866561">
              <w:rPr>
                <w:b/>
                <w:bCs/>
                <w:color w:val="000000"/>
                <w:sz w:val="22"/>
                <w:lang w:val="es-EC" w:eastAsia="es-EC"/>
              </w:rPr>
              <w:t>Coordenada x</w:t>
            </w:r>
          </w:p>
        </w:tc>
        <w:tc>
          <w:tcPr>
            <w:tcW w:w="1559" w:type="dxa"/>
            <w:tcBorders>
              <w:top w:val="single" w:sz="4" w:space="0" w:color="auto"/>
              <w:left w:val="nil"/>
              <w:bottom w:val="single" w:sz="4" w:space="0" w:color="auto"/>
              <w:right w:val="nil"/>
            </w:tcBorders>
            <w:shd w:val="clear" w:color="auto" w:fill="auto"/>
            <w:noWrap/>
            <w:vAlign w:val="bottom"/>
            <w:hideMark/>
          </w:tcPr>
          <w:p w14:paraId="73B2160B" w14:textId="77777777" w:rsidR="00185117" w:rsidRPr="00866561" w:rsidRDefault="00185117" w:rsidP="00F46ECB">
            <w:pPr>
              <w:jc w:val="center"/>
              <w:rPr>
                <w:b/>
                <w:bCs/>
                <w:color w:val="000000"/>
                <w:lang w:val="es-EC" w:eastAsia="es-EC"/>
              </w:rPr>
            </w:pPr>
            <w:r w:rsidRPr="00866561">
              <w:rPr>
                <w:b/>
                <w:bCs/>
                <w:color w:val="000000"/>
                <w:sz w:val="22"/>
                <w:lang w:val="es-EC" w:eastAsia="es-EC"/>
              </w:rPr>
              <w:t>Coordenada y</w:t>
            </w:r>
          </w:p>
        </w:tc>
        <w:tc>
          <w:tcPr>
            <w:tcW w:w="1326" w:type="dxa"/>
            <w:tcBorders>
              <w:top w:val="single" w:sz="4" w:space="0" w:color="auto"/>
              <w:left w:val="nil"/>
              <w:bottom w:val="single" w:sz="4" w:space="0" w:color="auto"/>
              <w:right w:val="nil"/>
            </w:tcBorders>
            <w:shd w:val="clear" w:color="auto" w:fill="auto"/>
            <w:noWrap/>
            <w:vAlign w:val="bottom"/>
            <w:hideMark/>
          </w:tcPr>
          <w:p w14:paraId="1204894D" w14:textId="77777777" w:rsidR="00185117" w:rsidRPr="00866561" w:rsidRDefault="00185117" w:rsidP="00F46ECB">
            <w:pPr>
              <w:rPr>
                <w:b/>
                <w:bCs/>
                <w:color w:val="000000"/>
                <w:lang w:val="es-EC" w:eastAsia="es-EC"/>
              </w:rPr>
            </w:pPr>
            <w:r w:rsidRPr="00866561">
              <w:rPr>
                <w:b/>
                <w:bCs/>
                <w:color w:val="000000"/>
                <w:sz w:val="22"/>
                <w:lang w:val="es-EC" w:eastAsia="es-EC"/>
              </w:rPr>
              <w:t>Observación</w:t>
            </w:r>
          </w:p>
        </w:tc>
      </w:tr>
      <w:tr w:rsidR="00185117" w:rsidRPr="00866561" w14:paraId="4481E358" w14:textId="77777777" w:rsidTr="00F46ECB">
        <w:trPr>
          <w:trHeight w:val="288"/>
        </w:trPr>
        <w:tc>
          <w:tcPr>
            <w:tcW w:w="637" w:type="dxa"/>
            <w:tcBorders>
              <w:top w:val="single" w:sz="4" w:space="0" w:color="auto"/>
              <w:left w:val="nil"/>
              <w:bottom w:val="nil"/>
              <w:right w:val="nil"/>
            </w:tcBorders>
            <w:shd w:val="clear" w:color="auto" w:fill="auto"/>
            <w:noWrap/>
            <w:vAlign w:val="center"/>
            <w:hideMark/>
          </w:tcPr>
          <w:p w14:paraId="4501A12B" w14:textId="77777777" w:rsidR="00185117" w:rsidRPr="00866561" w:rsidRDefault="00185117" w:rsidP="00F46ECB">
            <w:pPr>
              <w:rPr>
                <w:color w:val="000000"/>
                <w:lang w:val="es-EC" w:eastAsia="es-EC"/>
              </w:rPr>
            </w:pPr>
          </w:p>
        </w:tc>
        <w:tc>
          <w:tcPr>
            <w:tcW w:w="2482" w:type="dxa"/>
            <w:tcBorders>
              <w:top w:val="single" w:sz="4" w:space="0" w:color="auto"/>
              <w:left w:val="nil"/>
              <w:bottom w:val="nil"/>
              <w:right w:val="nil"/>
            </w:tcBorders>
            <w:shd w:val="clear" w:color="auto" w:fill="auto"/>
            <w:noWrap/>
            <w:vAlign w:val="center"/>
            <w:hideMark/>
          </w:tcPr>
          <w:p w14:paraId="6A90CFCD" w14:textId="77777777" w:rsidR="00185117" w:rsidRPr="00866561" w:rsidRDefault="00185117" w:rsidP="00F46ECB">
            <w:pPr>
              <w:jc w:val="center"/>
              <w:rPr>
                <w:lang w:val="es-EC" w:eastAsia="es-EC"/>
              </w:rPr>
            </w:pPr>
          </w:p>
        </w:tc>
        <w:tc>
          <w:tcPr>
            <w:tcW w:w="1701" w:type="dxa"/>
            <w:tcBorders>
              <w:top w:val="single" w:sz="4" w:space="0" w:color="auto"/>
              <w:left w:val="nil"/>
              <w:bottom w:val="nil"/>
              <w:right w:val="nil"/>
            </w:tcBorders>
            <w:shd w:val="clear" w:color="auto" w:fill="auto"/>
            <w:noWrap/>
            <w:vAlign w:val="center"/>
            <w:hideMark/>
          </w:tcPr>
          <w:p w14:paraId="5080DBDD" w14:textId="77777777" w:rsidR="00185117" w:rsidRPr="00866561" w:rsidRDefault="00185117" w:rsidP="00F46ECB">
            <w:pPr>
              <w:jc w:val="center"/>
              <w:rPr>
                <w:lang w:val="es-EC" w:eastAsia="es-EC"/>
              </w:rPr>
            </w:pPr>
          </w:p>
        </w:tc>
        <w:tc>
          <w:tcPr>
            <w:tcW w:w="1559" w:type="dxa"/>
            <w:tcBorders>
              <w:top w:val="single" w:sz="4" w:space="0" w:color="auto"/>
              <w:left w:val="nil"/>
              <w:bottom w:val="nil"/>
              <w:right w:val="nil"/>
            </w:tcBorders>
            <w:shd w:val="clear" w:color="auto" w:fill="auto"/>
            <w:noWrap/>
            <w:vAlign w:val="center"/>
            <w:hideMark/>
          </w:tcPr>
          <w:p w14:paraId="7A7F98CE" w14:textId="77777777" w:rsidR="00185117" w:rsidRPr="00866561" w:rsidRDefault="00185117" w:rsidP="00F46ECB">
            <w:pPr>
              <w:jc w:val="center"/>
              <w:rPr>
                <w:lang w:val="es-EC" w:eastAsia="es-EC"/>
              </w:rPr>
            </w:pPr>
          </w:p>
        </w:tc>
        <w:tc>
          <w:tcPr>
            <w:tcW w:w="1326" w:type="dxa"/>
            <w:tcBorders>
              <w:top w:val="single" w:sz="4" w:space="0" w:color="auto"/>
              <w:left w:val="nil"/>
              <w:bottom w:val="nil"/>
              <w:right w:val="nil"/>
            </w:tcBorders>
            <w:shd w:val="clear" w:color="auto" w:fill="auto"/>
            <w:noWrap/>
            <w:vAlign w:val="center"/>
            <w:hideMark/>
          </w:tcPr>
          <w:p w14:paraId="0C1609C8" w14:textId="77777777" w:rsidR="00185117" w:rsidRPr="00866561" w:rsidRDefault="00185117" w:rsidP="00F46ECB">
            <w:pPr>
              <w:jc w:val="center"/>
              <w:rPr>
                <w:lang w:val="es-EC" w:eastAsia="es-EC"/>
              </w:rPr>
            </w:pPr>
          </w:p>
        </w:tc>
      </w:tr>
      <w:tr w:rsidR="00185117" w:rsidRPr="00866561" w14:paraId="582F184B" w14:textId="77777777" w:rsidTr="00F46ECB">
        <w:trPr>
          <w:trHeight w:val="288"/>
        </w:trPr>
        <w:tc>
          <w:tcPr>
            <w:tcW w:w="637" w:type="dxa"/>
            <w:tcBorders>
              <w:top w:val="nil"/>
              <w:left w:val="nil"/>
              <w:right w:val="nil"/>
            </w:tcBorders>
            <w:shd w:val="clear" w:color="auto" w:fill="auto"/>
            <w:noWrap/>
            <w:vAlign w:val="center"/>
            <w:hideMark/>
          </w:tcPr>
          <w:p w14:paraId="45FB8ED2" w14:textId="77777777" w:rsidR="00185117" w:rsidRPr="00866561" w:rsidRDefault="00185117" w:rsidP="00F46ECB">
            <w:pPr>
              <w:rPr>
                <w:lang w:val="es-EC" w:eastAsia="es-EC"/>
              </w:rPr>
            </w:pPr>
            <w:r w:rsidRPr="00866561">
              <w:rPr>
                <w:sz w:val="22"/>
                <w:lang w:val="es-EC" w:eastAsia="es-EC"/>
              </w:rPr>
              <w:t>1</w:t>
            </w:r>
          </w:p>
        </w:tc>
        <w:tc>
          <w:tcPr>
            <w:tcW w:w="2482" w:type="dxa"/>
            <w:tcBorders>
              <w:top w:val="nil"/>
              <w:left w:val="nil"/>
              <w:right w:val="nil"/>
            </w:tcBorders>
            <w:shd w:val="clear" w:color="auto" w:fill="auto"/>
            <w:noWrap/>
            <w:vAlign w:val="center"/>
            <w:hideMark/>
          </w:tcPr>
          <w:p w14:paraId="5EA2DEB0" w14:textId="77777777" w:rsidR="00185117" w:rsidRPr="00866561" w:rsidRDefault="00185117" w:rsidP="00F46ECB">
            <w:pPr>
              <w:jc w:val="center"/>
              <w:rPr>
                <w:i/>
                <w:iCs/>
                <w:lang w:val="es-EC" w:eastAsia="es-EC"/>
              </w:rPr>
            </w:pPr>
            <w:proofErr w:type="spellStart"/>
            <w:r w:rsidRPr="00866561">
              <w:rPr>
                <w:i/>
                <w:iCs/>
                <w:sz w:val="22"/>
                <w:lang w:val="es-EC" w:eastAsia="es-EC"/>
              </w:rPr>
              <w:t>podocarpus</w:t>
            </w:r>
            <w:proofErr w:type="spellEnd"/>
            <w:r w:rsidRPr="00866561">
              <w:rPr>
                <w:i/>
                <w:iCs/>
                <w:sz w:val="22"/>
                <w:lang w:val="es-EC" w:eastAsia="es-EC"/>
              </w:rPr>
              <w:t xml:space="preserve"> </w:t>
            </w:r>
            <w:proofErr w:type="spellStart"/>
            <w:r w:rsidRPr="00866561">
              <w:rPr>
                <w:i/>
                <w:iCs/>
                <w:sz w:val="22"/>
                <w:lang w:val="es-EC" w:eastAsia="es-EC"/>
              </w:rPr>
              <w:t>oleifolius</w:t>
            </w:r>
            <w:proofErr w:type="spellEnd"/>
          </w:p>
        </w:tc>
        <w:tc>
          <w:tcPr>
            <w:tcW w:w="1701" w:type="dxa"/>
            <w:tcBorders>
              <w:top w:val="nil"/>
              <w:left w:val="nil"/>
              <w:right w:val="nil"/>
            </w:tcBorders>
            <w:shd w:val="clear" w:color="auto" w:fill="auto"/>
            <w:noWrap/>
            <w:vAlign w:val="center"/>
            <w:hideMark/>
          </w:tcPr>
          <w:p w14:paraId="2945DBF5" w14:textId="77777777" w:rsidR="00185117" w:rsidRPr="00866561" w:rsidRDefault="00185117" w:rsidP="00F46ECB">
            <w:pPr>
              <w:jc w:val="center"/>
              <w:rPr>
                <w:lang w:val="es-EC" w:eastAsia="es-EC"/>
              </w:rPr>
            </w:pPr>
            <w:r w:rsidRPr="00866561">
              <w:rPr>
                <w:sz w:val="22"/>
                <w:lang w:val="es-EC" w:eastAsia="es-EC"/>
              </w:rPr>
              <w:t>-79,11666</w:t>
            </w:r>
          </w:p>
        </w:tc>
        <w:tc>
          <w:tcPr>
            <w:tcW w:w="1559" w:type="dxa"/>
            <w:tcBorders>
              <w:top w:val="nil"/>
              <w:left w:val="nil"/>
              <w:right w:val="nil"/>
            </w:tcBorders>
            <w:shd w:val="clear" w:color="auto" w:fill="auto"/>
            <w:noWrap/>
            <w:vAlign w:val="center"/>
            <w:hideMark/>
          </w:tcPr>
          <w:p w14:paraId="78140D8F" w14:textId="77777777" w:rsidR="00185117" w:rsidRPr="00866561" w:rsidRDefault="00185117" w:rsidP="00F46ECB">
            <w:pPr>
              <w:jc w:val="center"/>
              <w:rPr>
                <w:lang w:val="es-EC" w:eastAsia="es-EC"/>
              </w:rPr>
            </w:pPr>
            <w:r w:rsidRPr="00866561">
              <w:rPr>
                <w:sz w:val="22"/>
                <w:lang w:val="es-EC" w:eastAsia="es-EC"/>
              </w:rPr>
              <w:t>-3,96666</w:t>
            </w:r>
          </w:p>
        </w:tc>
        <w:tc>
          <w:tcPr>
            <w:tcW w:w="1326" w:type="dxa"/>
            <w:tcBorders>
              <w:top w:val="nil"/>
              <w:left w:val="nil"/>
              <w:right w:val="nil"/>
            </w:tcBorders>
            <w:shd w:val="clear" w:color="auto" w:fill="auto"/>
            <w:noWrap/>
            <w:vAlign w:val="center"/>
            <w:hideMark/>
          </w:tcPr>
          <w:p w14:paraId="345912B2" w14:textId="77777777" w:rsidR="00185117" w:rsidRPr="00866561" w:rsidRDefault="00185117" w:rsidP="00F46ECB">
            <w:pPr>
              <w:jc w:val="center"/>
              <w:rPr>
                <w:lang w:val="es-EC" w:eastAsia="es-EC"/>
              </w:rPr>
            </w:pPr>
            <w:r w:rsidRPr="00866561">
              <w:rPr>
                <w:sz w:val="22"/>
                <w:lang w:val="es-EC" w:eastAsia="es-EC"/>
              </w:rPr>
              <w:t>1</w:t>
            </w:r>
          </w:p>
        </w:tc>
      </w:tr>
      <w:tr w:rsidR="00185117" w:rsidRPr="00866561" w14:paraId="654784E8" w14:textId="77777777" w:rsidTr="00F46ECB">
        <w:trPr>
          <w:trHeight w:val="288"/>
        </w:trPr>
        <w:tc>
          <w:tcPr>
            <w:tcW w:w="637" w:type="dxa"/>
            <w:tcBorders>
              <w:top w:val="nil"/>
              <w:left w:val="nil"/>
              <w:bottom w:val="single" w:sz="4" w:space="0" w:color="auto"/>
              <w:right w:val="nil"/>
            </w:tcBorders>
            <w:shd w:val="clear" w:color="auto" w:fill="auto"/>
            <w:noWrap/>
            <w:vAlign w:val="center"/>
            <w:hideMark/>
          </w:tcPr>
          <w:p w14:paraId="21C3E916" w14:textId="77777777" w:rsidR="00185117" w:rsidRPr="00866561" w:rsidRDefault="00185117" w:rsidP="00F46ECB">
            <w:pPr>
              <w:jc w:val="center"/>
              <w:rPr>
                <w:lang w:val="es-EC" w:eastAsia="es-EC"/>
              </w:rPr>
            </w:pPr>
          </w:p>
        </w:tc>
        <w:tc>
          <w:tcPr>
            <w:tcW w:w="2482" w:type="dxa"/>
            <w:tcBorders>
              <w:top w:val="nil"/>
              <w:left w:val="nil"/>
              <w:bottom w:val="single" w:sz="4" w:space="0" w:color="auto"/>
              <w:right w:val="nil"/>
            </w:tcBorders>
            <w:shd w:val="clear" w:color="auto" w:fill="auto"/>
            <w:noWrap/>
            <w:vAlign w:val="center"/>
            <w:hideMark/>
          </w:tcPr>
          <w:p w14:paraId="73D1C3C9" w14:textId="77777777" w:rsidR="00185117" w:rsidRPr="00866561" w:rsidRDefault="00185117" w:rsidP="00F46ECB">
            <w:pPr>
              <w:jc w:val="center"/>
              <w:rPr>
                <w:lang w:val="es-EC" w:eastAsia="es-EC"/>
              </w:rPr>
            </w:pPr>
          </w:p>
        </w:tc>
        <w:tc>
          <w:tcPr>
            <w:tcW w:w="1701" w:type="dxa"/>
            <w:tcBorders>
              <w:top w:val="nil"/>
              <w:left w:val="nil"/>
              <w:bottom w:val="single" w:sz="4" w:space="0" w:color="auto"/>
              <w:right w:val="nil"/>
            </w:tcBorders>
            <w:shd w:val="clear" w:color="auto" w:fill="auto"/>
            <w:noWrap/>
            <w:vAlign w:val="center"/>
            <w:hideMark/>
          </w:tcPr>
          <w:p w14:paraId="5150EB35" w14:textId="77777777" w:rsidR="00185117" w:rsidRPr="00866561" w:rsidRDefault="00185117" w:rsidP="00F46ECB">
            <w:pPr>
              <w:jc w:val="center"/>
              <w:rPr>
                <w:lang w:val="es-EC" w:eastAsia="es-EC"/>
              </w:rPr>
            </w:pPr>
          </w:p>
        </w:tc>
        <w:tc>
          <w:tcPr>
            <w:tcW w:w="1559" w:type="dxa"/>
            <w:tcBorders>
              <w:top w:val="nil"/>
              <w:left w:val="nil"/>
              <w:bottom w:val="single" w:sz="4" w:space="0" w:color="auto"/>
              <w:right w:val="nil"/>
            </w:tcBorders>
            <w:shd w:val="clear" w:color="auto" w:fill="auto"/>
            <w:noWrap/>
            <w:vAlign w:val="center"/>
            <w:hideMark/>
          </w:tcPr>
          <w:p w14:paraId="285C2D64" w14:textId="77777777" w:rsidR="00185117" w:rsidRPr="00866561" w:rsidRDefault="00185117" w:rsidP="00F46ECB">
            <w:pPr>
              <w:jc w:val="center"/>
              <w:rPr>
                <w:lang w:val="es-EC" w:eastAsia="es-EC"/>
              </w:rPr>
            </w:pPr>
          </w:p>
        </w:tc>
        <w:tc>
          <w:tcPr>
            <w:tcW w:w="1326" w:type="dxa"/>
            <w:tcBorders>
              <w:top w:val="nil"/>
              <w:left w:val="nil"/>
              <w:bottom w:val="single" w:sz="4" w:space="0" w:color="auto"/>
              <w:right w:val="nil"/>
            </w:tcBorders>
            <w:shd w:val="clear" w:color="auto" w:fill="auto"/>
            <w:noWrap/>
            <w:vAlign w:val="center"/>
            <w:hideMark/>
          </w:tcPr>
          <w:p w14:paraId="734626B3" w14:textId="77777777" w:rsidR="00185117" w:rsidRPr="00866561" w:rsidRDefault="00185117" w:rsidP="00F46ECB">
            <w:pPr>
              <w:jc w:val="center"/>
              <w:rPr>
                <w:lang w:val="es-EC" w:eastAsia="es-EC"/>
              </w:rPr>
            </w:pPr>
          </w:p>
        </w:tc>
      </w:tr>
    </w:tbl>
    <w:p w14:paraId="03C29712" w14:textId="77777777" w:rsidR="00185117" w:rsidRPr="009F7A2F" w:rsidRDefault="00185117" w:rsidP="00185117">
      <w:pPr>
        <w:spacing w:line="360" w:lineRule="auto"/>
        <w:rPr>
          <w:szCs w:val="24"/>
          <w:lang w:val="es-EC"/>
        </w:rPr>
      </w:pPr>
      <w:r w:rsidRPr="009F7A2F">
        <w:rPr>
          <w:szCs w:val="24"/>
          <w:lang w:val="es-EC"/>
        </w:rPr>
        <w:t>Fuente: Elaboración propia</w:t>
      </w:r>
    </w:p>
    <w:p w14:paraId="5B2A3866" w14:textId="77777777" w:rsidR="00185117" w:rsidRPr="004A6B59" w:rsidRDefault="00185117" w:rsidP="0048663F">
      <w:pPr>
        <w:pStyle w:val="Ttulo3"/>
      </w:pPr>
      <w:bookmarkStart w:id="303" w:name="_Toc129970829"/>
      <w:bookmarkStart w:id="304" w:name="_Toc130320110"/>
      <w:bookmarkStart w:id="305" w:name="_Toc135264211"/>
      <w:bookmarkStart w:id="306" w:name="_Toc135272181"/>
      <w:bookmarkStart w:id="307" w:name="_Toc139666451"/>
      <w:bookmarkStart w:id="308" w:name="_Toc139861776"/>
      <w:bookmarkStart w:id="309" w:name="_Toc139878375"/>
      <w:r w:rsidRPr="004A6B59">
        <w:t>5.2.2. Obtención de variables ambientales y topográficas</w:t>
      </w:r>
      <w:bookmarkEnd w:id="303"/>
      <w:bookmarkEnd w:id="304"/>
      <w:bookmarkEnd w:id="305"/>
      <w:bookmarkEnd w:id="306"/>
      <w:bookmarkEnd w:id="307"/>
      <w:bookmarkEnd w:id="308"/>
      <w:bookmarkEnd w:id="309"/>
    </w:p>
    <w:p w14:paraId="7DC276FE" w14:textId="2EC0BD28" w:rsidR="00185117" w:rsidRPr="009F7A2F" w:rsidRDefault="00185117" w:rsidP="00185117">
      <w:pPr>
        <w:spacing w:line="360" w:lineRule="auto"/>
        <w:ind w:firstLine="720"/>
        <w:jc w:val="both"/>
        <w:rPr>
          <w:szCs w:val="24"/>
          <w:lang w:val="es-EC"/>
        </w:rPr>
      </w:pPr>
      <w:r w:rsidRPr="009F7A2F">
        <w:rPr>
          <w:szCs w:val="24"/>
          <w:lang w:val="es-EC"/>
        </w:rPr>
        <w:t xml:space="preserve">Los </w:t>
      </w:r>
      <w:proofErr w:type="spellStart"/>
      <w:r w:rsidRPr="009F7A2F">
        <w:rPr>
          <w:szCs w:val="24"/>
          <w:lang w:val="es-EC"/>
        </w:rPr>
        <w:t>rásters</w:t>
      </w:r>
      <w:proofErr w:type="spellEnd"/>
      <w:r w:rsidRPr="009F7A2F">
        <w:rPr>
          <w:szCs w:val="24"/>
          <w:lang w:val="es-EC"/>
        </w:rPr>
        <w:t xml:space="preserve"> de las variables bioclimáticas (Tabla 3) se obtuvieron a través de CHELSA, accediendo a la página web en línea: </w:t>
      </w:r>
      <w:r w:rsidRPr="00141238">
        <w:rPr>
          <w:szCs w:val="24"/>
          <w:lang w:val="es-EC"/>
        </w:rPr>
        <w:t>https://chelsa-climate.org/downloads</w:t>
      </w:r>
      <w:r w:rsidRPr="004A6B59">
        <w:t xml:space="preserve">/ y de la base de datos del programa de </w:t>
      </w:r>
      <w:proofErr w:type="spellStart"/>
      <w:r w:rsidRPr="004A6B59">
        <w:t>Climate</w:t>
      </w:r>
      <w:proofErr w:type="spellEnd"/>
      <w:r w:rsidRPr="004A6B59">
        <w:t xml:space="preserve"> Change, Agriculture and </w:t>
      </w:r>
      <w:proofErr w:type="spellStart"/>
      <w:r w:rsidRPr="004A6B59">
        <w:t>Food</w:t>
      </w:r>
      <w:proofErr w:type="spellEnd"/>
      <w:r w:rsidRPr="004A6B59">
        <w:t xml:space="preserve"> </w:t>
      </w:r>
      <w:proofErr w:type="spellStart"/>
      <w:r w:rsidRPr="004A6B59">
        <w:t>Segurity</w:t>
      </w:r>
      <w:proofErr w:type="spellEnd"/>
      <w:r w:rsidRPr="004A6B59">
        <w:t xml:space="preserve"> (CCAFS) a través de la página web</w:t>
      </w:r>
      <w:r w:rsidR="004A6B59" w:rsidRPr="004A6B59">
        <w:t xml:space="preserve"> </w:t>
      </w:r>
      <w:r w:rsidRPr="00141238">
        <w:rPr>
          <w:szCs w:val="24"/>
          <w:lang w:val="es-EC"/>
        </w:rPr>
        <w:t>http://www.ccafs-climate.org/</w:t>
      </w:r>
      <w:r w:rsidRPr="009F7A2F">
        <w:rPr>
          <w:szCs w:val="24"/>
          <w:lang w:val="es-EC"/>
        </w:rPr>
        <w:t xml:space="preserve">, donde se descargaron los archivos de las 19 variables con una resolución de 30 segundos (~1000 metros en el Ecuador) en formato </w:t>
      </w:r>
      <w:proofErr w:type="spellStart"/>
      <w:r w:rsidRPr="009F7A2F">
        <w:rPr>
          <w:szCs w:val="24"/>
          <w:lang w:val="es-EC"/>
        </w:rPr>
        <w:t>GeoTif</w:t>
      </w:r>
      <w:proofErr w:type="spellEnd"/>
      <w:r w:rsidRPr="009F7A2F">
        <w:rPr>
          <w:szCs w:val="24"/>
          <w:lang w:val="es-EC"/>
        </w:rPr>
        <w:t xml:space="preserve"> (*.</w:t>
      </w:r>
      <w:proofErr w:type="spellStart"/>
      <w:r w:rsidRPr="009F7A2F">
        <w:rPr>
          <w:szCs w:val="24"/>
          <w:lang w:val="es-EC"/>
        </w:rPr>
        <w:t>tif</w:t>
      </w:r>
      <w:proofErr w:type="spellEnd"/>
      <w:r w:rsidRPr="009F7A2F">
        <w:rPr>
          <w:szCs w:val="24"/>
          <w:lang w:val="es-EC"/>
        </w:rPr>
        <w:t>).</w:t>
      </w:r>
    </w:p>
    <w:p w14:paraId="285BFB97" w14:textId="4E9018B9" w:rsidR="00CD3023" w:rsidRDefault="00185117" w:rsidP="00185117">
      <w:pPr>
        <w:spacing w:line="360" w:lineRule="auto"/>
        <w:jc w:val="both"/>
        <w:rPr>
          <w:szCs w:val="24"/>
          <w:lang w:val="es-EC"/>
        </w:rPr>
      </w:pPr>
      <w:r w:rsidRPr="009F7A2F">
        <w:rPr>
          <w:szCs w:val="24"/>
          <w:lang w:val="es-EC"/>
        </w:rPr>
        <w:t xml:space="preserve">La obtención de las variables topográficas se realizó mediante el siguiente proceso: </w:t>
      </w:r>
      <w:r w:rsidRPr="009F7A2F">
        <w:rPr>
          <w:bCs/>
          <w:szCs w:val="24"/>
          <w:lang w:val="es-EC"/>
        </w:rPr>
        <w:t>El Modelo Digital de Elevación (MDE)</w:t>
      </w:r>
      <w:r w:rsidRPr="009F7A2F">
        <w:rPr>
          <w:szCs w:val="24"/>
          <w:lang w:val="es-EC"/>
        </w:rPr>
        <w:t xml:space="preserve"> se obtuvo de la base de datos de </w:t>
      </w:r>
      <w:proofErr w:type="spellStart"/>
      <w:r w:rsidRPr="009F7A2F">
        <w:rPr>
          <w:szCs w:val="24"/>
          <w:lang w:val="es-EC"/>
        </w:rPr>
        <w:t>WorldClim</w:t>
      </w:r>
      <w:proofErr w:type="spellEnd"/>
      <w:r w:rsidRPr="009F7A2F">
        <w:rPr>
          <w:szCs w:val="24"/>
          <w:lang w:val="es-EC"/>
        </w:rPr>
        <w:t xml:space="preserve"> mediante la página web. </w:t>
      </w:r>
      <w:r w:rsidRPr="00141238">
        <w:rPr>
          <w:szCs w:val="24"/>
          <w:lang w:val="es-EC"/>
        </w:rPr>
        <w:t>https://www.worldclim.org/data/worldclim21.html</w:t>
      </w:r>
      <w:r w:rsidRPr="009F7A2F">
        <w:rPr>
          <w:szCs w:val="24"/>
          <w:lang w:val="es-EC"/>
        </w:rPr>
        <w:t xml:space="preserve">, de donde se descargó el MDE con una resolución de pixel de 30 segundos (1 km) </w:t>
      </w:r>
      <w:r w:rsidRPr="009F7A2F">
        <w:rPr>
          <w:szCs w:val="24"/>
          <w:lang w:val="es-EC"/>
        </w:rPr>
        <w:fldChar w:fldCharType="begin" w:fldLock="1"/>
      </w:r>
      <w:r w:rsidRPr="009F7A2F">
        <w:rPr>
          <w:szCs w:val="24"/>
          <w:lang w:val="es-EC"/>
        </w:rPr>
        <w:instrText>ADDIN CSL_CITATION {"citationItems":[{"id":"ITEM-1","itemData":{"DOI":"10.1002/joc.5086","ISSN":"10970088","abstract":"We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5–15% (0.07–0.17 °C),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data.","author":[{"dropping-particle":"","family":"Fick","given":"Stephen E.","non-dropping-particle":"","parse-names":false,"suffix":""},{"dropping-particle":"","family":"Hijmans","given":"Robert J.","non-dropping-particle":"","parse-names":false,"suffix":""}],"container-title":"International Journal of Climatology","id":"ITEM-1","issue":"12","issued":{"date-parts":[["2017"]]},"page":"4302-4315","title":"WorldClim 2: new 1-km spatial resolution climate surfaces for global land areas","type":"article-journal","volume":"37"},"uris":["http://www.mendeley.com/documents/?uuid=5ecd6b6e-24ee-47b8-9813-6f28b294b463","http://www.mendeley.com/documents/?uuid=e80ab803-7192-45e7-ae00-c5224bf464e0"]}],"mendeley":{"formattedCitation":"(Fick &amp; Hijmans, 2017)","plainTextFormattedCitation":"(Fick &amp; Hijmans, 2017)","previouslyFormattedCitation":"(Fick &amp; Hijmans, 2017)"},"properties":{"noteIndex":0},"schema":"https://github.com/citation-style-language/schema/raw/master/csl-citation.json"}</w:instrText>
      </w:r>
      <w:r w:rsidRPr="009F7A2F">
        <w:rPr>
          <w:szCs w:val="24"/>
          <w:lang w:val="es-EC"/>
        </w:rPr>
        <w:fldChar w:fldCharType="separate"/>
      </w:r>
      <w:r w:rsidRPr="009F7A2F">
        <w:rPr>
          <w:noProof/>
          <w:szCs w:val="24"/>
          <w:lang w:val="es-EC"/>
        </w:rPr>
        <w:t>(Fick &amp; Hijmans, 2017)</w:t>
      </w:r>
      <w:r w:rsidRPr="009F7A2F">
        <w:rPr>
          <w:szCs w:val="24"/>
          <w:lang w:val="es-EC"/>
        </w:rPr>
        <w:fldChar w:fldCharType="end"/>
      </w:r>
      <w:r w:rsidRPr="009F7A2F">
        <w:rPr>
          <w:szCs w:val="24"/>
          <w:lang w:val="es-EC"/>
        </w:rPr>
        <w:t xml:space="preserve">. La </w:t>
      </w:r>
      <w:r w:rsidRPr="009F7A2F">
        <w:rPr>
          <w:bCs/>
          <w:szCs w:val="24"/>
          <w:lang w:val="es-EC"/>
        </w:rPr>
        <w:t xml:space="preserve">Pendiente </w:t>
      </w:r>
      <w:r w:rsidRPr="009F7A2F">
        <w:rPr>
          <w:szCs w:val="24"/>
          <w:lang w:val="es-EC"/>
        </w:rPr>
        <w:t xml:space="preserve">se generó en base al MDE, utilizando los softwares R y ArcGIS. La </w:t>
      </w:r>
      <w:r w:rsidRPr="009F7A2F">
        <w:rPr>
          <w:bCs/>
          <w:szCs w:val="24"/>
          <w:lang w:val="es-EC"/>
        </w:rPr>
        <w:t xml:space="preserve">orientación se </w:t>
      </w:r>
      <w:r w:rsidRPr="009F7A2F">
        <w:rPr>
          <w:szCs w:val="24"/>
          <w:lang w:val="es-EC"/>
        </w:rPr>
        <w:t>generó en base al MDE, proceso que se realizó con los Softwares ArcGIS y R Studio.</w:t>
      </w:r>
      <w:bookmarkStart w:id="310" w:name="_Toc99036564"/>
      <w:bookmarkStart w:id="311" w:name="_Toc99059941"/>
      <w:bookmarkStart w:id="312" w:name="_Toc99060286"/>
    </w:p>
    <w:p w14:paraId="09115F95" w14:textId="77777777" w:rsidR="00CD3023" w:rsidRDefault="00CD3023">
      <w:pPr>
        <w:widowControl/>
        <w:autoSpaceDE/>
        <w:autoSpaceDN/>
        <w:spacing w:after="160" w:line="259" w:lineRule="auto"/>
        <w:rPr>
          <w:szCs w:val="24"/>
          <w:lang w:val="es-EC"/>
        </w:rPr>
      </w:pPr>
      <w:r>
        <w:rPr>
          <w:szCs w:val="24"/>
          <w:lang w:val="es-EC"/>
        </w:rPr>
        <w:br w:type="page"/>
      </w:r>
    </w:p>
    <w:p w14:paraId="2234C801" w14:textId="58BA7C66" w:rsidR="00185117" w:rsidRPr="00CD3023" w:rsidRDefault="00185117" w:rsidP="00CD3023">
      <w:pPr>
        <w:pStyle w:val="Tabla"/>
        <w:rPr>
          <w:b w:val="0"/>
          <w:bCs w:val="0"/>
          <w:i/>
          <w:iCs/>
        </w:rPr>
      </w:pPr>
      <w:bookmarkStart w:id="313" w:name="_Toc121661771"/>
      <w:bookmarkStart w:id="314" w:name="_Toc129984184"/>
      <w:bookmarkStart w:id="315" w:name="_Toc130321470"/>
      <w:bookmarkStart w:id="316" w:name="_Toc130625195"/>
      <w:bookmarkStart w:id="317" w:name="_Toc135272986"/>
      <w:bookmarkStart w:id="318" w:name="_Toc139675780"/>
      <w:bookmarkStart w:id="319" w:name="_Toc139686298"/>
      <w:bookmarkEnd w:id="310"/>
      <w:bookmarkEnd w:id="311"/>
      <w:bookmarkEnd w:id="312"/>
      <w:r w:rsidRPr="00DF1D09">
        <w:lastRenderedPageBreak/>
        <w:t xml:space="preserve">Tabla </w:t>
      </w:r>
      <w:fldSimple w:instr=" SEQ Tabla \* ARABIC ">
        <w:r w:rsidR="00F9767E">
          <w:rPr>
            <w:noProof/>
          </w:rPr>
          <w:t>2</w:t>
        </w:r>
      </w:fldSimple>
      <w:r w:rsidRPr="00DF1D09">
        <w:t xml:space="preserve">. </w:t>
      </w:r>
      <w:r w:rsidRPr="00CD3023">
        <w:rPr>
          <w:b w:val="0"/>
          <w:bCs w:val="0"/>
        </w:rPr>
        <w:t>Variables bioclimáticas</w:t>
      </w:r>
      <w:bookmarkEnd w:id="313"/>
      <w:r w:rsidRPr="00CD3023">
        <w:rPr>
          <w:b w:val="0"/>
          <w:bCs w:val="0"/>
        </w:rPr>
        <w:t xml:space="preserve"> y topográficas</w:t>
      </w:r>
      <w:bookmarkEnd w:id="314"/>
      <w:bookmarkEnd w:id="315"/>
      <w:bookmarkEnd w:id="316"/>
      <w:bookmarkEnd w:id="317"/>
      <w:bookmarkEnd w:id="318"/>
      <w:bookmarkEnd w:id="319"/>
    </w:p>
    <w:tbl>
      <w:tblPr>
        <w:tblW w:w="9467"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5"/>
        <w:gridCol w:w="4997"/>
        <w:gridCol w:w="1202"/>
        <w:gridCol w:w="1713"/>
      </w:tblGrid>
      <w:tr w:rsidR="00185117" w:rsidRPr="00F807C3" w14:paraId="4FFA8D1D" w14:textId="77777777" w:rsidTr="00F807C3">
        <w:trPr>
          <w:trHeight w:val="371"/>
          <w:jc w:val="center"/>
        </w:trPr>
        <w:tc>
          <w:tcPr>
            <w:tcW w:w="6550" w:type="dxa"/>
            <w:gridSpan w:val="2"/>
            <w:tcBorders>
              <w:top w:val="single" w:sz="6" w:space="0" w:color="auto"/>
              <w:left w:val="nil"/>
              <w:bottom w:val="nil"/>
              <w:right w:val="nil"/>
            </w:tcBorders>
            <w:shd w:val="clear" w:color="auto" w:fill="auto"/>
            <w:vAlign w:val="center"/>
            <w:hideMark/>
          </w:tcPr>
          <w:p w14:paraId="5DE9A56E" w14:textId="77777777" w:rsidR="00185117" w:rsidRPr="00F807C3" w:rsidRDefault="00185117" w:rsidP="00CF4ADC">
            <w:pPr>
              <w:jc w:val="center"/>
              <w:rPr>
                <w:b/>
                <w:bCs/>
              </w:rPr>
            </w:pPr>
            <w:r w:rsidRPr="00F807C3">
              <w:rPr>
                <w:b/>
                <w:bCs/>
                <w:sz w:val="22"/>
              </w:rPr>
              <w:t>Variables</w:t>
            </w:r>
          </w:p>
        </w:tc>
        <w:tc>
          <w:tcPr>
            <w:tcW w:w="1203" w:type="dxa"/>
            <w:tcBorders>
              <w:top w:val="single" w:sz="6" w:space="0" w:color="auto"/>
              <w:left w:val="nil"/>
              <w:bottom w:val="single" w:sz="6" w:space="0" w:color="auto"/>
              <w:right w:val="nil"/>
            </w:tcBorders>
            <w:shd w:val="clear" w:color="auto" w:fill="auto"/>
            <w:vAlign w:val="center"/>
            <w:hideMark/>
          </w:tcPr>
          <w:p w14:paraId="677C4958" w14:textId="77777777" w:rsidR="00185117" w:rsidRPr="00F807C3" w:rsidRDefault="00185117" w:rsidP="00CF4ADC">
            <w:pPr>
              <w:jc w:val="center"/>
              <w:rPr>
                <w:b/>
                <w:bCs/>
              </w:rPr>
            </w:pPr>
            <w:r w:rsidRPr="00F807C3">
              <w:rPr>
                <w:b/>
                <w:bCs/>
                <w:sz w:val="22"/>
              </w:rPr>
              <w:t>TIPO</w:t>
            </w:r>
          </w:p>
        </w:tc>
        <w:tc>
          <w:tcPr>
            <w:tcW w:w="1714" w:type="dxa"/>
            <w:tcBorders>
              <w:top w:val="single" w:sz="6" w:space="0" w:color="auto"/>
              <w:left w:val="nil"/>
              <w:bottom w:val="single" w:sz="6" w:space="0" w:color="auto"/>
              <w:right w:val="nil"/>
            </w:tcBorders>
            <w:shd w:val="clear" w:color="auto" w:fill="auto"/>
            <w:vAlign w:val="center"/>
            <w:hideMark/>
          </w:tcPr>
          <w:p w14:paraId="2616B3C0" w14:textId="77777777" w:rsidR="00185117" w:rsidRPr="00F807C3" w:rsidRDefault="00185117" w:rsidP="00CF4ADC">
            <w:pPr>
              <w:jc w:val="center"/>
              <w:rPr>
                <w:b/>
                <w:bCs/>
              </w:rPr>
            </w:pPr>
            <w:r w:rsidRPr="00F807C3">
              <w:rPr>
                <w:b/>
                <w:bCs/>
                <w:sz w:val="22"/>
              </w:rPr>
              <w:t>Fuente</w:t>
            </w:r>
          </w:p>
        </w:tc>
      </w:tr>
      <w:tr w:rsidR="00185117" w:rsidRPr="00F807C3" w14:paraId="6490369B" w14:textId="77777777" w:rsidTr="00F807C3">
        <w:trPr>
          <w:trHeight w:val="379"/>
          <w:jc w:val="center"/>
        </w:trPr>
        <w:tc>
          <w:tcPr>
            <w:tcW w:w="1555" w:type="dxa"/>
            <w:tcBorders>
              <w:top w:val="single" w:sz="6" w:space="0" w:color="auto"/>
              <w:left w:val="nil"/>
              <w:bottom w:val="nil"/>
              <w:right w:val="nil"/>
            </w:tcBorders>
            <w:shd w:val="clear" w:color="auto" w:fill="auto"/>
            <w:vAlign w:val="center"/>
            <w:hideMark/>
          </w:tcPr>
          <w:p w14:paraId="5A046C7F" w14:textId="77777777" w:rsidR="00185117" w:rsidRPr="00F807C3" w:rsidRDefault="00185117" w:rsidP="00CF4ADC">
            <w:pPr>
              <w:jc w:val="center"/>
              <w:rPr>
                <w:lang w:val="es-EC"/>
              </w:rPr>
            </w:pPr>
            <w:r w:rsidRPr="00F807C3">
              <w:rPr>
                <w:sz w:val="22"/>
                <w:lang w:val="es-EC"/>
              </w:rPr>
              <w:t>BIO1</w:t>
            </w:r>
          </w:p>
        </w:tc>
        <w:tc>
          <w:tcPr>
            <w:tcW w:w="4999" w:type="dxa"/>
            <w:tcBorders>
              <w:top w:val="single" w:sz="6" w:space="0" w:color="auto"/>
              <w:left w:val="nil"/>
              <w:bottom w:val="nil"/>
              <w:right w:val="nil"/>
            </w:tcBorders>
            <w:shd w:val="clear" w:color="auto" w:fill="auto"/>
            <w:vAlign w:val="center"/>
            <w:hideMark/>
          </w:tcPr>
          <w:p w14:paraId="76C3319B" w14:textId="77777777" w:rsidR="00185117" w:rsidRPr="00F807C3" w:rsidRDefault="00185117" w:rsidP="00CF4ADC">
            <w:pPr>
              <w:jc w:val="center"/>
              <w:rPr>
                <w:lang w:val="es-EC"/>
              </w:rPr>
            </w:pPr>
            <w:r w:rsidRPr="00F807C3">
              <w:rPr>
                <w:sz w:val="22"/>
                <w:lang w:val="es-EC"/>
              </w:rPr>
              <w:t>Temperatura media anual</w:t>
            </w:r>
          </w:p>
        </w:tc>
        <w:tc>
          <w:tcPr>
            <w:tcW w:w="1203" w:type="dxa"/>
            <w:vMerge w:val="restart"/>
            <w:tcBorders>
              <w:top w:val="single" w:sz="6" w:space="0" w:color="auto"/>
              <w:left w:val="nil"/>
              <w:bottom w:val="nil"/>
              <w:right w:val="nil"/>
            </w:tcBorders>
            <w:shd w:val="clear" w:color="auto" w:fill="auto"/>
            <w:vAlign w:val="center"/>
          </w:tcPr>
          <w:p w14:paraId="3952EF9C" w14:textId="77777777" w:rsidR="00185117" w:rsidRPr="00F807C3" w:rsidRDefault="00185117" w:rsidP="00CF4ADC">
            <w:pPr>
              <w:jc w:val="center"/>
              <w:rPr>
                <w:lang w:val="es-EC"/>
              </w:rPr>
            </w:pPr>
            <w:r w:rsidRPr="00F807C3">
              <w:rPr>
                <w:sz w:val="22"/>
                <w:lang w:val="es-EC"/>
              </w:rPr>
              <w:t>Bioclimática</w:t>
            </w:r>
          </w:p>
        </w:tc>
        <w:tc>
          <w:tcPr>
            <w:tcW w:w="1708" w:type="dxa"/>
            <w:vMerge w:val="restart"/>
            <w:tcBorders>
              <w:top w:val="single" w:sz="6" w:space="0" w:color="auto"/>
              <w:left w:val="nil"/>
              <w:right w:val="nil"/>
            </w:tcBorders>
            <w:shd w:val="clear" w:color="auto" w:fill="auto"/>
            <w:vAlign w:val="center"/>
          </w:tcPr>
          <w:p w14:paraId="3DBF0784" w14:textId="77777777" w:rsidR="00185117" w:rsidRPr="00F807C3" w:rsidRDefault="00185117" w:rsidP="00CF4ADC">
            <w:pPr>
              <w:jc w:val="center"/>
            </w:pPr>
            <w:r w:rsidRPr="00F807C3">
              <w:rPr>
                <w:sz w:val="22"/>
              </w:rPr>
              <w:fldChar w:fldCharType="begin" w:fldLock="1"/>
            </w:r>
            <w:r w:rsidRPr="00F807C3">
              <w:rPr>
                <w:sz w:val="22"/>
              </w:rPr>
              <w:instrText>ADDIN CSL_CITATION {"citationItems":[{"id":"ITEM-1","itemData":{"abstract":"A multitude of physical and biological processes on which ecosystems and human societies depend are governed by climatic conditions. Understanding how these processes are altered by climate change is central to mitigation efforts. Based on mechanistically downscaled climate data, we developed a set of climate-related variables at yet unprecedented spatiotemporal detail as a basis for environmental and ecological analyses. We created gridded data for near-surface relative humidity (hurs), cloud area fraction (clt), near-surface wind speed (sfcWind), vapour pressure deficit (vpd), surface 15 downwelling shortwave radiation (rsds), potential evapotranspiration (pet), climate moisture index (cmi), and site water balance (swb), at a monthly temporal and 30 arcsec spatial resolution globally, from 1980 until 2018 (time-series variables). At the same spatial resolution, we further estimated climatological normals of frost change frequency (fcf), snow cover days (scd), potential net primary productivity (npp), growing degree days (gdd), and growing season characteristics for the periods considering three shared socioeconomic pathways (SSP126, SSP370, 20 SSP585) and five Earth system models (projected variables). Time-series variables showed high accuracy when validated against observations from meteorological stations. Projected variables were also highly correlated to observations, although some variables showed notable biases, e.g., snow cover days (scd). Together, the CHELSA-BIOCLIM+ data set presented here (https://doi.org/10.16904/envidat.332, Brun et al., 2022) allows improving our understanding of patterns and processes that are governed by climate, including the impact of recent and future climate changes on the world's ecosystems and 25 associated services to societies.","author":[{"dropping-particle":"","family":"Brun","given":"Philipp","non-dropping-particle":"","parse-names":false,"suffix":""},{"dropping-particle":"","family":"Zimmermann","given":"Niklaus E","non-dropping-particle":"","parse-names":false,"suffix":""},{"dropping-particle":"","family":"Hari","given":"Chantal","non-dropping-particle":"","parse-names":false,"suffix":""},{"dropping-particle":"","family":"Pellissier","given":"Loïc","non-dropping-particle":"","parse-names":false,"suffix":""},{"dropping-particle":"","family":"Karger","given":"Dirk Nikolaus","non-dropping-particle":"","parse-names":false,"suffix":""}],"container-title":"Earth System Science Data","id":"ITEM-1","issue":"June","issued":{"date-parts":[["2022"]]},"page":"5573-5603","title":"Global climate-related predictors at kilometre resolution for the past and future Earth System Science Data Discussions","type":"article-journal","volume":"14"},"uris":["http://www.mendeley.com/documents/?uuid=d1053dec-3a43-42d8-b2cb-b6554cd007fa"]},{"id":"ITEM-2","itemData":{"DOI":"10.1038/s41597-021-01084-6","ISSN":"20524463","PMID":"34836980","abstract":"High-resolution climatic data are essential to many questions and applications in environmental research and ecology. Here we develop and implement a new semi-mechanistic downscaling approach for daily precipitation estimate that incorporates high resolution (30 arcsec, ≈1 km) satellite-derived cloud frequency. The downscaling algorithm incorporates orographic predictors such as wind fields, valley exposition, and boundary layer height, with a subsequent bias correction. We apply the method to the ERA5 precipitation archive and MODIS monthly cloud cover frequency to develop a daily gridded precipitation time series in 1 km resolution for the years 2003 onward. Comparison of the predictions with existing gridded products and station data from the Global Historical Climate Network indicates an improvement in the spatio-temporal performance of the downscaled data in predicting precipitation. Regional scrutiny of the cloud cover correction from the continental United States further indicates that CHELSA-EarthEnv performs well in comparison to other precipitation products. The CHELSA-EarthEnv daily precipitation product improves the temporal accuracy compared with a large improvement in the spatial accuracy especially in complex terrain.","author":[{"dropping-particle":"","family":"Karger","given":"Dirk Nikolaus","non-dropping-particle":"","parse-names":false,"suffix":""},{"dropping-particle":"","family":"Wilson","given":"Adam M.","non-dropping-particle":"","parse-names":false,"suffix":""},{"dropping-particle":"","family":"Mahony","given":"Colin","non-dropping-particle":"","parse-names":false,"suffix":""},{"dropping-particle":"","family":"Zimmermann","given":"Niklaus E.","non-dropping-particle":"","parse-names":false,"suffix":""},{"dropping-particle":"","family":"Jetz","given":"Walter","non-dropping-particle":"","parse-names":false,"suffix":""}],"container-title":"Scientific Data","id":"ITEM-2","issue":"1","issued":{"date-parts":[["2021"]]},"page":"1-18","title":"Global daily 1 km land surface precipitation based on cloud cover-informed downscaling","type":"article-journal","volume":"8"},"uris":["http://www.mendeley.com/documents/?uuid=78c5ceec-6db5-4fd1-b61e-12de862824b9"]},{"id":"ITEM-3","itemData":{"DOI":"10.1038/s41597-020-00587-y","ISSN":"20524463","PMID":"32703947","abstract":"Predicting future climatic conditions at high spatial resolution is essential for many applications and impact studies in science. Here, we present monthly time series data on precipitation, minimum- and maximum temperature for four downscaled global circulation models. We used model output statistics in combination with mechanistic downscaling (the CHELSA algorithm) to calculate mean monthly maximum and minimum temperatures, as well as monthly precipitation at ~5 km spatial resolution globally for the years 2006–2100. We validated the performance of the downscaling algorithm by comparing model output with the observed climate of the historical period 1950–1969.","author":[{"dropping-particle":"","family":"Karger","given":"Dirk Nikolaus","non-dropping-particle":"","parse-names":false,"suffix":""},{"dropping-particle":"","family":"Schmatz","given":"Dirk R.","non-dropping-particle":"","parse-names":false,"suffix":""},{"dropping-particle":"","family":"Dettling","given":"Gabriel","non-dropping-particle":"","parse-names":false,"suffix":""},{"dropping-particle":"","family":"Zimmermann","given":"Niklaus E.","non-dropping-particle":"","parse-names":false,"suffix":""}],"container-title":"Scientific Data","id":"ITEM-3","issue":"1","issued":{"date-parts":[["2020"]]},"page":"1-10","publisher":"Springer US","title":"High-resolution monthly precipitation and temperature time series from 2006 to 2100","type":"article-journal","volume":"7"},"uris":["http://www.mendeley.com/documents/?uuid=40703f7c-79d2-4c92-9a48-9d1e962563f0"]},{"id":"ITEM-4","itemData":{"DOI":"https://doi.org/10.48364/ISIMIP.836809.2","author":[{"dropping-particle":"","family":"Dirk","given":"Karger","non-dropping-particle":"","parse-names":false,"suffix":""},{"dropping-particle":"","family":"Stefan","given":"Lange","non-dropping-particle":"","parse-names":false,"suffix":""},{"dropping-particle":"","family":"Chantal","given":"Hari","non-dropping-particle":"","parse-names":false,"suffix":""},{"dropping-particle":"","family":"Reyer","given":"Christopher","non-dropping-particle":"","parse-names":false,"suffix":""},{"dropping-particle":"","family":"Niklaus","given":"Zimmermann","non-dropping-particle":"","parse-names":false,"suffix":""}],"id":"ITEM-4","issued":{"date-parts":[["2021"]]},"title":"CHELSA-W5E5v1.0 reducido con CHELSA v2.0.","type":"article-journal"},"uris":["http://www.mendeley.com/documents/?uuid=cfd40963-bbad-4559-95c5-d02df943be82"]}],"mendeley":{"formattedCitation":"(Brun et al., 2022; Dirk et al., 2021; Karger et al., 2020, 2021)","manualFormatting":"(Brun et al., 2022; Dirk et al., 2021; Karger et al., 2020, Karger et al., 2021)","plainTextFormattedCitation":"(Brun et al., 2022; Dirk et al., 2021; Karger et al., 2020, 2021)","previouslyFormattedCitation":"(Brun et al., 2022; Dirk et al., 2021; Karger et al., 2020, 2021)"},"properties":{"noteIndex":0},"schema":"https://github.com/citation-style-language/schema/raw/master/csl-citation.json"}</w:instrText>
            </w:r>
            <w:r w:rsidRPr="00F807C3">
              <w:rPr>
                <w:sz w:val="22"/>
              </w:rPr>
              <w:fldChar w:fldCharType="separate"/>
            </w:r>
            <w:r w:rsidRPr="00F807C3">
              <w:rPr>
                <w:noProof/>
                <w:sz w:val="22"/>
              </w:rPr>
              <w:t>(Brun et al., 2022; Dirk et al., 2021; Karger et al., 2020, Karger et al., 2021)</w:t>
            </w:r>
            <w:r w:rsidRPr="00F807C3">
              <w:rPr>
                <w:sz w:val="22"/>
              </w:rPr>
              <w:fldChar w:fldCharType="end"/>
            </w:r>
            <w:r w:rsidRPr="00F807C3">
              <w:rPr>
                <w:sz w:val="22"/>
              </w:rPr>
              <w:t xml:space="preserve"> </w:t>
            </w:r>
          </w:p>
        </w:tc>
      </w:tr>
      <w:tr w:rsidR="00185117" w:rsidRPr="00F807C3" w14:paraId="6108BDAE" w14:textId="77777777" w:rsidTr="00F807C3">
        <w:trPr>
          <w:trHeight w:val="854"/>
          <w:jc w:val="center"/>
        </w:trPr>
        <w:tc>
          <w:tcPr>
            <w:tcW w:w="1555" w:type="dxa"/>
            <w:tcBorders>
              <w:top w:val="nil"/>
              <w:left w:val="nil"/>
              <w:bottom w:val="nil"/>
              <w:right w:val="nil"/>
            </w:tcBorders>
            <w:shd w:val="clear" w:color="auto" w:fill="auto"/>
            <w:vAlign w:val="center"/>
            <w:hideMark/>
          </w:tcPr>
          <w:p w14:paraId="0B8BC87B" w14:textId="77777777" w:rsidR="00185117" w:rsidRPr="00F807C3" w:rsidRDefault="00185117" w:rsidP="00CF4ADC">
            <w:pPr>
              <w:jc w:val="center"/>
              <w:rPr>
                <w:lang w:val="es-EC"/>
              </w:rPr>
            </w:pPr>
            <w:r w:rsidRPr="00F807C3">
              <w:rPr>
                <w:sz w:val="22"/>
                <w:lang w:val="es-EC"/>
              </w:rPr>
              <w:t>BIO2</w:t>
            </w:r>
          </w:p>
        </w:tc>
        <w:tc>
          <w:tcPr>
            <w:tcW w:w="4999" w:type="dxa"/>
            <w:tcBorders>
              <w:top w:val="nil"/>
              <w:left w:val="nil"/>
              <w:bottom w:val="nil"/>
              <w:right w:val="nil"/>
            </w:tcBorders>
            <w:shd w:val="clear" w:color="auto" w:fill="auto"/>
            <w:vAlign w:val="center"/>
            <w:hideMark/>
          </w:tcPr>
          <w:p w14:paraId="0C96C6F1" w14:textId="77777777" w:rsidR="00185117" w:rsidRPr="00F807C3" w:rsidRDefault="00185117" w:rsidP="00CF4ADC">
            <w:pPr>
              <w:jc w:val="center"/>
              <w:rPr>
                <w:lang w:val="es-EC"/>
              </w:rPr>
            </w:pPr>
            <w:r w:rsidRPr="00F807C3">
              <w:rPr>
                <w:sz w:val="22"/>
                <w:lang w:val="es-EC"/>
              </w:rPr>
              <w:t>Rango diurno medio (media mensual (temperatura máxima - temperatura mínima))</w:t>
            </w:r>
          </w:p>
        </w:tc>
        <w:tc>
          <w:tcPr>
            <w:tcW w:w="1203" w:type="dxa"/>
            <w:vMerge/>
            <w:tcBorders>
              <w:top w:val="nil"/>
              <w:left w:val="nil"/>
              <w:bottom w:val="nil"/>
              <w:right w:val="nil"/>
            </w:tcBorders>
            <w:shd w:val="clear" w:color="auto" w:fill="auto"/>
            <w:vAlign w:val="center"/>
            <w:hideMark/>
          </w:tcPr>
          <w:p w14:paraId="0F5ABE21"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273CC2C5" w14:textId="77777777" w:rsidR="00185117" w:rsidRPr="00F807C3" w:rsidRDefault="00185117" w:rsidP="00CF4ADC">
            <w:pPr>
              <w:jc w:val="center"/>
              <w:rPr>
                <w:lang w:val="es-EC"/>
              </w:rPr>
            </w:pPr>
          </w:p>
        </w:tc>
      </w:tr>
      <w:tr w:rsidR="00185117" w:rsidRPr="00F807C3" w14:paraId="3B18E6FA" w14:textId="77777777" w:rsidTr="00F807C3">
        <w:trPr>
          <w:trHeight w:val="153"/>
          <w:jc w:val="center"/>
        </w:trPr>
        <w:tc>
          <w:tcPr>
            <w:tcW w:w="1555" w:type="dxa"/>
            <w:tcBorders>
              <w:top w:val="nil"/>
              <w:left w:val="nil"/>
              <w:bottom w:val="nil"/>
              <w:right w:val="nil"/>
            </w:tcBorders>
            <w:shd w:val="clear" w:color="auto" w:fill="auto"/>
            <w:vAlign w:val="center"/>
            <w:hideMark/>
          </w:tcPr>
          <w:p w14:paraId="2761AC4E" w14:textId="77777777" w:rsidR="00185117" w:rsidRPr="00F807C3" w:rsidRDefault="00185117" w:rsidP="00CF4ADC">
            <w:pPr>
              <w:jc w:val="center"/>
              <w:rPr>
                <w:lang w:val="es-EC"/>
              </w:rPr>
            </w:pPr>
            <w:r w:rsidRPr="00F807C3">
              <w:rPr>
                <w:sz w:val="22"/>
                <w:lang w:val="es-EC"/>
              </w:rPr>
              <w:t>BIO3</w:t>
            </w:r>
          </w:p>
        </w:tc>
        <w:tc>
          <w:tcPr>
            <w:tcW w:w="4999" w:type="dxa"/>
            <w:tcBorders>
              <w:top w:val="nil"/>
              <w:left w:val="nil"/>
              <w:bottom w:val="nil"/>
              <w:right w:val="nil"/>
            </w:tcBorders>
            <w:shd w:val="clear" w:color="auto" w:fill="auto"/>
            <w:vAlign w:val="center"/>
            <w:hideMark/>
          </w:tcPr>
          <w:p w14:paraId="691BFBFC" w14:textId="77777777" w:rsidR="00185117" w:rsidRPr="00F807C3" w:rsidRDefault="00185117" w:rsidP="00CF4ADC">
            <w:pPr>
              <w:jc w:val="center"/>
              <w:rPr>
                <w:lang w:val="es-EC"/>
              </w:rPr>
            </w:pPr>
            <w:proofErr w:type="spellStart"/>
            <w:r w:rsidRPr="00F807C3">
              <w:rPr>
                <w:sz w:val="22"/>
                <w:lang w:val="es-EC"/>
              </w:rPr>
              <w:t>Isotermalidad</w:t>
            </w:r>
            <w:proofErr w:type="spellEnd"/>
            <w:r w:rsidRPr="00F807C3">
              <w:rPr>
                <w:sz w:val="22"/>
                <w:lang w:val="es-EC"/>
              </w:rPr>
              <w:t xml:space="preserve"> (BIO2 / BIO7) (× 100)</w:t>
            </w:r>
          </w:p>
        </w:tc>
        <w:tc>
          <w:tcPr>
            <w:tcW w:w="1203" w:type="dxa"/>
            <w:vMerge/>
            <w:tcBorders>
              <w:top w:val="nil"/>
              <w:left w:val="nil"/>
              <w:bottom w:val="nil"/>
              <w:right w:val="nil"/>
            </w:tcBorders>
            <w:shd w:val="clear" w:color="auto" w:fill="auto"/>
            <w:vAlign w:val="center"/>
            <w:hideMark/>
          </w:tcPr>
          <w:p w14:paraId="719ECF9B"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748F5E13" w14:textId="77777777" w:rsidR="00185117" w:rsidRPr="00F807C3" w:rsidRDefault="00185117" w:rsidP="00CF4ADC">
            <w:pPr>
              <w:jc w:val="center"/>
              <w:rPr>
                <w:lang w:val="es-EC"/>
              </w:rPr>
            </w:pPr>
          </w:p>
        </w:tc>
      </w:tr>
      <w:tr w:rsidR="00185117" w:rsidRPr="00F807C3" w14:paraId="2432A47F" w14:textId="77777777" w:rsidTr="00F807C3">
        <w:trPr>
          <w:trHeight w:val="457"/>
          <w:jc w:val="center"/>
        </w:trPr>
        <w:tc>
          <w:tcPr>
            <w:tcW w:w="1555" w:type="dxa"/>
            <w:tcBorders>
              <w:top w:val="nil"/>
              <w:left w:val="nil"/>
              <w:bottom w:val="nil"/>
              <w:right w:val="nil"/>
            </w:tcBorders>
            <w:shd w:val="clear" w:color="auto" w:fill="auto"/>
            <w:vAlign w:val="center"/>
            <w:hideMark/>
          </w:tcPr>
          <w:p w14:paraId="4561EA33" w14:textId="77777777" w:rsidR="00185117" w:rsidRPr="00F807C3" w:rsidRDefault="00185117" w:rsidP="00CF4ADC">
            <w:pPr>
              <w:jc w:val="center"/>
              <w:rPr>
                <w:lang w:val="es-EC"/>
              </w:rPr>
            </w:pPr>
            <w:r w:rsidRPr="00F807C3">
              <w:rPr>
                <w:sz w:val="22"/>
                <w:lang w:val="es-EC"/>
              </w:rPr>
              <w:t>BIO4</w:t>
            </w:r>
          </w:p>
        </w:tc>
        <w:tc>
          <w:tcPr>
            <w:tcW w:w="4999" w:type="dxa"/>
            <w:tcBorders>
              <w:top w:val="nil"/>
              <w:left w:val="nil"/>
              <w:bottom w:val="nil"/>
              <w:right w:val="nil"/>
            </w:tcBorders>
            <w:shd w:val="clear" w:color="auto" w:fill="auto"/>
            <w:vAlign w:val="center"/>
            <w:hideMark/>
          </w:tcPr>
          <w:p w14:paraId="58627726" w14:textId="77777777" w:rsidR="00185117" w:rsidRPr="00F807C3" w:rsidRDefault="00185117" w:rsidP="00CF4ADC">
            <w:pPr>
              <w:jc w:val="center"/>
              <w:rPr>
                <w:lang w:val="es-EC"/>
              </w:rPr>
            </w:pPr>
            <w:r w:rsidRPr="00F807C3">
              <w:rPr>
                <w:sz w:val="22"/>
                <w:lang w:val="es-EC"/>
              </w:rPr>
              <w:t>Estacionalidad de la temperatura (desviación estándar × 100)</w:t>
            </w:r>
          </w:p>
        </w:tc>
        <w:tc>
          <w:tcPr>
            <w:tcW w:w="1203" w:type="dxa"/>
            <w:vMerge/>
            <w:tcBorders>
              <w:top w:val="nil"/>
              <w:left w:val="nil"/>
              <w:bottom w:val="nil"/>
              <w:right w:val="nil"/>
            </w:tcBorders>
            <w:shd w:val="clear" w:color="auto" w:fill="auto"/>
            <w:vAlign w:val="center"/>
            <w:hideMark/>
          </w:tcPr>
          <w:p w14:paraId="5481D7BA"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143DDC21" w14:textId="77777777" w:rsidR="00185117" w:rsidRPr="00F807C3" w:rsidRDefault="00185117" w:rsidP="00CF4ADC">
            <w:pPr>
              <w:jc w:val="center"/>
              <w:rPr>
                <w:lang w:val="es-EC"/>
              </w:rPr>
            </w:pPr>
          </w:p>
        </w:tc>
      </w:tr>
      <w:tr w:rsidR="00185117" w:rsidRPr="00F807C3" w14:paraId="6E586668" w14:textId="77777777" w:rsidTr="00F807C3">
        <w:trPr>
          <w:trHeight w:val="84"/>
          <w:jc w:val="center"/>
        </w:trPr>
        <w:tc>
          <w:tcPr>
            <w:tcW w:w="1555" w:type="dxa"/>
            <w:tcBorders>
              <w:top w:val="nil"/>
              <w:left w:val="nil"/>
              <w:bottom w:val="nil"/>
              <w:right w:val="nil"/>
            </w:tcBorders>
            <w:shd w:val="clear" w:color="auto" w:fill="auto"/>
            <w:vAlign w:val="center"/>
            <w:hideMark/>
          </w:tcPr>
          <w:p w14:paraId="45DD730E" w14:textId="77777777" w:rsidR="00185117" w:rsidRPr="00F807C3" w:rsidRDefault="00185117" w:rsidP="00CF4ADC">
            <w:pPr>
              <w:jc w:val="center"/>
              <w:rPr>
                <w:lang w:val="es-EC"/>
              </w:rPr>
            </w:pPr>
            <w:r w:rsidRPr="00F807C3">
              <w:rPr>
                <w:sz w:val="22"/>
                <w:lang w:val="es-EC"/>
              </w:rPr>
              <w:t>BIO5</w:t>
            </w:r>
          </w:p>
        </w:tc>
        <w:tc>
          <w:tcPr>
            <w:tcW w:w="4999" w:type="dxa"/>
            <w:tcBorders>
              <w:top w:val="nil"/>
              <w:left w:val="nil"/>
              <w:bottom w:val="nil"/>
              <w:right w:val="nil"/>
            </w:tcBorders>
            <w:shd w:val="clear" w:color="auto" w:fill="auto"/>
            <w:vAlign w:val="center"/>
            <w:hideMark/>
          </w:tcPr>
          <w:p w14:paraId="5B93AE89" w14:textId="77777777" w:rsidR="00185117" w:rsidRPr="00F807C3" w:rsidRDefault="00185117" w:rsidP="00CF4ADC">
            <w:pPr>
              <w:jc w:val="center"/>
              <w:rPr>
                <w:lang w:val="es-EC"/>
              </w:rPr>
            </w:pPr>
            <w:r w:rsidRPr="00F807C3">
              <w:rPr>
                <w:sz w:val="22"/>
                <w:lang w:val="es-EC"/>
              </w:rPr>
              <w:t>Temperatura máxima del mes más cálido</w:t>
            </w:r>
          </w:p>
        </w:tc>
        <w:tc>
          <w:tcPr>
            <w:tcW w:w="1203" w:type="dxa"/>
            <w:vMerge/>
            <w:tcBorders>
              <w:top w:val="nil"/>
              <w:left w:val="nil"/>
              <w:bottom w:val="nil"/>
              <w:right w:val="nil"/>
            </w:tcBorders>
            <w:shd w:val="clear" w:color="auto" w:fill="auto"/>
            <w:vAlign w:val="center"/>
            <w:hideMark/>
          </w:tcPr>
          <w:p w14:paraId="4B9B9E6D"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2C19A194" w14:textId="77777777" w:rsidR="00185117" w:rsidRPr="00F807C3" w:rsidRDefault="00185117" w:rsidP="00CF4ADC">
            <w:pPr>
              <w:jc w:val="center"/>
              <w:rPr>
                <w:lang w:val="es-EC"/>
              </w:rPr>
            </w:pPr>
          </w:p>
        </w:tc>
      </w:tr>
      <w:tr w:rsidR="00185117" w:rsidRPr="00F807C3" w14:paraId="0D5B8969" w14:textId="77777777" w:rsidTr="00F807C3">
        <w:trPr>
          <w:trHeight w:val="104"/>
          <w:jc w:val="center"/>
        </w:trPr>
        <w:tc>
          <w:tcPr>
            <w:tcW w:w="1555" w:type="dxa"/>
            <w:tcBorders>
              <w:top w:val="nil"/>
              <w:left w:val="nil"/>
              <w:bottom w:val="nil"/>
              <w:right w:val="nil"/>
            </w:tcBorders>
            <w:shd w:val="clear" w:color="auto" w:fill="auto"/>
            <w:vAlign w:val="center"/>
            <w:hideMark/>
          </w:tcPr>
          <w:p w14:paraId="505D9419" w14:textId="77777777" w:rsidR="00185117" w:rsidRPr="00F807C3" w:rsidRDefault="00185117" w:rsidP="00CF4ADC">
            <w:pPr>
              <w:jc w:val="center"/>
              <w:rPr>
                <w:lang w:val="es-EC"/>
              </w:rPr>
            </w:pPr>
            <w:r w:rsidRPr="00F807C3">
              <w:rPr>
                <w:sz w:val="22"/>
                <w:lang w:val="es-EC"/>
              </w:rPr>
              <w:t>BIO6</w:t>
            </w:r>
          </w:p>
        </w:tc>
        <w:tc>
          <w:tcPr>
            <w:tcW w:w="4999" w:type="dxa"/>
            <w:tcBorders>
              <w:top w:val="nil"/>
              <w:left w:val="nil"/>
              <w:bottom w:val="nil"/>
              <w:right w:val="nil"/>
            </w:tcBorders>
            <w:shd w:val="clear" w:color="auto" w:fill="auto"/>
            <w:vAlign w:val="center"/>
            <w:hideMark/>
          </w:tcPr>
          <w:p w14:paraId="310767B6" w14:textId="77777777" w:rsidR="00185117" w:rsidRPr="00F807C3" w:rsidRDefault="00185117" w:rsidP="00CF4ADC">
            <w:pPr>
              <w:jc w:val="center"/>
              <w:rPr>
                <w:lang w:val="es-EC"/>
              </w:rPr>
            </w:pPr>
            <w:r w:rsidRPr="00F807C3">
              <w:rPr>
                <w:sz w:val="22"/>
                <w:lang w:val="es-EC"/>
              </w:rPr>
              <w:t>Temperatura mínima del mes más frío</w:t>
            </w:r>
          </w:p>
        </w:tc>
        <w:tc>
          <w:tcPr>
            <w:tcW w:w="1203" w:type="dxa"/>
            <w:vMerge/>
            <w:tcBorders>
              <w:top w:val="nil"/>
              <w:left w:val="nil"/>
              <w:bottom w:val="nil"/>
              <w:right w:val="nil"/>
            </w:tcBorders>
            <w:shd w:val="clear" w:color="auto" w:fill="auto"/>
            <w:vAlign w:val="center"/>
            <w:hideMark/>
          </w:tcPr>
          <w:p w14:paraId="042288CA"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3BE64E6D" w14:textId="77777777" w:rsidR="00185117" w:rsidRPr="00F807C3" w:rsidRDefault="00185117" w:rsidP="00CF4ADC">
            <w:pPr>
              <w:jc w:val="center"/>
              <w:rPr>
                <w:lang w:val="es-EC"/>
              </w:rPr>
            </w:pPr>
          </w:p>
        </w:tc>
      </w:tr>
      <w:tr w:rsidR="00185117" w:rsidRPr="00F807C3" w14:paraId="1063779C" w14:textId="77777777" w:rsidTr="00F807C3">
        <w:trPr>
          <w:trHeight w:val="251"/>
          <w:jc w:val="center"/>
        </w:trPr>
        <w:tc>
          <w:tcPr>
            <w:tcW w:w="1555" w:type="dxa"/>
            <w:tcBorders>
              <w:top w:val="nil"/>
              <w:left w:val="nil"/>
              <w:bottom w:val="nil"/>
              <w:right w:val="nil"/>
            </w:tcBorders>
            <w:shd w:val="clear" w:color="auto" w:fill="auto"/>
            <w:vAlign w:val="center"/>
            <w:hideMark/>
          </w:tcPr>
          <w:p w14:paraId="0BB34482" w14:textId="77777777" w:rsidR="00185117" w:rsidRPr="00F807C3" w:rsidRDefault="00185117" w:rsidP="00CF4ADC">
            <w:pPr>
              <w:jc w:val="center"/>
              <w:rPr>
                <w:lang w:val="es-EC"/>
              </w:rPr>
            </w:pPr>
            <w:r w:rsidRPr="00F807C3">
              <w:rPr>
                <w:sz w:val="22"/>
                <w:lang w:val="es-EC"/>
              </w:rPr>
              <w:t>BIO7</w:t>
            </w:r>
          </w:p>
        </w:tc>
        <w:tc>
          <w:tcPr>
            <w:tcW w:w="4999" w:type="dxa"/>
            <w:tcBorders>
              <w:top w:val="nil"/>
              <w:left w:val="nil"/>
              <w:bottom w:val="nil"/>
              <w:right w:val="nil"/>
            </w:tcBorders>
            <w:shd w:val="clear" w:color="auto" w:fill="auto"/>
            <w:vAlign w:val="center"/>
            <w:hideMark/>
          </w:tcPr>
          <w:p w14:paraId="7757EE03" w14:textId="77777777" w:rsidR="00185117" w:rsidRPr="00F807C3" w:rsidRDefault="00185117" w:rsidP="00CF4ADC">
            <w:pPr>
              <w:jc w:val="center"/>
              <w:rPr>
                <w:lang w:val="es-EC"/>
              </w:rPr>
            </w:pPr>
            <w:r w:rsidRPr="00F807C3">
              <w:rPr>
                <w:sz w:val="22"/>
                <w:lang w:val="es-EC"/>
              </w:rPr>
              <w:t>Rango anual de temperatura (BIO5-BIO6)</w:t>
            </w:r>
          </w:p>
        </w:tc>
        <w:tc>
          <w:tcPr>
            <w:tcW w:w="1203" w:type="dxa"/>
            <w:vMerge/>
            <w:tcBorders>
              <w:top w:val="nil"/>
              <w:left w:val="nil"/>
              <w:bottom w:val="nil"/>
              <w:right w:val="nil"/>
            </w:tcBorders>
            <w:shd w:val="clear" w:color="auto" w:fill="auto"/>
            <w:vAlign w:val="center"/>
            <w:hideMark/>
          </w:tcPr>
          <w:p w14:paraId="0352F18A"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2008E5C5" w14:textId="77777777" w:rsidR="00185117" w:rsidRPr="00F807C3" w:rsidRDefault="00185117" w:rsidP="00CF4ADC">
            <w:pPr>
              <w:jc w:val="center"/>
              <w:rPr>
                <w:lang w:val="es-EC"/>
              </w:rPr>
            </w:pPr>
          </w:p>
        </w:tc>
      </w:tr>
      <w:tr w:rsidR="00185117" w:rsidRPr="00F807C3" w14:paraId="0CEEC98A" w14:textId="77777777" w:rsidTr="00F807C3">
        <w:trPr>
          <w:trHeight w:val="129"/>
          <w:jc w:val="center"/>
        </w:trPr>
        <w:tc>
          <w:tcPr>
            <w:tcW w:w="1555" w:type="dxa"/>
            <w:tcBorders>
              <w:top w:val="nil"/>
              <w:left w:val="nil"/>
              <w:bottom w:val="nil"/>
              <w:right w:val="nil"/>
            </w:tcBorders>
            <w:shd w:val="clear" w:color="auto" w:fill="auto"/>
            <w:vAlign w:val="center"/>
            <w:hideMark/>
          </w:tcPr>
          <w:p w14:paraId="52F05943" w14:textId="77777777" w:rsidR="00185117" w:rsidRPr="00F807C3" w:rsidRDefault="00185117" w:rsidP="00CF4ADC">
            <w:pPr>
              <w:jc w:val="center"/>
              <w:rPr>
                <w:lang w:val="es-EC"/>
              </w:rPr>
            </w:pPr>
            <w:r w:rsidRPr="00F807C3">
              <w:rPr>
                <w:sz w:val="22"/>
                <w:lang w:val="es-EC"/>
              </w:rPr>
              <w:t>BIO8</w:t>
            </w:r>
          </w:p>
        </w:tc>
        <w:tc>
          <w:tcPr>
            <w:tcW w:w="4999" w:type="dxa"/>
            <w:tcBorders>
              <w:top w:val="nil"/>
              <w:left w:val="nil"/>
              <w:bottom w:val="nil"/>
              <w:right w:val="nil"/>
            </w:tcBorders>
            <w:shd w:val="clear" w:color="auto" w:fill="auto"/>
            <w:vAlign w:val="center"/>
            <w:hideMark/>
          </w:tcPr>
          <w:p w14:paraId="699D4504" w14:textId="77777777" w:rsidR="00185117" w:rsidRPr="00F807C3" w:rsidRDefault="00185117" w:rsidP="00CF4ADC">
            <w:pPr>
              <w:jc w:val="center"/>
              <w:rPr>
                <w:lang w:val="es-EC"/>
              </w:rPr>
            </w:pPr>
            <w:r w:rsidRPr="00F807C3">
              <w:rPr>
                <w:sz w:val="22"/>
                <w:lang w:val="es-EC"/>
              </w:rPr>
              <w:t>Temperatura media del trimestre más húmedo</w:t>
            </w:r>
          </w:p>
        </w:tc>
        <w:tc>
          <w:tcPr>
            <w:tcW w:w="1203" w:type="dxa"/>
            <w:vMerge/>
            <w:tcBorders>
              <w:top w:val="nil"/>
              <w:left w:val="nil"/>
              <w:bottom w:val="nil"/>
              <w:right w:val="nil"/>
            </w:tcBorders>
            <w:shd w:val="clear" w:color="auto" w:fill="auto"/>
            <w:vAlign w:val="center"/>
            <w:hideMark/>
          </w:tcPr>
          <w:p w14:paraId="516D96F3"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7444C2B7" w14:textId="77777777" w:rsidR="00185117" w:rsidRPr="00F807C3" w:rsidRDefault="00185117" w:rsidP="00CF4ADC">
            <w:pPr>
              <w:jc w:val="center"/>
              <w:rPr>
                <w:lang w:val="es-EC"/>
              </w:rPr>
            </w:pPr>
          </w:p>
        </w:tc>
      </w:tr>
      <w:tr w:rsidR="00185117" w:rsidRPr="00F807C3" w14:paraId="0BC00D27" w14:textId="77777777" w:rsidTr="00F807C3">
        <w:trPr>
          <w:trHeight w:val="149"/>
          <w:jc w:val="center"/>
        </w:trPr>
        <w:tc>
          <w:tcPr>
            <w:tcW w:w="1555" w:type="dxa"/>
            <w:tcBorders>
              <w:top w:val="nil"/>
              <w:left w:val="nil"/>
              <w:bottom w:val="nil"/>
              <w:right w:val="nil"/>
            </w:tcBorders>
            <w:shd w:val="clear" w:color="auto" w:fill="auto"/>
            <w:vAlign w:val="center"/>
            <w:hideMark/>
          </w:tcPr>
          <w:p w14:paraId="3FB66BB4" w14:textId="77777777" w:rsidR="00185117" w:rsidRPr="00F807C3" w:rsidRDefault="00185117" w:rsidP="00CF4ADC">
            <w:pPr>
              <w:jc w:val="center"/>
              <w:rPr>
                <w:lang w:val="es-EC"/>
              </w:rPr>
            </w:pPr>
            <w:r w:rsidRPr="00F807C3">
              <w:rPr>
                <w:sz w:val="22"/>
                <w:lang w:val="es-EC"/>
              </w:rPr>
              <w:t>BIO9</w:t>
            </w:r>
          </w:p>
        </w:tc>
        <w:tc>
          <w:tcPr>
            <w:tcW w:w="4999" w:type="dxa"/>
            <w:tcBorders>
              <w:top w:val="nil"/>
              <w:left w:val="nil"/>
              <w:bottom w:val="nil"/>
              <w:right w:val="nil"/>
            </w:tcBorders>
            <w:shd w:val="clear" w:color="auto" w:fill="auto"/>
            <w:vAlign w:val="center"/>
            <w:hideMark/>
          </w:tcPr>
          <w:p w14:paraId="544EB78C" w14:textId="77777777" w:rsidR="00185117" w:rsidRPr="00F807C3" w:rsidRDefault="00185117" w:rsidP="00CF4ADC">
            <w:pPr>
              <w:jc w:val="center"/>
              <w:rPr>
                <w:lang w:val="es-EC"/>
              </w:rPr>
            </w:pPr>
            <w:r w:rsidRPr="00F807C3">
              <w:rPr>
                <w:sz w:val="22"/>
                <w:lang w:val="es-EC"/>
              </w:rPr>
              <w:t>Temperatura media del cuarto más seco</w:t>
            </w:r>
          </w:p>
        </w:tc>
        <w:tc>
          <w:tcPr>
            <w:tcW w:w="1203" w:type="dxa"/>
            <w:vMerge/>
            <w:tcBorders>
              <w:top w:val="nil"/>
              <w:left w:val="nil"/>
              <w:bottom w:val="nil"/>
              <w:right w:val="nil"/>
            </w:tcBorders>
            <w:shd w:val="clear" w:color="auto" w:fill="auto"/>
            <w:vAlign w:val="center"/>
            <w:hideMark/>
          </w:tcPr>
          <w:p w14:paraId="6AE469EC"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57C06A6F" w14:textId="77777777" w:rsidR="00185117" w:rsidRPr="00F807C3" w:rsidRDefault="00185117" w:rsidP="00CF4ADC">
            <w:pPr>
              <w:jc w:val="center"/>
              <w:rPr>
                <w:lang w:val="es-EC"/>
              </w:rPr>
            </w:pPr>
          </w:p>
        </w:tc>
      </w:tr>
      <w:tr w:rsidR="00185117" w:rsidRPr="00F807C3" w14:paraId="37315F2D" w14:textId="77777777" w:rsidTr="00F807C3">
        <w:trPr>
          <w:trHeight w:val="169"/>
          <w:jc w:val="center"/>
        </w:trPr>
        <w:tc>
          <w:tcPr>
            <w:tcW w:w="1555" w:type="dxa"/>
            <w:tcBorders>
              <w:top w:val="nil"/>
              <w:left w:val="nil"/>
              <w:bottom w:val="nil"/>
              <w:right w:val="nil"/>
            </w:tcBorders>
            <w:shd w:val="clear" w:color="auto" w:fill="auto"/>
            <w:vAlign w:val="center"/>
            <w:hideMark/>
          </w:tcPr>
          <w:p w14:paraId="61C54910" w14:textId="77777777" w:rsidR="00185117" w:rsidRPr="00F807C3" w:rsidRDefault="00185117" w:rsidP="00CF4ADC">
            <w:pPr>
              <w:jc w:val="center"/>
              <w:rPr>
                <w:lang w:val="es-EC"/>
              </w:rPr>
            </w:pPr>
            <w:r w:rsidRPr="00F807C3">
              <w:rPr>
                <w:sz w:val="22"/>
                <w:lang w:val="es-EC"/>
              </w:rPr>
              <w:t>BIO10</w:t>
            </w:r>
          </w:p>
        </w:tc>
        <w:tc>
          <w:tcPr>
            <w:tcW w:w="4999" w:type="dxa"/>
            <w:tcBorders>
              <w:top w:val="nil"/>
              <w:left w:val="nil"/>
              <w:bottom w:val="nil"/>
              <w:right w:val="nil"/>
            </w:tcBorders>
            <w:shd w:val="clear" w:color="auto" w:fill="auto"/>
            <w:vAlign w:val="center"/>
            <w:hideMark/>
          </w:tcPr>
          <w:p w14:paraId="6890D7FB" w14:textId="77777777" w:rsidR="00185117" w:rsidRPr="00F807C3" w:rsidRDefault="00185117" w:rsidP="00CF4ADC">
            <w:pPr>
              <w:ind w:left="429"/>
              <w:jc w:val="center"/>
              <w:rPr>
                <w:lang w:val="es-EC"/>
              </w:rPr>
            </w:pPr>
            <w:r w:rsidRPr="00F807C3">
              <w:rPr>
                <w:sz w:val="22"/>
                <w:lang w:val="es-EC"/>
              </w:rPr>
              <w:t>Temperatura media del trimestre más cálido</w:t>
            </w:r>
          </w:p>
        </w:tc>
        <w:tc>
          <w:tcPr>
            <w:tcW w:w="1203" w:type="dxa"/>
            <w:vMerge/>
            <w:tcBorders>
              <w:top w:val="nil"/>
              <w:left w:val="nil"/>
              <w:bottom w:val="nil"/>
              <w:right w:val="nil"/>
            </w:tcBorders>
            <w:shd w:val="clear" w:color="auto" w:fill="auto"/>
            <w:vAlign w:val="center"/>
            <w:hideMark/>
          </w:tcPr>
          <w:p w14:paraId="17BAAAFA"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6F3DF6C9" w14:textId="77777777" w:rsidR="00185117" w:rsidRPr="00F807C3" w:rsidRDefault="00185117" w:rsidP="00CF4ADC">
            <w:pPr>
              <w:jc w:val="center"/>
              <w:rPr>
                <w:lang w:val="es-EC"/>
              </w:rPr>
            </w:pPr>
          </w:p>
        </w:tc>
      </w:tr>
      <w:tr w:rsidR="00185117" w:rsidRPr="00F807C3" w14:paraId="658073CF" w14:textId="77777777" w:rsidTr="00F807C3">
        <w:trPr>
          <w:trHeight w:val="189"/>
          <w:jc w:val="center"/>
        </w:trPr>
        <w:tc>
          <w:tcPr>
            <w:tcW w:w="1555" w:type="dxa"/>
            <w:tcBorders>
              <w:top w:val="nil"/>
              <w:left w:val="nil"/>
              <w:bottom w:val="nil"/>
              <w:right w:val="nil"/>
            </w:tcBorders>
            <w:shd w:val="clear" w:color="auto" w:fill="auto"/>
            <w:vAlign w:val="center"/>
            <w:hideMark/>
          </w:tcPr>
          <w:p w14:paraId="7C1D1963" w14:textId="77777777" w:rsidR="00185117" w:rsidRPr="00F807C3" w:rsidRDefault="00185117" w:rsidP="00CF4ADC">
            <w:pPr>
              <w:jc w:val="center"/>
              <w:rPr>
                <w:lang w:val="es-EC"/>
              </w:rPr>
            </w:pPr>
            <w:r w:rsidRPr="00F807C3">
              <w:rPr>
                <w:sz w:val="22"/>
                <w:lang w:val="es-EC"/>
              </w:rPr>
              <w:t>BIO11</w:t>
            </w:r>
          </w:p>
        </w:tc>
        <w:tc>
          <w:tcPr>
            <w:tcW w:w="4999" w:type="dxa"/>
            <w:tcBorders>
              <w:top w:val="nil"/>
              <w:left w:val="nil"/>
              <w:bottom w:val="nil"/>
              <w:right w:val="nil"/>
            </w:tcBorders>
            <w:shd w:val="clear" w:color="auto" w:fill="auto"/>
            <w:vAlign w:val="center"/>
            <w:hideMark/>
          </w:tcPr>
          <w:p w14:paraId="0363D538" w14:textId="77777777" w:rsidR="00185117" w:rsidRPr="00F807C3" w:rsidRDefault="00185117" w:rsidP="00CF4ADC">
            <w:pPr>
              <w:jc w:val="center"/>
              <w:rPr>
                <w:lang w:val="es-EC"/>
              </w:rPr>
            </w:pPr>
            <w:r w:rsidRPr="00F807C3">
              <w:rPr>
                <w:sz w:val="22"/>
                <w:lang w:val="es-EC"/>
              </w:rPr>
              <w:t>Temperatura media del trimestre más frío</w:t>
            </w:r>
          </w:p>
        </w:tc>
        <w:tc>
          <w:tcPr>
            <w:tcW w:w="1203" w:type="dxa"/>
            <w:vMerge/>
            <w:tcBorders>
              <w:top w:val="nil"/>
              <w:left w:val="nil"/>
              <w:bottom w:val="nil"/>
              <w:right w:val="nil"/>
            </w:tcBorders>
            <w:shd w:val="clear" w:color="auto" w:fill="auto"/>
            <w:vAlign w:val="center"/>
            <w:hideMark/>
          </w:tcPr>
          <w:p w14:paraId="27F76856"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596A7E69" w14:textId="77777777" w:rsidR="00185117" w:rsidRPr="00F807C3" w:rsidRDefault="00185117" w:rsidP="00CF4ADC">
            <w:pPr>
              <w:jc w:val="center"/>
              <w:rPr>
                <w:lang w:val="es-EC"/>
              </w:rPr>
            </w:pPr>
          </w:p>
        </w:tc>
      </w:tr>
      <w:tr w:rsidR="00185117" w:rsidRPr="00F807C3" w14:paraId="090D498E" w14:textId="77777777" w:rsidTr="00F807C3">
        <w:trPr>
          <w:trHeight w:val="68"/>
          <w:jc w:val="center"/>
        </w:trPr>
        <w:tc>
          <w:tcPr>
            <w:tcW w:w="1555" w:type="dxa"/>
            <w:tcBorders>
              <w:top w:val="nil"/>
              <w:left w:val="nil"/>
              <w:bottom w:val="nil"/>
              <w:right w:val="nil"/>
            </w:tcBorders>
            <w:shd w:val="clear" w:color="auto" w:fill="auto"/>
            <w:vAlign w:val="center"/>
            <w:hideMark/>
          </w:tcPr>
          <w:p w14:paraId="0BE7BB19" w14:textId="77777777" w:rsidR="00185117" w:rsidRPr="00F807C3" w:rsidRDefault="00185117" w:rsidP="00CF4ADC">
            <w:pPr>
              <w:jc w:val="center"/>
              <w:rPr>
                <w:lang w:val="es-EC"/>
              </w:rPr>
            </w:pPr>
            <w:r w:rsidRPr="00F807C3">
              <w:rPr>
                <w:sz w:val="22"/>
                <w:lang w:val="es-EC"/>
              </w:rPr>
              <w:t>BIO12</w:t>
            </w:r>
          </w:p>
        </w:tc>
        <w:tc>
          <w:tcPr>
            <w:tcW w:w="4999" w:type="dxa"/>
            <w:tcBorders>
              <w:top w:val="nil"/>
              <w:left w:val="nil"/>
              <w:bottom w:val="nil"/>
              <w:right w:val="nil"/>
            </w:tcBorders>
            <w:shd w:val="clear" w:color="auto" w:fill="auto"/>
            <w:vAlign w:val="center"/>
            <w:hideMark/>
          </w:tcPr>
          <w:p w14:paraId="54015AF7" w14:textId="77777777" w:rsidR="00185117" w:rsidRPr="00F807C3" w:rsidRDefault="00185117" w:rsidP="00CF4ADC">
            <w:pPr>
              <w:jc w:val="center"/>
              <w:rPr>
                <w:lang w:val="es-EC"/>
              </w:rPr>
            </w:pPr>
            <w:r w:rsidRPr="00F807C3">
              <w:rPr>
                <w:sz w:val="22"/>
                <w:lang w:val="es-EC"/>
              </w:rPr>
              <w:t>Precipitación anual</w:t>
            </w:r>
          </w:p>
        </w:tc>
        <w:tc>
          <w:tcPr>
            <w:tcW w:w="1203" w:type="dxa"/>
            <w:vMerge/>
            <w:tcBorders>
              <w:top w:val="nil"/>
              <w:left w:val="nil"/>
              <w:bottom w:val="nil"/>
              <w:right w:val="nil"/>
            </w:tcBorders>
            <w:shd w:val="clear" w:color="auto" w:fill="auto"/>
            <w:vAlign w:val="center"/>
            <w:hideMark/>
          </w:tcPr>
          <w:p w14:paraId="530B8800"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7C6D52C5" w14:textId="77777777" w:rsidR="00185117" w:rsidRPr="00F807C3" w:rsidRDefault="00185117" w:rsidP="00CF4ADC">
            <w:pPr>
              <w:jc w:val="center"/>
              <w:rPr>
                <w:lang w:val="es-EC"/>
              </w:rPr>
            </w:pPr>
          </w:p>
        </w:tc>
      </w:tr>
      <w:tr w:rsidR="00185117" w:rsidRPr="00F807C3" w14:paraId="4901C926" w14:textId="77777777" w:rsidTr="00F807C3">
        <w:trPr>
          <w:trHeight w:val="74"/>
          <w:jc w:val="center"/>
        </w:trPr>
        <w:tc>
          <w:tcPr>
            <w:tcW w:w="1555" w:type="dxa"/>
            <w:tcBorders>
              <w:top w:val="nil"/>
              <w:left w:val="nil"/>
              <w:bottom w:val="nil"/>
              <w:right w:val="nil"/>
            </w:tcBorders>
            <w:shd w:val="clear" w:color="auto" w:fill="auto"/>
            <w:vAlign w:val="center"/>
            <w:hideMark/>
          </w:tcPr>
          <w:p w14:paraId="5DCB74F9" w14:textId="77777777" w:rsidR="00185117" w:rsidRPr="00F807C3" w:rsidRDefault="00185117" w:rsidP="00CF4ADC">
            <w:pPr>
              <w:jc w:val="center"/>
              <w:rPr>
                <w:lang w:val="es-EC"/>
              </w:rPr>
            </w:pPr>
            <w:r w:rsidRPr="00F807C3">
              <w:rPr>
                <w:sz w:val="22"/>
                <w:lang w:val="es-EC"/>
              </w:rPr>
              <w:t>BIO13</w:t>
            </w:r>
          </w:p>
        </w:tc>
        <w:tc>
          <w:tcPr>
            <w:tcW w:w="4999" w:type="dxa"/>
            <w:tcBorders>
              <w:top w:val="nil"/>
              <w:left w:val="nil"/>
              <w:bottom w:val="nil"/>
              <w:right w:val="nil"/>
            </w:tcBorders>
            <w:shd w:val="clear" w:color="auto" w:fill="auto"/>
            <w:vAlign w:val="center"/>
            <w:hideMark/>
          </w:tcPr>
          <w:p w14:paraId="61534A9F" w14:textId="77777777" w:rsidR="00185117" w:rsidRPr="00F807C3" w:rsidRDefault="00185117" w:rsidP="00CF4ADC">
            <w:pPr>
              <w:jc w:val="center"/>
              <w:rPr>
                <w:lang w:val="es-EC"/>
              </w:rPr>
            </w:pPr>
            <w:r w:rsidRPr="00F807C3">
              <w:rPr>
                <w:sz w:val="22"/>
                <w:lang w:val="es-EC"/>
              </w:rPr>
              <w:t>Precipitación del mes más húmedo</w:t>
            </w:r>
          </w:p>
        </w:tc>
        <w:tc>
          <w:tcPr>
            <w:tcW w:w="1203" w:type="dxa"/>
            <w:vMerge/>
            <w:tcBorders>
              <w:top w:val="nil"/>
              <w:left w:val="nil"/>
              <w:bottom w:val="nil"/>
              <w:right w:val="nil"/>
            </w:tcBorders>
            <w:shd w:val="clear" w:color="auto" w:fill="auto"/>
            <w:vAlign w:val="center"/>
            <w:hideMark/>
          </w:tcPr>
          <w:p w14:paraId="5362B19E"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0C44DDE8" w14:textId="77777777" w:rsidR="00185117" w:rsidRPr="00F807C3" w:rsidRDefault="00185117" w:rsidP="00CF4ADC">
            <w:pPr>
              <w:jc w:val="center"/>
              <w:rPr>
                <w:lang w:val="es-EC"/>
              </w:rPr>
            </w:pPr>
          </w:p>
        </w:tc>
      </w:tr>
      <w:tr w:rsidR="00185117" w:rsidRPr="00F807C3" w14:paraId="30232621" w14:textId="77777777" w:rsidTr="00F807C3">
        <w:trPr>
          <w:trHeight w:val="93"/>
          <w:jc w:val="center"/>
        </w:trPr>
        <w:tc>
          <w:tcPr>
            <w:tcW w:w="1555" w:type="dxa"/>
            <w:tcBorders>
              <w:top w:val="nil"/>
              <w:left w:val="nil"/>
              <w:bottom w:val="nil"/>
              <w:right w:val="nil"/>
            </w:tcBorders>
            <w:shd w:val="clear" w:color="auto" w:fill="auto"/>
            <w:vAlign w:val="center"/>
            <w:hideMark/>
          </w:tcPr>
          <w:p w14:paraId="648E95A9" w14:textId="77777777" w:rsidR="00185117" w:rsidRPr="00F807C3" w:rsidRDefault="00185117" w:rsidP="00CF4ADC">
            <w:pPr>
              <w:jc w:val="center"/>
              <w:rPr>
                <w:lang w:val="es-EC"/>
              </w:rPr>
            </w:pPr>
            <w:r w:rsidRPr="00F807C3">
              <w:rPr>
                <w:sz w:val="22"/>
                <w:lang w:val="es-EC"/>
              </w:rPr>
              <w:t>BIO14</w:t>
            </w:r>
          </w:p>
        </w:tc>
        <w:tc>
          <w:tcPr>
            <w:tcW w:w="4999" w:type="dxa"/>
            <w:tcBorders>
              <w:top w:val="nil"/>
              <w:left w:val="nil"/>
              <w:bottom w:val="nil"/>
              <w:right w:val="nil"/>
            </w:tcBorders>
            <w:shd w:val="clear" w:color="auto" w:fill="auto"/>
            <w:vAlign w:val="center"/>
            <w:hideMark/>
          </w:tcPr>
          <w:p w14:paraId="4D1072F3" w14:textId="77777777" w:rsidR="00185117" w:rsidRPr="00F807C3" w:rsidRDefault="00185117" w:rsidP="00CF4ADC">
            <w:pPr>
              <w:jc w:val="center"/>
              <w:rPr>
                <w:lang w:val="es-EC"/>
              </w:rPr>
            </w:pPr>
            <w:r w:rsidRPr="00F807C3">
              <w:rPr>
                <w:sz w:val="22"/>
                <w:lang w:val="es-EC"/>
              </w:rPr>
              <w:t>Precipitación del mes más seco</w:t>
            </w:r>
          </w:p>
        </w:tc>
        <w:tc>
          <w:tcPr>
            <w:tcW w:w="1203" w:type="dxa"/>
            <w:vMerge/>
            <w:tcBorders>
              <w:top w:val="nil"/>
              <w:left w:val="nil"/>
              <w:bottom w:val="nil"/>
              <w:right w:val="nil"/>
            </w:tcBorders>
            <w:shd w:val="clear" w:color="auto" w:fill="auto"/>
            <w:vAlign w:val="center"/>
            <w:hideMark/>
          </w:tcPr>
          <w:p w14:paraId="0B16A61A"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7EEEF468" w14:textId="77777777" w:rsidR="00185117" w:rsidRPr="00F807C3" w:rsidRDefault="00185117" w:rsidP="00CF4ADC">
            <w:pPr>
              <w:jc w:val="center"/>
              <w:rPr>
                <w:lang w:val="es-EC"/>
              </w:rPr>
            </w:pPr>
          </w:p>
        </w:tc>
      </w:tr>
      <w:tr w:rsidR="00185117" w:rsidRPr="00F807C3" w14:paraId="4D3C1FD5" w14:textId="77777777" w:rsidTr="00F807C3">
        <w:trPr>
          <w:trHeight w:val="397"/>
          <w:jc w:val="center"/>
        </w:trPr>
        <w:tc>
          <w:tcPr>
            <w:tcW w:w="1555" w:type="dxa"/>
            <w:tcBorders>
              <w:top w:val="nil"/>
              <w:left w:val="nil"/>
              <w:bottom w:val="nil"/>
              <w:right w:val="nil"/>
            </w:tcBorders>
            <w:shd w:val="clear" w:color="auto" w:fill="auto"/>
            <w:vAlign w:val="center"/>
            <w:hideMark/>
          </w:tcPr>
          <w:p w14:paraId="4F7A8CA4" w14:textId="77777777" w:rsidR="00185117" w:rsidRPr="00F807C3" w:rsidRDefault="00185117" w:rsidP="00CF4ADC">
            <w:pPr>
              <w:jc w:val="center"/>
              <w:rPr>
                <w:lang w:val="es-EC"/>
              </w:rPr>
            </w:pPr>
            <w:r w:rsidRPr="00F807C3">
              <w:rPr>
                <w:sz w:val="22"/>
                <w:lang w:val="es-EC"/>
              </w:rPr>
              <w:t>BIO15</w:t>
            </w:r>
          </w:p>
        </w:tc>
        <w:tc>
          <w:tcPr>
            <w:tcW w:w="4999" w:type="dxa"/>
            <w:tcBorders>
              <w:top w:val="nil"/>
              <w:left w:val="nil"/>
              <w:bottom w:val="nil"/>
              <w:right w:val="nil"/>
            </w:tcBorders>
            <w:shd w:val="clear" w:color="auto" w:fill="auto"/>
            <w:vAlign w:val="center"/>
            <w:hideMark/>
          </w:tcPr>
          <w:p w14:paraId="2B724273" w14:textId="77777777" w:rsidR="00185117" w:rsidRPr="00F807C3" w:rsidRDefault="00185117" w:rsidP="00CF4ADC">
            <w:pPr>
              <w:jc w:val="center"/>
              <w:rPr>
                <w:lang w:val="es-EC"/>
              </w:rPr>
            </w:pPr>
            <w:r w:rsidRPr="00F807C3">
              <w:rPr>
                <w:sz w:val="22"/>
                <w:lang w:val="es-EC"/>
              </w:rPr>
              <w:t>Estacionalidad de la precipitación (coeficiente de variación)</w:t>
            </w:r>
          </w:p>
        </w:tc>
        <w:tc>
          <w:tcPr>
            <w:tcW w:w="1203" w:type="dxa"/>
            <w:vMerge/>
            <w:tcBorders>
              <w:top w:val="nil"/>
              <w:left w:val="nil"/>
              <w:bottom w:val="nil"/>
              <w:right w:val="nil"/>
            </w:tcBorders>
            <w:shd w:val="clear" w:color="auto" w:fill="auto"/>
            <w:vAlign w:val="center"/>
            <w:hideMark/>
          </w:tcPr>
          <w:p w14:paraId="596C0B92"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2104B90E" w14:textId="77777777" w:rsidR="00185117" w:rsidRPr="00F807C3" w:rsidRDefault="00185117" w:rsidP="00CF4ADC">
            <w:pPr>
              <w:jc w:val="center"/>
              <w:rPr>
                <w:lang w:val="es-EC"/>
              </w:rPr>
            </w:pPr>
          </w:p>
        </w:tc>
      </w:tr>
      <w:tr w:rsidR="00185117" w:rsidRPr="00F807C3" w14:paraId="5050BD98" w14:textId="77777777" w:rsidTr="00F807C3">
        <w:trPr>
          <w:trHeight w:val="307"/>
          <w:jc w:val="center"/>
        </w:trPr>
        <w:tc>
          <w:tcPr>
            <w:tcW w:w="1555" w:type="dxa"/>
            <w:tcBorders>
              <w:top w:val="nil"/>
              <w:left w:val="nil"/>
              <w:bottom w:val="nil"/>
              <w:right w:val="nil"/>
            </w:tcBorders>
            <w:shd w:val="clear" w:color="auto" w:fill="auto"/>
            <w:vAlign w:val="center"/>
            <w:hideMark/>
          </w:tcPr>
          <w:p w14:paraId="169E0EBD" w14:textId="77777777" w:rsidR="00185117" w:rsidRPr="00F807C3" w:rsidRDefault="00185117" w:rsidP="00CF4ADC">
            <w:pPr>
              <w:jc w:val="center"/>
              <w:rPr>
                <w:lang w:val="es-EC"/>
              </w:rPr>
            </w:pPr>
            <w:r w:rsidRPr="00F807C3">
              <w:rPr>
                <w:sz w:val="22"/>
                <w:lang w:val="es-EC"/>
              </w:rPr>
              <w:t>BIO16</w:t>
            </w:r>
          </w:p>
        </w:tc>
        <w:tc>
          <w:tcPr>
            <w:tcW w:w="4999" w:type="dxa"/>
            <w:tcBorders>
              <w:top w:val="nil"/>
              <w:left w:val="nil"/>
              <w:bottom w:val="nil"/>
              <w:right w:val="nil"/>
            </w:tcBorders>
            <w:shd w:val="clear" w:color="auto" w:fill="auto"/>
            <w:vAlign w:val="center"/>
            <w:hideMark/>
          </w:tcPr>
          <w:p w14:paraId="48A832C4" w14:textId="77777777" w:rsidR="00185117" w:rsidRPr="00F807C3" w:rsidRDefault="00185117" w:rsidP="00CF4ADC">
            <w:pPr>
              <w:jc w:val="center"/>
              <w:rPr>
                <w:lang w:val="es-EC"/>
              </w:rPr>
            </w:pPr>
            <w:r w:rsidRPr="00F807C3">
              <w:rPr>
                <w:sz w:val="22"/>
                <w:lang w:val="es-EC"/>
              </w:rPr>
              <w:t>Precipitación del trimestre más húmedo</w:t>
            </w:r>
          </w:p>
        </w:tc>
        <w:tc>
          <w:tcPr>
            <w:tcW w:w="1203" w:type="dxa"/>
            <w:vMerge/>
            <w:tcBorders>
              <w:top w:val="nil"/>
              <w:left w:val="nil"/>
              <w:bottom w:val="nil"/>
              <w:right w:val="nil"/>
            </w:tcBorders>
            <w:shd w:val="clear" w:color="auto" w:fill="auto"/>
            <w:vAlign w:val="center"/>
            <w:hideMark/>
          </w:tcPr>
          <w:p w14:paraId="77B05554"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42C66656" w14:textId="77777777" w:rsidR="00185117" w:rsidRPr="00F807C3" w:rsidRDefault="00185117" w:rsidP="00CF4ADC">
            <w:pPr>
              <w:jc w:val="center"/>
              <w:rPr>
                <w:lang w:val="es-EC"/>
              </w:rPr>
            </w:pPr>
          </w:p>
        </w:tc>
      </w:tr>
      <w:tr w:rsidR="00185117" w:rsidRPr="00F807C3" w14:paraId="02AA584A" w14:textId="77777777" w:rsidTr="00F807C3">
        <w:trPr>
          <w:trHeight w:val="313"/>
          <w:jc w:val="center"/>
        </w:trPr>
        <w:tc>
          <w:tcPr>
            <w:tcW w:w="1555" w:type="dxa"/>
            <w:tcBorders>
              <w:top w:val="nil"/>
              <w:left w:val="nil"/>
              <w:bottom w:val="nil"/>
              <w:right w:val="nil"/>
            </w:tcBorders>
            <w:shd w:val="clear" w:color="auto" w:fill="auto"/>
            <w:vAlign w:val="center"/>
            <w:hideMark/>
          </w:tcPr>
          <w:p w14:paraId="44864D94" w14:textId="77777777" w:rsidR="00185117" w:rsidRPr="00F807C3" w:rsidRDefault="00185117" w:rsidP="00CF4ADC">
            <w:pPr>
              <w:jc w:val="center"/>
              <w:rPr>
                <w:lang w:val="es-EC"/>
              </w:rPr>
            </w:pPr>
            <w:r w:rsidRPr="00F807C3">
              <w:rPr>
                <w:sz w:val="22"/>
                <w:lang w:val="es-EC"/>
              </w:rPr>
              <w:t>BIO17</w:t>
            </w:r>
          </w:p>
        </w:tc>
        <w:tc>
          <w:tcPr>
            <w:tcW w:w="4999" w:type="dxa"/>
            <w:tcBorders>
              <w:top w:val="nil"/>
              <w:left w:val="nil"/>
              <w:bottom w:val="nil"/>
              <w:right w:val="nil"/>
            </w:tcBorders>
            <w:shd w:val="clear" w:color="auto" w:fill="auto"/>
            <w:vAlign w:val="center"/>
            <w:hideMark/>
          </w:tcPr>
          <w:p w14:paraId="6F5B0D0A" w14:textId="77777777" w:rsidR="00185117" w:rsidRPr="00F807C3" w:rsidRDefault="00185117" w:rsidP="00CF4ADC">
            <w:pPr>
              <w:jc w:val="center"/>
              <w:rPr>
                <w:lang w:val="es-EC"/>
              </w:rPr>
            </w:pPr>
            <w:r w:rsidRPr="00F807C3">
              <w:rPr>
                <w:sz w:val="22"/>
                <w:lang w:val="es-EC"/>
              </w:rPr>
              <w:t>Precipitación del trimestre más seco</w:t>
            </w:r>
          </w:p>
        </w:tc>
        <w:tc>
          <w:tcPr>
            <w:tcW w:w="1203" w:type="dxa"/>
            <w:vMerge/>
            <w:tcBorders>
              <w:top w:val="nil"/>
              <w:left w:val="nil"/>
              <w:bottom w:val="nil"/>
              <w:right w:val="nil"/>
            </w:tcBorders>
            <w:shd w:val="clear" w:color="auto" w:fill="auto"/>
            <w:vAlign w:val="center"/>
            <w:hideMark/>
          </w:tcPr>
          <w:p w14:paraId="13103684"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70081F6C" w14:textId="77777777" w:rsidR="00185117" w:rsidRPr="00F807C3" w:rsidRDefault="00185117" w:rsidP="00CF4ADC">
            <w:pPr>
              <w:jc w:val="center"/>
              <w:rPr>
                <w:lang w:val="es-EC"/>
              </w:rPr>
            </w:pPr>
          </w:p>
        </w:tc>
      </w:tr>
      <w:tr w:rsidR="00185117" w:rsidRPr="00F807C3" w14:paraId="519B9B97" w14:textId="77777777" w:rsidTr="00F807C3">
        <w:trPr>
          <w:trHeight w:val="68"/>
          <w:jc w:val="center"/>
        </w:trPr>
        <w:tc>
          <w:tcPr>
            <w:tcW w:w="1555" w:type="dxa"/>
            <w:tcBorders>
              <w:top w:val="nil"/>
              <w:left w:val="nil"/>
              <w:bottom w:val="nil"/>
              <w:right w:val="nil"/>
            </w:tcBorders>
            <w:shd w:val="clear" w:color="auto" w:fill="auto"/>
            <w:vAlign w:val="center"/>
            <w:hideMark/>
          </w:tcPr>
          <w:p w14:paraId="5C09D1A4" w14:textId="77777777" w:rsidR="00185117" w:rsidRPr="00F807C3" w:rsidRDefault="00185117" w:rsidP="00CF4ADC">
            <w:pPr>
              <w:jc w:val="center"/>
              <w:rPr>
                <w:lang w:val="es-EC"/>
              </w:rPr>
            </w:pPr>
            <w:r w:rsidRPr="00F807C3">
              <w:rPr>
                <w:sz w:val="22"/>
                <w:lang w:val="es-EC"/>
              </w:rPr>
              <w:t>BIO18</w:t>
            </w:r>
          </w:p>
        </w:tc>
        <w:tc>
          <w:tcPr>
            <w:tcW w:w="4999" w:type="dxa"/>
            <w:tcBorders>
              <w:top w:val="nil"/>
              <w:left w:val="nil"/>
              <w:bottom w:val="nil"/>
              <w:right w:val="nil"/>
            </w:tcBorders>
            <w:shd w:val="clear" w:color="auto" w:fill="auto"/>
            <w:vAlign w:val="center"/>
            <w:hideMark/>
          </w:tcPr>
          <w:p w14:paraId="7FBC7AB6" w14:textId="77777777" w:rsidR="00185117" w:rsidRPr="00F807C3" w:rsidRDefault="00185117" w:rsidP="00CF4ADC">
            <w:pPr>
              <w:jc w:val="center"/>
              <w:rPr>
                <w:lang w:val="es-EC"/>
              </w:rPr>
            </w:pPr>
            <w:r w:rsidRPr="00F807C3">
              <w:rPr>
                <w:sz w:val="22"/>
                <w:lang w:val="es-EC"/>
              </w:rPr>
              <w:t>Precipitación del trimestre más cálido</w:t>
            </w:r>
          </w:p>
        </w:tc>
        <w:tc>
          <w:tcPr>
            <w:tcW w:w="1203" w:type="dxa"/>
            <w:vMerge/>
            <w:tcBorders>
              <w:top w:val="nil"/>
              <w:left w:val="nil"/>
              <w:bottom w:val="nil"/>
              <w:right w:val="nil"/>
            </w:tcBorders>
            <w:shd w:val="clear" w:color="auto" w:fill="auto"/>
            <w:vAlign w:val="center"/>
            <w:hideMark/>
          </w:tcPr>
          <w:p w14:paraId="7CBC8BCE"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center"/>
            <w:hideMark/>
          </w:tcPr>
          <w:p w14:paraId="684C490E" w14:textId="77777777" w:rsidR="00185117" w:rsidRPr="00F807C3" w:rsidRDefault="00185117" w:rsidP="00CF4ADC">
            <w:pPr>
              <w:jc w:val="center"/>
              <w:rPr>
                <w:lang w:val="es-EC"/>
              </w:rPr>
            </w:pPr>
          </w:p>
        </w:tc>
      </w:tr>
      <w:tr w:rsidR="00185117" w:rsidRPr="00F807C3" w14:paraId="64966EF4" w14:textId="77777777" w:rsidTr="00F807C3">
        <w:trPr>
          <w:trHeight w:val="69"/>
          <w:jc w:val="center"/>
        </w:trPr>
        <w:tc>
          <w:tcPr>
            <w:tcW w:w="1555" w:type="dxa"/>
            <w:tcBorders>
              <w:top w:val="nil"/>
              <w:left w:val="nil"/>
              <w:bottom w:val="nil"/>
              <w:right w:val="nil"/>
            </w:tcBorders>
            <w:shd w:val="clear" w:color="auto" w:fill="auto"/>
            <w:vAlign w:val="center"/>
            <w:hideMark/>
          </w:tcPr>
          <w:p w14:paraId="59ACD336" w14:textId="77777777" w:rsidR="00185117" w:rsidRPr="00F807C3" w:rsidRDefault="00185117" w:rsidP="00CF4ADC">
            <w:pPr>
              <w:jc w:val="center"/>
              <w:rPr>
                <w:lang w:val="es-EC"/>
              </w:rPr>
            </w:pPr>
            <w:r w:rsidRPr="00F807C3">
              <w:rPr>
                <w:sz w:val="22"/>
                <w:lang w:val="es-EC"/>
              </w:rPr>
              <w:t>BIO19</w:t>
            </w:r>
          </w:p>
        </w:tc>
        <w:tc>
          <w:tcPr>
            <w:tcW w:w="4999" w:type="dxa"/>
            <w:tcBorders>
              <w:top w:val="nil"/>
              <w:left w:val="nil"/>
              <w:bottom w:val="nil"/>
              <w:right w:val="nil"/>
            </w:tcBorders>
            <w:shd w:val="clear" w:color="auto" w:fill="auto"/>
            <w:vAlign w:val="center"/>
            <w:hideMark/>
          </w:tcPr>
          <w:p w14:paraId="562F92E9" w14:textId="77777777" w:rsidR="00185117" w:rsidRPr="00F807C3" w:rsidRDefault="00185117" w:rsidP="00CF4ADC">
            <w:pPr>
              <w:jc w:val="center"/>
              <w:rPr>
                <w:lang w:val="es-EC"/>
              </w:rPr>
            </w:pPr>
            <w:r w:rsidRPr="00F807C3">
              <w:rPr>
                <w:sz w:val="22"/>
                <w:lang w:val="es-EC"/>
              </w:rPr>
              <w:t>Precipitación del trimestre más frío</w:t>
            </w:r>
          </w:p>
        </w:tc>
        <w:tc>
          <w:tcPr>
            <w:tcW w:w="1203" w:type="dxa"/>
            <w:vMerge/>
            <w:tcBorders>
              <w:top w:val="nil"/>
              <w:left w:val="nil"/>
              <w:bottom w:val="nil"/>
              <w:right w:val="nil"/>
            </w:tcBorders>
            <w:shd w:val="clear" w:color="auto" w:fill="auto"/>
            <w:vAlign w:val="center"/>
            <w:hideMark/>
          </w:tcPr>
          <w:p w14:paraId="7A23DBBE" w14:textId="77777777" w:rsidR="00185117" w:rsidRPr="00F807C3" w:rsidRDefault="00185117" w:rsidP="00CF4ADC">
            <w:pPr>
              <w:jc w:val="center"/>
              <w:rPr>
                <w:lang w:val="es-EC"/>
              </w:rPr>
            </w:pPr>
          </w:p>
        </w:tc>
        <w:tc>
          <w:tcPr>
            <w:tcW w:w="1708" w:type="dxa"/>
            <w:vMerge/>
            <w:tcBorders>
              <w:left w:val="nil"/>
              <w:bottom w:val="nil"/>
              <w:right w:val="nil"/>
            </w:tcBorders>
            <w:shd w:val="clear" w:color="auto" w:fill="auto"/>
            <w:vAlign w:val="center"/>
            <w:hideMark/>
          </w:tcPr>
          <w:p w14:paraId="4CB205D4" w14:textId="77777777" w:rsidR="00185117" w:rsidRPr="00F807C3" w:rsidRDefault="00185117" w:rsidP="00CF4ADC">
            <w:pPr>
              <w:jc w:val="center"/>
              <w:rPr>
                <w:lang w:val="es-EC"/>
              </w:rPr>
            </w:pPr>
          </w:p>
        </w:tc>
      </w:tr>
      <w:tr w:rsidR="00185117" w:rsidRPr="00F807C3" w14:paraId="221E7DA3" w14:textId="77777777" w:rsidTr="00F807C3">
        <w:trPr>
          <w:trHeight w:val="89"/>
          <w:jc w:val="center"/>
        </w:trPr>
        <w:tc>
          <w:tcPr>
            <w:tcW w:w="1555" w:type="dxa"/>
            <w:tcBorders>
              <w:top w:val="nil"/>
              <w:left w:val="nil"/>
              <w:bottom w:val="nil"/>
              <w:right w:val="nil"/>
            </w:tcBorders>
            <w:shd w:val="clear" w:color="auto" w:fill="auto"/>
            <w:vAlign w:val="center"/>
            <w:hideMark/>
          </w:tcPr>
          <w:p w14:paraId="7A2B77C7" w14:textId="77777777" w:rsidR="00185117" w:rsidRPr="00F807C3" w:rsidRDefault="00185117" w:rsidP="00CF4ADC">
            <w:pPr>
              <w:jc w:val="center"/>
              <w:rPr>
                <w:lang w:val="es-EC"/>
              </w:rPr>
            </w:pPr>
            <w:r w:rsidRPr="00F807C3">
              <w:rPr>
                <w:sz w:val="22"/>
                <w:lang w:val="es-EC"/>
              </w:rPr>
              <w:t>DEM</w:t>
            </w:r>
          </w:p>
        </w:tc>
        <w:tc>
          <w:tcPr>
            <w:tcW w:w="4999" w:type="dxa"/>
            <w:tcBorders>
              <w:top w:val="nil"/>
              <w:left w:val="nil"/>
              <w:bottom w:val="nil"/>
              <w:right w:val="nil"/>
            </w:tcBorders>
            <w:shd w:val="clear" w:color="auto" w:fill="auto"/>
            <w:vAlign w:val="center"/>
            <w:hideMark/>
          </w:tcPr>
          <w:p w14:paraId="709F1822" w14:textId="77777777" w:rsidR="00185117" w:rsidRPr="00F807C3" w:rsidRDefault="00185117" w:rsidP="00CF4ADC">
            <w:pPr>
              <w:jc w:val="center"/>
              <w:rPr>
                <w:lang w:val="es-EC"/>
              </w:rPr>
            </w:pPr>
            <w:r w:rsidRPr="00F807C3">
              <w:rPr>
                <w:sz w:val="22"/>
                <w:lang w:val="es-EC"/>
              </w:rPr>
              <w:t>Modelo digital de elevación</w:t>
            </w:r>
          </w:p>
        </w:tc>
        <w:tc>
          <w:tcPr>
            <w:tcW w:w="1203" w:type="dxa"/>
            <w:vMerge w:val="restart"/>
            <w:tcBorders>
              <w:top w:val="nil"/>
              <w:left w:val="nil"/>
              <w:bottom w:val="single" w:sz="4" w:space="0" w:color="auto"/>
              <w:right w:val="nil"/>
            </w:tcBorders>
            <w:shd w:val="clear" w:color="auto" w:fill="auto"/>
            <w:vAlign w:val="center"/>
            <w:hideMark/>
          </w:tcPr>
          <w:p w14:paraId="226DC085" w14:textId="77777777" w:rsidR="00185117" w:rsidRPr="00F807C3" w:rsidRDefault="00185117" w:rsidP="00CF4ADC">
            <w:pPr>
              <w:jc w:val="center"/>
              <w:rPr>
                <w:lang w:val="es-EC"/>
              </w:rPr>
            </w:pPr>
            <w:r w:rsidRPr="00F807C3">
              <w:rPr>
                <w:sz w:val="22"/>
                <w:lang w:val="es-EC"/>
              </w:rPr>
              <w:t>Topográfica</w:t>
            </w:r>
          </w:p>
        </w:tc>
        <w:tc>
          <w:tcPr>
            <w:tcW w:w="1708" w:type="dxa"/>
            <w:vMerge w:val="restart"/>
            <w:tcBorders>
              <w:top w:val="nil"/>
              <w:left w:val="nil"/>
              <w:right w:val="nil"/>
            </w:tcBorders>
            <w:shd w:val="clear" w:color="auto" w:fill="auto"/>
            <w:vAlign w:val="center"/>
            <w:hideMark/>
          </w:tcPr>
          <w:p w14:paraId="677F8502" w14:textId="77777777" w:rsidR="00185117" w:rsidRPr="00F807C3" w:rsidRDefault="00185117" w:rsidP="00CF4ADC">
            <w:pPr>
              <w:jc w:val="center"/>
              <w:rPr>
                <w:lang w:val="es-EC"/>
              </w:rPr>
            </w:pPr>
            <w:r w:rsidRPr="00F807C3">
              <w:rPr>
                <w:sz w:val="22"/>
                <w:lang w:val="es-EC"/>
              </w:rPr>
              <w:t xml:space="preserve">(Fick &amp; </w:t>
            </w:r>
            <w:proofErr w:type="spellStart"/>
            <w:r w:rsidRPr="00F807C3">
              <w:rPr>
                <w:sz w:val="22"/>
                <w:lang w:val="es-EC"/>
              </w:rPr>
              <w:t>Hijmans</w:t>
            </w:r>
            <w:proofErr w:type="spellEnd"/>
            <w:r w:rsidRPr="00F807C3">
              <w:rPr>
                <w:sz w:val="22"/>
                <w:lang w:val="es-EC"/>
              </w:rPr>
              <w:t>, 2017)</w:t>
            </w:r>
          </w:p>
        </w:tc>
      </w:tr>
      <w:tr w:rsidR="00185117" w:rsidRPr="00F807C3" w14:paraId="51484DAA" w14:textId="77777777" w:rsidTr="00F807C3">
        <w:trPr>
          <w:trHeight w:val="110"/>
          <w:jc w:val="center"/>
        </w:trPr>
        <w:tc>
          <w:tcPr>
            <w:tcW w:w="1555" w:type="dxa"/>
            <w:tcBorders>
              <w:top w:val="nil"/>
              <w:left w:val="nil"/>
              <w:bottom w:val="nil"/>
              <w:right w:val="nil"/>
            </w:tcBorders>
            <w:shd w:val="clear" w:color="auto" w:fill="auto"/>
            <w:vAlign w:val="center"/>
            <w:hideMark/>
          </w:tcPr>
          <w:p w14:paraId="06C69CE0" w14:textId="77777777" w:rsidR="00185117" w:rsidRPr="00F807C3" w:rsidRDefault="00185117" w:rsidP="00CF4ADC">
            <w:pPr>
              <w:jc w:val="center"/>
              <w:rPr>
                <w:lang w:val="es-EC"/>
              </w:rPr>
            </w:pPr>
            <w:r w:rsidRPr="00F807C3">
              <w:rPr>
                <w:sz w:val="22"/>
                <w:lang w:val="es-EC"/>
              </w:rPr>
              <w:t>ORIENTACIÓN</w:t>
            </w:r>
          </w:p>
        </w:tc>
        <w:tc>
          <w:tcPr>
            <w:tcW w:w="4999" w:type="dxa"/>
            <w:tcBorders>
              <w:top w:val="nil"/>
              <w:left w:val="nil"/>
              <w:bottom w:val="nil"/>
              <w:right w:val="nil"/>
            </w:tcBorders>
            <w:shd w:val="clear" w:color="auto" w:fill="auto"/>
            <w:vAlign w:val="center"/>
            <w:hideMark/>
          </w:tcPr>
          <w:p w14:paraId="0C7CFBDE" w14:textId="77777777" w:rsidR="00185117" w:rsidRPr="00F807C3" w:rsidRDefault="00185117" w:rsidP="00CF4ADC">
            <w:pPr>
              <w:jc w:val="center"/>
              <w:rPr>
                <w:lang w:val="es-EC"/>
              </w:rPr>
            </w:pPr>
            <w:r w:rsidRPr="00F807C3">
              <w:rPr>
                <w:sz w:val="22"/>
                <w:lang w:val="es-EC"/>
              </w:rPr>
              <w:t>Orientación</w:t>
            </w:r>
          </w:p>
        </w:tc>
        <w:tc>
          <w:tcPr>
            <w:tcW w:w="1203" w:type="dxa"/>
            <w:vMerge/>
            <w:tcBorders>
              <w:top w:val="single" w:sz="4" w:space="0" w:color="auto"/>
              <w:left w:val="nil"/>
              <w:bottom w:val="single" w:sz="4" w:space="0" w:color="auto"/>
              <w:right w:val="nil"/>
            </w:tcBorders>
            <w:shd w:val="clear" w:color="auto" w:fill="auto"/>
            <w:vAlign w:val="center"/>
            <w:hideMark/>
          </w:tcPr>
          <w:p w14:paraId="31D739DC"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bottom"/>
            <w:hideMark/>
          </w:tcPr>
          <w:p w14:paraId="28D367F8" w14:textId="77777777" w:rsidR="00185117" w:rsidRPr="00F807C3" w:rsidRDefault="00185117" w:rsidP="00CF4ADC">
            <w:pPr>
              <w:jc w:val="center"/>
              <w:rPr>
                <w:lang w:val="es-EC"/>
              </w:rPr>
            </w:pPr>
          </w:p>
        </w:tc>
      </w:tr>
      <w:tr w:rsidR="00185117" w:rsidRPr="00F807C3" w14:paraId="52F821E1" w14:textId="77777777" w:rsidTr="00F807C3">
        <w:trPr>
          <w:trHeight w:val="116"/>
          <w:jc w:val="center"/>
        </w:trPr>
        <w:tc>
          <w:tcPr>
            <w:tcW w:w="1555" w:type="dxa"/>
            <w:tcBorders>
              <w:top w:val="nil"/>
              <w:left w:val="nil"/>
              <w:bottom w:val="nil"/>
              <w:right w:val="nil"/>
            </w:tcBorders>
            <w:shd w:val="clear" w:color="auto" w:fill="auto"/>
            <w:vAlign w:val="center"/>
            <w:hideMark/>
          </w:tcPr>
          <w:p w14:paraId="5DD851EA" w14:textId="77777777" w:rsidR="00185117" w:rsidRPr="00F807C3" w:rsidRDefault="00185117" w:rsidP="00CF4ADC">
            <w:pPr>
              <w:jc w:val="center"/>
              <w:rPr>
                <w:lang w:val="es-EC"/>
              </w:rPr>
            </w:pPr>
            <w:r w:rsidRPr="00F807C3">
              <w:rPr>
                <w:sz w:val="22"/>
                <w:lang w:val="es-EC"/>
              </w:rPr>
              <w:t>SOMBREADO</w:t>
            </w:r>
          </w:p>
        </w:tc>
        <w:tc>
          <w:tcPr>
            <w:tcW w:w="4999" w:type="dxa"/>
            <w:tcBorders>
              <w:top w:val="nil"/>
              <w:left w:val="nil"/>
              <w:bottom w:val="nil"/>
              <w:right w:val="nil"/>
            </w:tcBorders>
            <w:shd w:val="clear" w:color="auto" w:fill="auto"/>
            <w:vAlign w:val="center"/>
            <w:hideMark/>
          </w:tcPr>
          <w:p w14:paraId="4ECB7212" w14:textId="77777777" w:rsidR="00185117" w:rsidRPr="00F807C3" w:rsidRDefault="00185117" w:rsidP="00CF4ADC">
            <w:pPr>
              <w:jc w:val="center"/>
              <w:rPr>
                <w:lang w:val="es-EC"/>
              </w:rPr>
            </w:pPr>
            <w:r w:rsidRPr="00F807C3">
              <w:rPr>
                <w:sz w:val="22"/>
                <w:lang w:val="es-EC"/>
              </w:rPr>
              <w:t>Sombreado</w:t>
            </w:r>
          </w:p>
        </w:tc>
        <w:tc>
          <w:tcPr>
            <w:tcW w:w="1203" w:type="dxa"/>
            <w:vMerge/>
            <w:tcBorders>
              <w:top w:val="single" w:sz="4" w:space="0" w:color="auto"/>
              <w:left w:val="nil"/>
              <w:bottom w:val="single" w:sz="4" w:space="0" w:color="auto"/>
              <w:right w:val="nil"/>
            </w:tcBorders>
            <w:shd w:val="clear" w:color="auto" w:fill="auto"/>
            <w:vAlign w:val="center"/>
            <w:hideMark/>
          </w:tcPr>
          <w:p w14:paraId="6DE4043D" w14:textId="77777777" w:rsidR="00185117" w:rsidRPr="00F807C3" w:rsidRDefault="00185117" w:rsidP="00CF4ADC">
            <w:pPr>
              <w:jc w:val="center"/>
              <w:rPr>
                <w:lang w:val="es-EC"/>
              </w:rPr>
            </w:pPr>
          </w:p>
        </w:tc>
        <w:tc>
          <w:tcPr>
            <w:tcW w:w="1708" w:type="dxa"/>
            <w:vMerge/>
            <w:tcBorders>
              <w:left w:val="nil"/>
              <w:right w:val="nil"/>
            </w:tcBorders>
            <w:shd w:val="clear" w:color="auto" w:fill="auto"/>
            <w:vAlign w:val="bottom"/>
            <w:hideMark/>
          </w:tcPr>
          <w:p w14:paraId="5F8380FC" w14:textId="77777777" w:rsidR="00185117" w:rsidRPr="00F807C3" w:rsidRDefault="00185117" w:rsidP="00CF4ADC">
            <w:pPr>
              <w:jc w:val="center"/>
              <w:rPr>
                <w:lang w:val="es-EC"/>
              </w:rPr>
            </w:pPr>
          </w:p>
        </w:tc>
      </w:tr>
      <w:tr w:rsidR="00185117" w:rsidRPr="00F807C3" w14:paraId="76E58C1E" w14:textId="77777777" w:rsidTr="00F807C3">
        <w:trPr>
          <w:trHeight w:val="120"/>
          <w:jc w:val="center"/>
        </w:trPr>
        <w:tc>
          <w:tcPr>
            <w:tcW w:w="1555" w:type="dxa"/>
            <w:tcBorders>
              <w:top w:val="nil"/>
              <w:left w:val="nil"/>
              <w:bottom w:val="single" w:sz="4" w:space="0" w:color="auto"/>
              <w:right w:val="nil"/>
            </w:tcBorders>
            <w:shd w:val="clear" w:color="auto" w:fill="auto"/>
            <w:vAlign w:val="center"/>
            <w:hideMark/>
          </w:tcPr>
          <w:p w14:paraId="1438A8E1" w14:textId="77777777" w:rsidR="00185117" w:rsidRPr="00F807C3" w:rsidRDefault="00185117" w:rsidP="00CF4ADC">
            <w:pPr>
              <w:jc w:val="center"/>
              <w:rPr>
                <w:lang w:val="es-EC"/>
              </w:rPr>
            </w:pPr>
            <w:r w:rsidRPr="00F807C3">
              <w:rPr>
                <w:sz w:val="22"/>
                <w:lang w:val="es-EC"/>
              </w:rPr>
              <w:t>PENDIENTE</w:t>
            </w:r>
          </w:p>
        </w:tc>
        <w:tc>
          <w:tcPr>
            <w:tcW w:w="4999" w:type="dxa"/>
            <w:tcBorders>
              <w:top w:val="nil"/>
              <w:left w:val="nil"/>
              <w:bottom w:val="single" w:sz="4" w:space="0" w:color="auto"/>
              <w:right w:val="nil"/>
            </w:tcBorders>
            <w:shd w:val="clear" w:color="auto" w:fill="auto"/>
            <w:vAlign w:val="center"/>
            <w:hideMark/>
          </w:tcPr>
          <w:p w14:paraId="5CB3880B" w14:textId="77777777" w:rsidR="00185117" w:rsidRPr="00F807C3" w:rsidRDefault="00185117" w:rsidP="00CF4ADC">
            <w:pPr>
              <w:jc w:val="center"/>
              <w:rPr>
                <w:lang w:val="es-EC"/>
              </w:rPr>
            </w:pPr>
            <w:r w:rsidRPr="00F807C3">
              <w:rPr>
                <w:sz w:val="22"/>
                <w:lang w:val="es-EC"/>
              </w:rPr>
              <w:t>Pendiente</w:t>
            </w:r>
          </w:p>
        </w:tc>
        <w:tc>
          <w:tcPr>
            <w:tcW w:w="1203" w:type="dxa"/>
            <w:vMerge/>
            <w:tcBorders>
              <w:top w:val="single" w:sz="4" w:space="0" w:color="auto"/>
              <w:left w:val="nil"/>
              <w:bottom w:val="single" w:sz="4" w:space="0" w:color="auto"/>
              <w:right w:val="nil"/>
            </w:tcBorders>
            <w:shd w:val="clear" w:color="auto" w:fill="auto"/>
            <w:vAlign w:val="center"/>
            <w:hideMark/>
          </w:tcPr>
          <w:p w14:paraId="6E76F2B2" w14:textId="77777777" w:rsidR="00185117" w:rsidRPr="00F807C3" w:rsidRDefault="00185117" w:rsidP="00CF4ADC">
            <w:pPr>
              <w:jc w:val="center"/>
              <w:rPr>
                <w:lang w:val="es-EC"/>
              </w:rPr>
            </w:pPr>
          </w:p>
        </w:tc>
        <w:tc>
          <w:tcPr>
            <w:tcW w:w="1708" w:type="dxa"/>
            <w:vMerge/>
            <w:tcBorders>
              <w:left w:val="nil"/>
              <w:bottom w:val="single" w:sz="4" w:space="0" w:color="auto"/>
              <w:right w:val="nil"/>
            </w:tcBorders>
            <w:shd w:val="clear" w:color="auto" w:fill="auto"/>
            <w:vAlign w:val="bottom"/>
            <w:hideMark/>
          </w:tcPr>
          <w:p w14:paraId="64499BA9" w14:textId="77777777" w:rsidR="00185117" w:rsidRPr="00F807C3" w:rsidRDefault="00185117" w:rsidP="00CF4ADC">
            <w:pPr>
              <w:rPr>
                <w:lang w:val="es-EC"/>
              </w:rPr>
            </w:pPr>
          </w:p>
        </w:tc>
      </w:tr>
    </w:tbl>
    <w:p w14:paraId="5F3D400D" w14:textId="77777777" w:rsidR="00185117" w:rsidRPr="009F7A2F" w:rsidRDefault="00185117" w:rsidP="00185117">
      <w:pPr>
        <w:pStyle w:val="Estilo20"/>
        <w:spacing w:line="360" w:lineRule="auto"/>
      </w:pPr>
    </w:p>
    <w:p w14:paraId="4BCF14F4" w14:textId="77777777" w:rsidR="00185117" w:rsidRPr="00A01C38" w:rsidRDefault="00185117" w:rsidP="00504909">
      <w:pPr>
        <w:pStyle w:val="Ttulo2"/>
      </w:pPr>
      <w:bookmarkStart w:id="320" w:name="_Toc129970830"/>
      <w:bookmarkStart w:id="321" w:name="_Toc130320111"/>
      <w:bookmarkStart w:id="322" w:name="_Toc135264212"/>
      <w:bookmarkStart w:id="323" w:name="_Toc135272182"/>
      <w:bookmarkStart w:id="324" w:name="_Toc139666452"/>
      <w:bookmarkStart w:id="325" w:name="_Toc139861777"/>
      <w:bookmarkStart w:id="326" w:name="_Toc139878376"/>
      <w:r w:rsidRPr="00A01C38">
        <w:t xml:space="preserve">5.3. Metodología para analizar variables bioclimáticas y topográficas que permitan explicar la distribución potencial del </w:t>
      </w:r>
      <w:proofErr w:type="spellStart"/>
      <w:r w:rsidRPr="00A01C38">
        <w:rPr>
          <w:i/>
          <w:iCs/>
        </w:rPr>
        <w:t>Podocarpus</w:t>
      </w:r>
      <w:proofErr w:type="spellEnd"/>
      <w:r w:rsidRPr="00A01C38">
        <w:rPr>
          <w:i/>
          <w:iCs/>
        </w:rPr>
        <w:t xml:space="preserve"> </w:t>
      </w:r>
      <w:proofErr w:type="spellStart"/>
      <w:r w:rsidRPr="00A01C38">
        <w:rPr>
          <w:i/>
          <w:iCs/>
        </w:rPr>
        <w:t>oleifolius</w:t>
      </w:r>
      <w:proofErr w:type="spellEnd"/>
      <w:r w:rsidRPr="00A01C38">
        <w:t xml:space="preserve"> D. Don en un contexto de cambio climático</w:t>
      </w:r>
      <w:bookmarkEnd w:id="320"/>
      <w:bookmarkEnd w:id="321"/>
      <w:bookmarkEnd w:id="322"/>
      <w:bookmarkEnd w:id="323"/>
      <w:bookmarkEnd w:id="324"/>
      <w:bookmarkEnd w:id="325"/>
      <w:bookmarkEnd w:id="326"/>
    </w:p>
    <w:p w14:paraId="6263B380" w14:textId="77777777" w:rsidR="00185117" w:rsidRPr="009F7A2F" w:rsidRDefault="00185117" w:rsidP="00185117">
      <w:pPr>
        <w:spacing w:line="360" w:lineRule="auto"/>
        <w:ind w:firstLine="720"/>
        <w:jc w:val="both"/>
        <w:rPr>
          <w:szCs w:val="24"/>
          <w:lang w:val="es-EC"/>
        </w:rPr>
      </w:pPr>
      <w:r w:rsidRPr="009F7A2F">
        <w:rPr>
          <w:szCs w:val="24"/>
          <w:lang w:val="es-EC"/>
        </w:rPr>
        <w:t xml:space="preserve">Se utilizó la librería </w:t>
      </w:r>
      <w:proofErr w:type="spellStart"/>
      <w:r w:rsidRPr="009F7A2F">
        <w:rPr>
          <w:szCs w:val="24"/>
          <w:lang w:val="es-EC"/>
        </w:rPr>
        <w:t>Biomod</w:t>
      </w:r>
      <w:proofErr w:type="spellEnd"/>
      <w:r w:rsidRPr="009F7A2F">
        <w:rPr>
          <w:szCs w:val="24"/>
          <w:lang w:val="es-EC"/>
        </w:rPr>
        <w:t xml:space="preserve"> 2 v3.4.6 </w:t>
      </w:r>
      <w:r w:rsidRPr="009F7A2F">
        <w:rPr>
          <w:szCs w:val="24"/>
          <w:lang w:val="es-EC"/>
        </w:rPr>
        <w:fldChar w:fldCharType="begin" w:fldLock="1"/>
      </w:r>
      <w:r w:rsidRPr="009F7A2F">
        <w:rPr>
          <w:szCs w:val="24"/>
          <w:lang w:val="es-EC"/>
        </w:rPr>
        <w:instrText>ADDIN CSL_CITATION {"citationItems":[{"id":"ITEM-1","itemData":{"ISBN":"9781139028271","author":[{"dropping-particle":"","family":"Guisan","given":"Antonie","non-dropping-particle":"","parse-names":false,"suffix":""},{"dropping-particle":"","family":"Thuiller","given":"Wuilfried","non-dropping-particle":"","parse-names":false,"suffix":""},{"dropping-particle":"","family":"Zimmermann","given":"Niklaus","non-dropping-particle":"","parse-names":false,"suffix":""}],"id":"ITEM-1","issued":{"date-parts":[["2017"]]},"number-of-pages":"400","title":"Habitat Suitability and Distribution Models","type":"book"},"uris":["http://www.mendeley.com/documents/?uuid=c33935d6-cad8-4187-b5da-462978d0803b","http://www.mendeley.com/documents/?uuid=80792daa-5680-4ef4-a6ae-be10a74e16c8"]}],"mendeley":{"formattedCitation":"(Guisan et al., 2017)","plainTextFormattedCitation":"(Guisan et al., 2017)","previouslyFormattedCitation":"(Guisan et al., 2017)"},"properties":{"noteIndex":0},"schema":"https://github.com/citation-style-language/schema/raw/master/csl-citation.json"}</w:instrText>
      </w:r>
      <w:r w:rsidRPr="009F7A2F">
        <w:rPr>
          <w:szCs w:val="24"/>
          <w:lang w:val="es-EC"/>
        </w:rPr>
        <w:fldChar w:fldCharType="separate"/>
      </w:r>
      <w:r w:rsidRPr="009F7A2F">
        <w:rPr>
          <w:noProof/>
          <w:szCs w:val="24"/>
          <w:lang w:val="es-EC"/>
        </w:rPr>
        <w:t>(Guisan et al., 2017)</w:t>
      </w:r>
      <w:r w:rsidRPr="009F7A2F">
        <w:rPr>
          <w:szCs w:val="24"/>
          <w:lang w:val="es-EC"/>
        </w:rPr>
        <w:fldChar w:fldCharType="end"/>
      </w:r>
      <w:r w:rsidRPr="009F7A2F">
        <w:rPr>
          <w:szCs w:val="24"/>
          <w:lang w:val="es-EC"/>
        </w:rPr>
        <w:t xml:space="preserve">, implementada en el software </w:t>
      </w:r>
      <w:r w:rsidRPr="009F7A2F">
        <w:rPr>
          <w:szCs w:val="24"/>
          <w:lang w:val="es-EC"/>
        </w:rPr>
        <w:fldChar w:fldCharType="begin" w:fldLock="1"/>
      </w:r>
      <w:r w:rsidRPr="009F7A2F">
        <w:rPr>
          <w:szCs w:val="24"/>
          <w:lang w:val="es-EC"/>
        </w:rPr>
        <w:instrText>ADDIN CSL_CITATION {"citationItems":[{"id":"ITEM-1","itemData":{"URL":"https://www.r-project.org/index.html","author":[{"dropping-particle":"","family":"R Core Team","given":"","non-dropping-particle":"","parse-names":false,"suffix":""}],"id":"ITEM-1","issued":{"date-parts":[["2020"]]},"title":"Un lenguaje y entorno para la computación estadística","type":"webpage"},"uris":["http://www.mendeley.com/documents/?uuid=53ba83aa-c4fe-4c7d-8325-e8e0850428c8","http://www.mendeley.com/documents/?uuid=0683aa97-f246-44ab-acde-6f8aee6df1a1"]}],"mendeley":{"formattedCitation":"(R Core Team, 2020)","manualFormatting":"R Core Team, (2020)","plainTextFormattedCitation":"(R Core Team, 2020)","previouslyFormattedCitation":"(R Core Team, 2020)"},"properties":{"noteIndex":0},"schema":"https://github.com/citation-style-language/schema/raw/master/csl-citation.json"}</w:instrText>
      </w:r>
      <w:r w:rsidRPr="009F7A2F">
        <w:rPr>
          <w:szCs w:val="24"/>
          <w:lang w:val="es-EC"/>
        </w:rPr>
        <w:fldChar w:fldCharType="separate"/>
      </w:r>
      <w:r w:rsidRPr="009F7A2F">
        <w:rPr>
          <w:noProof/>
          <w:szCs w:val="24"/>
          <w:lang w:val="es-EC"/>
        </w:rPr>
        <w:t>R Core Team, (2020)</w:t>
      </w:r>
      <w:r w:rsidRPr="009F7A2F">
        <w:rPr>
          <w:szCs w:val="24"/>
          <w:lang w:val="es-EC"/>
        </w:rPr>
        <w:fldChar w:fldCharType="end"/>
      </w:r>
      <w:r w:rsidRPr="009F7A2F">
        <w:rPr>
          <w:szCs w:val="24"/>
          <w:lang w:val="es-EC"/>
        </w:rPr>
        <w:t>.</w:t>
      </w:r>
    </w:p>
    <w:p w14:paraId="25EA0DB1" w14:textId="77777777" w:rsidR="00185117" w:rsidRPr="0003425B" w:rsidRDefault="00185117" w:rsidP="0048663F">
      <w:pPr>
        <w:pStyle w:val="Ttulo3"/>
      </w:pPr>
      <w:bookmarkStart w:id="327" w:name="_Toc129970831"/>
      <w:bookmarkStart w:id="328" w:name="_Toc130320112"/>
      <w:bookmarkStart w:id="329" w:name="_Toc135264213"/>
      <w:bookmarkStart w:id="330" w:name="_Toc135272183"/>
      <w:bookmarkStart w:id="331" w:name="_Toc139666453"/>
      <w:bookmarkStart w:id="332" w:name="_Toc139861778"/>
      <w:bookmarkStart w:id="333" w:name="_Toc139878377"/>
      <w:r w:rsidRPr="0003425B">
        <w:t>5.3.1. Calibración del modelo</w:t>
      </w:r>
      <w:bookmarkEnd w:id="327"/>
      <w:bookmarkEnd w:id="328"/>
      <w:bookmarkEnd w:id="329"/>
      <w:bookmarkEnd w:id="330"/>
      <w:bookmarkEnd w:id="331"/>
      <w:bookmarkEnd w:id="332"/>
      <w:bookmarkEnd w:id="333"/>
    </w:p>
    <w:p w14:paraId="1F1C1120" w14:textId="77777777" w:rsidR="00185117" w:rsidRPr="009F7A2F" w:rsidRDefault="00185117" w:rsidP="00185117">
      <w:pPr>
        <w:spacing w:line="360" w:lineRule="auto"/>
        <w:ind w:firstLine="720"/>
        <w:jc w:val="both"/>
        <w:rPr>
          <w:szCs w:val="24"/>
          <w:lang w:val="es-EC"/>
        </w:rPr>
      </w:pPr>
      <w:r w:rsidRPr="009F7A2F">
        <w:rPr>
          <w:szCs w:val="24"/>
          <w:lang w:val="es-EC"/>
        </w:rPr>
        <w:t>Para la selección de las variables fue necesario definir el sistema de coordenadas de acuerdo a nuestra área de estudio correspondiente al WSG84 zona 17 S, posteriormente se eliminó la multicolinealidad y sobre ajuste de los modelos</w:t>
      </w:r>
      <w:r>
        <w:rPr>
          <w:szCs w:val="24"/>
          <w:lang w:val="es-EC"/>
        </w:rPr>
        <w:t xml:space="preserve">, </w:t>
      </w:r>
      <w:r w:rsidRPr="009F7A2F">
        <w:rPr>
          <w:szCs w:val="24"/>
          <w:lang w:val="es-EC"/>
        </w:rPr>
        <w:t>para ello</w:t>
      </w:r>
      <w:r>
        <w:rPr>
          <w:szCs w:val="24"/>
          <w:lang w:val="es-EC"/>
        </w:rPr>
        <w:t xml:space="preserve"> </w:t>
      </w:r>
      <w:r w:rsidRPr="009F7A2F">
        <w:rPr>
          <w:szCs w:val="24"/>
          <w:lang w:val="es-EC"/>
        </w:rPr>
        <w:t>se utilizaron dos métodos</w:t>
      </w:r>
      <w:r>
        <w:rPr>
          <w:szCs w:val="24"/>
          <w:lang w:val="es-EC"/>
        </w:rPr>
        <w:t xml:space="preserve">: </w:t>
      </w:r>
      <w:r w:rsidRPr="009F7A2F">
        <w:rPr>
          <w:szCs w:val="24"/>
          <w:lang w:val="es-EC"/>
        </w:rPr>
        <w:t xml:space="preserve">Primero un método de correlación de Pearson considerando pares de variables, con un umbral de 0.7 descartando las variables que superen este umbral y segundo el método de </w:t>
      </w:r>
      <w:proofErr w:type="spellStart"/>
      <w:r w:rsidRPr="009F7A2F">
        <w:rPr>
          <w:szCs w:val="24"/>
          <w:lang w:val="es-EC"/>
        </w:rPr>
        <w:t>Variance</w:t>
      </w:r>
      <w:proofErr w:type="spellEnd"/>
      <w:r w:rsidRPr="009F7A2F">
        <w:rPr>
          <w:szCs w:val="24"/>
          <w:lang w:val="es-EC"/>
        </w:rPr>
        <w:t xml:space="preserve"> </w:t>
      </w:r>
      <w:proofErr w:type="spellStart"/>
      <w:r w:rsidRPr="009F7A2F">
        <w:rPr>
          <w:szCs w:val="24"/>
          <w:lang w:val="es-EC"/>
        </w:rPr>
        <w:t>Inflation</w:t>
      </w:r>
      <w:proofErr w:type="spellEnd"/>
      <w:r w:rsidRPr="009F7A2F">
        <w:rPr>
          <w:szCs w:val="24"/>
          <w:lang w:val="es-EC"/>
        </w:rPr>
        <w:t xml:space="preserve"> Factor VIF en el cual se consideró que los valores superiores </w:t>
      </w:r>
      <w:r>
        <w:rPr>
          <w:szCs w:val="24"/>
          <w:lang w:val="es-EC"/>
        </w:rPr>
        <w:t>&lt;</w:t>
      </w:r>
      <w:r w:rsidRPr="009F7A2F">
        <w:rPr>
          <w:szCs w:val="24"/>
          <w:lang w:val="es-EC"/>
        </w:rPr>
        <w:t>10</w:t>
      </w:r>
      <w:r>
        <w:rPr>
          <w:szCs w:val="24"/>
          <w:lang w:val="es-EC"/>
        </w:rPr>
        <w:t xml:space="preserve"> en el primer análisis y &lt;5 para el segundo</w:t>
      </w:r>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{"citationItems":[{"id":"ITEM-1","itemData":{"DOI":"10.1002/ece3.5555","author":[{"dropping-particle":"","family":"Feng","given":"Xiao","non-dropping-particle":"","parse-names":false,"suffix":""},{"dropping-particle":"","family":"Park","given":"Daniel S","non-dropping-particle":"","parse-names":false,"suffix":""},{"dropping-particle":"","family":"Liang","given":"Ye","non-dropping-particle":"","parse-names":false,"suffix":""},{"dropping-particle":"","family":"Pandey","given":"Ranjit","non-dropping-particle":"","parse-names":false,"suffix":""},{"dropping-particle":"","family":"Papeş","given":"Monica","non-dropping-particle":"","parse-names":false,"suffix":""}],"container-title":"WILEY","id":"ITEM-1","issue":"March","issued":{"date-parts":[["2019"]]},"page":"10365-10376","title":"Collinearity in ecological niche modeling : Confusions and challenges","type":"article-journal"},"uris":["http://www.mendeley.com/documents/?uuid=db8d47e6-c48f-4382-b71a-16624605a4a4"]}],"mendeley":{"formattedCitation":"(Feng et al., 2019)","plainTextFormattedCitation":"(Feng et al., 2019)","previouslyFormattedCitation":"(Feng et al., 2019)"},"properties":{"noteIndex":0},"schema":"https://github.com/citation-style-language/schema/raw/master/csl-citation.json"}</w:instrText>
      </w:r>
      <w:r w:rsidRPr="009F7A2F">
        <w:rPr>
          <w:szCs w:val="24"/>
          <w:lang w:val="es-EC"/>
        </w:rPr>
        <w:fldChar w:fldCharType="separate"/>
      </w:r>
      <w:r w:rsidRPr="009F7A2F">
        <w:rPr>
          <w:noProof/>
          <w:szCs w:val="24"/>
          <w:lang w:val="es-EC"/>
        </w:rPr>
        <w:t>(Feng et al., 2019)</w:t>
      </w:r>
      <w:r w:rsidRPr="009F7A2F">
        <w:rPr>
          <w:szCs w:val="24"/>
          <w:lang w:val="es-EC"/>
        </w:rPr>
        <w:fldChar w:fldCharType="end"/>
      </w:r>
      <w:r w:rsidRPr="009F7A2F">
        <w:rPr>
          <w:szCs w:val="24"/>
          <w:lang w:val="es-EC"/>
        </w:rPr>
        <w:t xml:space="preserve">. Las variables seleccionadas para la </w:t>
      </w:r>
      <w:r w:rsidRPr="009F7A2F">
        <w:rPr>
          <w:szCs w:val="24"/>
          <w:lang w:val="es-EC"/>
        </w:rPr>
        <w:lastRenderedPageBreak/>
        <w:t>configuración del modelo fueron:</w:t>
      </w:r>
      <w:r>
        <w:rPr>
          <w:szCs w:val="24"/>
          <w:lang w:val="es-EC"/>
        </w:rPr>
        <w:t xml:space="preserve"> </w:t>
      </w:r>
      <w:proofErr w:type="spellStart"/>
      <w:r w:rsidRPr="009F7A2F">
        <w:rPr>
          <w:szCs w:val="24"/>
          <w:lang w:val="es-EC"/>
        </w:rPr>
        <w:t>Isotermalidad</w:t>
      </w:r>
      <w:proofErr w:type="spellEnd"/>
      <w:r>
        <w:rPr>
          <w:szCs w:val="24"/>
          <w:lang w:val="es-EC"/>
        </w:rPr>
        <w:t xml:space="preserve"> (Bio3)</w:t>
      </w:r>
      <w:r w:rsidRPr="009F7A2F">
        <w:rPr>
          <w:szCs w:val="24"/>
          <w:lang w:val="es-EC"/>
        </w:rPr>
        <w:t>, Temperatura máxima del mes más cálido</w:t>
      </w:r>
      <w:r>
        <w:rPr>
          <w:szCs w:val="24"/>
          <w:lang w:val="es-EC"/>
        </w:rPr>
        <w:t xml:space="preserve"> (Bio5)</w:t>
      </w:r>
      <w:r w:rsidRPr="009F7A2F">
        <w:rPr>
          <w:szCs w:val="24"/>
          <w:lang w:val="es-EC"/>
        </w:rPr>
        <w:t>, Rango anual de temperatura</w:t>
      </w:r>
      <w:r>
        <w:rPr>
          <w:szCs w:val="24"/>
          <w:lang w:val="es-EC"/>
        </w:rPr>
        <w:t xml:space="preserve"> (Bio7)</w:t>
      </w:r>
      <w:r w:rsidRPr="009F7A2F">
        <w:rPr>
          <w:szCs w:val="24"/>
          <w:lang w:val="es-EC"/>
        </w:rPr>
        <w:t>,</w:t>
      </w:r>
      <w:r>
        <w:rPr>
          <w:szCs w:val="24"/>
          <w:lang w:val="es-EC"/>
        </w:rPr>
        <w:t xml:space="preserve"> </w:t>
      </w:r>
      <w:r w:rsidRPr="009F7A2F">
        <w:rPr>
          <w:szCs w:val="24"/>
          <w:lang w:val="es-EC"/>
        </w:rPr>
        <w:t>Precipitación del trimestre más cálido</w:t>
      </w:r>
      <w:r>
        <w:rPr>
          <w:szCs w:val="24"/>
          <w:lang w:val="es-EC"/>
        </w:rPr>
        <w:t xml:space="preserve"> (Bio18)</w:t>
      </w:r>
      <w:r w:rsidRPr="009F7A2F">
        <w:rPr>
          <w:szCs w:val="24"/>
          <w:lang w:val="es-EC"/>
        </w:rPr>
        <w:t>,</w:t>
      </w:r>
      <w:r>
        <w:rPr>
          <w:szCs w:val="24"/>
          <w:lang w:val="es-EC"/>
        </w:rPr>
        <w:t xml:space="preserve"> </w:t>
      </w:r>
      <w:r w:rsidRPr="009F7A2F">
        <w:rPr>
          <w:szCs w:val="24"/>
          <w:lang w:val="es-EC"/>
        </w:rPr>
        <w:t xml:space="preserve">precipitación del </w:t>
      </w:r>
      <w:r>
        <w:rPr>
          <w:szCs w:val="24"/>
          <w:lang w:val="es-EC"/>
        </w:rPr>
        <w:t>trimestre</w:t>
      </w:r>
      <w:r w:rsidRPr="009F7A2F">
        <w:rPr>
          <w:szCs w:val="24"/>
          <w:lang w:val="es-EC"/>
        </w:rPr>
        <w:t xml:space="preserve"> más frio</w:t>
      </w:r>
      <w:r>
        <w:rPr>
          <w:szCs w:val="24"/>
          <w:lang w:val="es-EC"/>
        </w:rPr>
        <w:t xml:space="preserve"> (Bio19)</w:t>
      </w:r>
      <w:r w:rsidRPr="009F7A2F">
        <w:rPr>
          <w:szCs w:val="24"/>
          <w:lang w:val="es-EC"/>
        </w:rPr>
        <w:t xml:space="preserve">, </w:t>
      </w:r>
      <w:proofErr w:type="spellStart"/>
      <w:r w:rsidRPr="009F7A2F">
        <w:rPr>
          <w:szCs w:val="24"/>
          <w:lang w:val="es-EC"/>
        </w:rPr>
        <w:t>Aspect</w:t>
      </w:r>
      <w:proofErr w:type="spellEnd"/>
      <w:r w:rsidRPr="009F7A2F">
        <w:rPr>
          <w:szCs w:val="24"/>
          <w:lang w:val="es-EC"/>
        </w:rPr>
        <w:t xml:space="preserve"> y la pendiente como se muestra en el (Anexo 2)</w:t>
      </w:r>
    </w:p>
    <w:p w14:paraId="12C9B997" w14:textId="77777777" w:rsidR="00185117" w:rsidRPr="00A01C38" w:rsidRDefault="00185117" w:rsidP="00504909">
      <w:pPr>
        <w:pStyle w:val="Ttulo2"/>
      </w:pPr>
      <w:bookmarkStart w:id="334" w:name="_Toc129970832"/>
      <w:bookmarkStart w:id="335" w:name="_Toc130320113"/>
      <w:bookmarkStart w:id="336" w:name="_Toc135264214"/>
      <w:bookmarkStart w:id="337" w:name="_Toc135272184"/>
      <w:bookmarkStart w:id="338" w:name="_Toc139666454"/>
      <w:bookmarkStart w:id="339" w:name="_Toc139861779"/>
      <w:bookmarkStart w:id="340" w:name="_Toc139878378"/>
      <w:r w:rsidRPr="00A01C38">
        <w:t xml:space="preserve">5.4. Metodología para modelar la distribución potencial actual y futura de </w:t>
      </w:r>
      <w:proofErr w:type="spellStart"/>
      <w:r w:rsidRPr="00A01C38">
        <w:rPr>
          <w:i/>
          <w:iCs/>
        </w:rPr>
        <w:t>Podocarpus</w:t>
      </w:r>
      <w:proofErr w:type="spellEnd"/>
      <w:r w:rsidRPr="00A01C38">
        <w:rPr>
          <w:i/>
          <w:iCs/>
        </w:rPr>
        <w:t xml:space="preserve"> </w:t>
      </w:r>
      <w:proofErr w:type="spellStart"/>
      <w:r w:rsidRPr="00A01C38">
        <w:rPr>
          <w:i/>
          <w:iCs/>
        </w:rPr>
        <w:t>oleifolius</w:t>
      </w:r>
      <w:proofErr w:type="spellEnd"/>
      <w:r w:rsidRPr="00A01C38">
        <w:t xml:space="preserve"> D. Don, bajo escenarios de cambio climático, RCP 4.5 y 6.0</w:t>
      </w:r>
      <w:bookmarkEnd w:id="334"/>
      <w:bookmarkEnd w:id="335"/>
      <w:bookmarkEnd w:id="336"/>
      <w:bookmarkEnd w:id="337"/>
      <w:bookmarkEnd w:id="338"/>
      <w:bookmarkEnd w:id="339"/>
      <w:bookmarkEnd w:id="340"/>
    </w:p>
    <w:p w14:paraId="5FE19BD6" w14:textId="77777777" w:rsidR="00185117" w:rsidRPr="00A01C38" w:rsidRDefault="00185117" w:rsidP="00504909">
      <w:pPr>
        <w:pStyle w:val="Ttulo2"/>
      </w:pPr>
      <w:bookmarkStart w:id="341" w:name="_Toc129970833"/>
      <w:bookmarkStart w:id="342" w:name="_Toc130320114"/>
      <w:bookmarkStart w:id="343" w:name="_Toc135264215"/>
      <w:bookmarkStart w:id="344" w:name="_Toc135272185"/>
      <w:bookmarkStart w:id="345" w:name="_Toc139666455"/>
      <w:bookmarkStart w:id="346" w:name="_Toc139861780"/>
      <w:bookmarkStart w:id="347" w:name="_Toc139878379"/>
      <w:r w:rsidRPr="00A01C38">
        <w:t xml:space="preserve">5.4.1. </w:t>
      </w:r>
      <w:r w:rsidRPr="00B1793D">
        <w:rPr>
          <w:rStyle w:val="Ttulo3Car"/>
          <w:b/>
          <w:bCs/>
          <w:lang w:val="es-EC"/>
        </w:rPr>
        <w:t>Configuración del modelo</w:t>
      </w:r>
      <w:bookmarkEnd w:id="341"/>
      <w:bookmarkEnd w:id="342"/>
      <w:bookmarkEnd w:id="343"/>
      <w:bookmarkEnd w:id="344"/>
      <w:bookmarkEnd w:id="345"/>
      <w:bookmarkEnd w:id="346"/>
      <w:bookmarkEnd w:id="347"/>
    </w:p>
    <w:p w14:paraId="6D24539B" w14:textId="77777777" w:rsidR="00185117" w:rsidRPr="009F7A2F" w:rsidRDefault="00185117" w:rsidP="00185117">
      <w:pPr>
        <w:spacing w:line="360" w:lineRule="auto"/>
        <w:ind w:firstLine="720"/>
        <w:jc w:val="both"/>
        <w:rPr>
          <w:szCs w:val="24"/>
          <w:lang w:val="es-EC"/>
        </w:rPr>
      </w:pPr>
      <w:r>
        <w:rPr>
          <w:szCs w:val="24"/>
          <w:lang w:val="es-EC"/>
        </w:rPr>
        <w:t xml:space="preserve">Al contar con los datos de presencia de la especie </w:t>
      </w:r>
      <w:proofErr w:type="spellStart"/>
      <w:r w:rsidRPr="00383B82">
        <w:rPr>
          <w:i/>
          <w:iCs/>
          <w:szCs w:val="24"/>
          <w:lang w:val="es-EC"/>
        </w:rPr>
        <w:t>Podocarpus</w:t>
      </w:r>
      <w:proofErr w:type="spellEnd"/>
      <w:r w:rsidRPr="00383B82">
        <w:rPr>
          <w:i/>
          <w:iCs/>
          <w:szCs w:val="24"/>
          <w:lang w:val="es-EC"/>
        </w:rPr>
        <w:t xml:space="preserve"> </w:t>
      </w:r>
      <w:proofErr w:type="spellStart"/>
      <w:r w:rsidRPr="00383B82">
        <w:rPr>
          <w:i/>
          <w:iCs/>
          <w:szCs w:val="24"/>
          <w:lang w:val="es-EC"/>
        </w:rPr>
        <w:t>oleifolius</w:t>
      </w:r>
      <w:proofErr w:type="spellEnd"/>
      <w:r>
        <w:rPr>
          <w:szCs w:val="24"/>
          <w:lang w:val="es-EC"/>
        </w:rPr>
        <w:t xml:space="preserve"> D. Don fue necesario generar de manera aleatoria 10 000 puntos de </w:t>
      </w:r>
      <w:proofErr w:type="spellStart"/>
      <w:r>
        <w:rPr>
          <w:szCs w:val="24"/>
          <w:lang w:val="es-EC"/>
        </w:rPr>
        <w:t>pseudo-auencias</w:t>
      </w:r>
      <w:proofErr w:type="spellEnd"/>
      <w:r>
        <w:rPr>
          <w:szCs w:val="24"/>
          <w:lang w:val="es-EC"/>
        </w:rPr>
        <w:t xml:space="preserve"> distribuidos en el área de estudio, seguidamente de procedió a ejecutar todos los modelos con los cuales cuenta la biblioteca de </w:t>
      </w:r>
      <w:proofErr w:type="spellStart"/>
      <w:r>
        <w:rPr>
          <w:szCs w:val="24"/>
          <w:lang w:val="es-EC"/>
        </w:rPr>
        <w:t>Biomod</w:t>
      </w:r>
      <w:proofErr w:type="spellEnd"/>
      <w:r>
        <w:rPr>
          <w:szCs w:val="24"/>
          <w:lang w:val="es-EC"/>
        </w:rPr>
        <w:t xml:space="preserve"> 2, como son: </w:t>
      </w:r>
      <w:proofErr w:type="spellStart"/>
      <w:r w:rsidRPr="007B21D4">
        <w:rPr>
          <w:szCs w:val="24"/>
        </w:rPr>
        <w:t>Generalized</w:t>
      </w:r>
      <w:proofErr w:type="spellEnd"/>
      <w:r w:rsidRPr="007B21D4">
        <w:rPr>
          <w:szCs w:val="24"/>
        </w:rPr>
        <w:t xml:space="preserve"> Linear </w:t>
      </w:r>
      <w:proofErr w:type="spellStart"/>
      <w:r w:rsidRPr="00052BE0">
        <w:rPr>
          <w:szCs w:val="24"/>
        </w:rPr>
        <w:t>Models</w:t>
      </w:r>
      <w:proofErr w:type="spellEnd"/>
      <w:r w:rsidRPr="00052BE0">
        <w:rPr>
          <w:color w:val="4D5156"/>
          <w:szCs w:val="24"/>
          <w:shd w:val="clear" w:color="auto" w:fill="FFFFFF"/>
        </w:rPr>
        <w:t xml:space="preserve"> </w:t>
      </w:r>
      <w:r w:rsidRPr="00052BE0">
        <w:rPr>
          <w:szCs w:val="24"/>
          <w:shd w:val="clear" w:color="auto" w:fill="FFFFFF"/>
        </w:rPr>
        <w:t>(</w:t>
      </w:r>
      <w:r w:rsidRPr="00052BE0">
        <w:rPr>
          <w:szCs w:val="24"/>
          <w:lang w:val="es-EC"/>
        </w:rPr>
        <w:t>GLM</w:t>
      </w:r>
      <w:r>
        <w:rPr>
          <w:szCs w:val="24"/>
          <w:lang w:val="es-EC"/>
        </w:rPr>
        <w:t xml:space="preserve">), </w:t>
      </w:r>
      <w:proofErr w:type="spellStart"/>
      <w:r w:rsidRPr="007B21D4">
        <w:rPr>
          <w:szCs w:val="24"/>
          <w:lang w:val="es-EC"/>
        </w:rPr>
        <w:t>Gradient</w:t>
      </w:r>
      <w:proofErr w:type="spellEnd"/>
      <w:r w:rsidRPr="007B21D4">
        <w:rPr>
          <w:szCs w:val="24"/>
          <w:lang w:val="es-EC"/>
        </w:rPr>
        <w:t xml:space="preserve"> </w:t>
      </w:r>
      <w:proofErr w:type="spellStart"/>
      <w:r w:rsidRPr="007B21D4">
        <w:rPr>
          <w:szCs w:val="24"/>
          <w:lang w:val="es-EC"/>
        </w:rPr>
        <w:t>Boosting</w:t>
      </w:r>
      <w:proofErr w:type="spellEnd"/>
      <w:r w:rsidRPr="007B21D4">
        <w:rPr>
          <w:szCs w:val="24"/>
          <w:lang w:val="es-EC"/>
        </w:rPr>
        <w:t xml:space="preserve"> Machine </w:t>
      </w:r>
      <w:r>
        <w:rPr>
          <w:szCs w:val="24"/>
          <w:lang w:val="es-EC"/>
        </w:rPr>
        <w:t>(GBM),</w:t>
      </w:r>
      <w:r w:rsidRPr="00052BE0">
        <w:t xml:space="preserve"> </w:t>
      </w:r>
      <w:proofErr w:type="spellStart"/>
      <w:r w:rsidRPr="00052BE0">
        <w:rPr>
          <w:szCs w:val="24"/>
          <w:lang w:val="es-EC"/>
        </w:rPr>
        <w:t>Generalized</w:t>
      </w:r>
      <w:proofErr w:type="spellEnd"/>
      <w:r w:rsidRPr="00052BE0">
        <w:rPr>
          <w:szCs w:val="24"/>
          <w:lang w:val="es-EC"/>
        </w:rPr>
        <w:t xml:space="preserve"> </w:t>
      </w:r>
      <w:proofErr w:type="spellStart"/>
      <w:r w:rsidRPr="00052BE0">
        <w:rPr>
          <w:szCs w:val="24"/>
          <w:lang w:val="es-EC"/>
        </w:rPr>
        <w:t>Additive</w:t>
      </w:r>
      <w:proofErr w:type="spellEnd"/>
      <w:r w:rsidRPr="00052BE0">
        <w:rPr>
          <w:szCs w:val="24"/>
          <w:lang w:val="es-EC"/>
        </w:rPr>
        <w:t xml:space="preserve"> </w:t>
      </w:r>
      <w:proofErr w:type="spellStart"/>
      <w:r w:rsidRPr="00052BE0">
        <w:rPr>
          <w:szCs w:val="24"/>
          <w:lang w:val="es-EC"/>
        </w:rPr>
        <w:t>Model</w:t>
      </w:r>
      <w:proofErr w:type="spellEnd"/>
      <w:r>
        <w:rPr>
          <w:szCs w:val="24"/>
          <w:lang w:val="es-EC"/>
        </w:rPr>
        <w:t xml:space="preserve"> (GAM),</w:t>
      </w:r>
      <w:r w:rsidRPr="00A647B3">
        <w:rPr>
          <w:color w:val="000000"/>
          <w:sz w:val="27"/>
          <w:szCs w:val="27"/>
          <w:shd w:val="clear" w:color="auto" w:fill="FFFFFF"/>
        </w:rPr>
        <w:t xml:space="preserve"> </w:t>
      </w:r>
      <w:proofErr w:type="spellStart"/>
      <w:r w:rsidRPr="00A647B3">
        <w:rPr>
          <w:color w:val="000000"/>
          <w:szCs w:val="24"/>
          <w:shd w:val="clear" w:color="auto" w:fill="FFFFFF"/>
        </w:rPr>
        <w:t>Classification</w:t>
      </w:r>
      <w:proofErr w:type="spellEnd"/>
      <w:r w:rsidRPr="00A647B3">
        <w:rPr>
          <w:color w:val="000000"/>
          <w:szCs w:val="24"/>
          <w:shd w:val="clear" w:color="auto" w:fill="FFFFFF"/>
        </w:rPr>
        <w:t xml:space="preserve"> </w:t>
      </w:r>
      <w:proofErr w:type="spellStart"/>
      <w:r w:rsidRPr="00A647B3">
        <w:rPr>
          <w:color w:val="000000"/>
          <w:szCs w:val="24"/>
          <w:shd w:val="clear" w:color="auto" w:fill="FFFFFF"/>
        </w:rPr>
        <w:t>Tree</w:t>
      </w:r>
      <w:proofErr w:type="spellEnd"/>
      <w:r w:rsidRPr="00A647B3">
        <w:rPr>
          <w:color w:val="000000"/>
          <w:szCs w:val="24"/>
          <w:shd w:val="clear" w:color="auto" w:fill="FFFFFF"/>
        </w:rPr>
        <w:t xml:space="preserve"> </w:t>
      </w:r>
      <w:proofErr w:type="spellStart"/>
      <w:r w:rsidRPr="00A647B3">
        <w:rPr>
          <w:color w:val="000000"/>
          <w:szCs w:val="24"/>
          <w:shd w:val="clear" w:color="auto" w:fill="FFFFFF"/>
        </w:rPr>
        <w:t>Analysis</w:t>
      </w:r>
      <w:proofErr w:type="spellEnd"/>
      <w:r>
        <w:rPr>
          <w:szCs w:val="24"/>
          <w:lang w:val="es-EC"/>
        </w:rPr>
        <w:t xml:space="preserve"> (CTA), </w:t>
      </w:r>
      <w:r w:rsidRPr="00052BE0">
        <w:rPr>
          <w:szCs w:val="24"/>
        </w:rPr>
        <w:t>Artificial Neural Networks</w:t>
      </w:r>
      <w:r>
        <w:rPr>
          <w:szCs w:val="24"/>
          <w:lang w:val="es-EC"/>
        </w:rPr>
        <w:t xml:space="preserve"> (ANN), </w:t>
      </w:r>
      <w:r w:rsidRPr="00A647B3">
        <w:rPr>
          <w:szCs w:val="24"/>
          <w:shd w:val="clear" w:color="auto" w:fill="FFFFFF"/>
        </w:rPr>
        <w:t xml:space="preserve">Surface </w:t>
      </w:r>
      <w:proofErr w:type="spellStart"/>
      <w:r w:rsidRPr="00A647B3">
        <w:rPr>
          <w:szCs w:val="24"/>
          <w:shd w:val="clear" w:color="auto" w:fill="FFFFFF"/>
        </w:rPr>
        <w:t>Range</w:t>
      </w:r>
      <w:proofErr w:type="spellEnd"/>
      <w:r w:rsidRPr="00A647B3">
        <w:rPr>
          <w:szCs w:val="24"/>
          <w:shd w:val="clear" w:color="auto" w:fill="FFFFFF"/>
        </w:rPr>
        <w:t xml:space="preserve"> </w:t>
      </w:r>
      <w:proofErr w:type="spellStart"/>
      <w:r w:rsidRPr="00A647B3">
        <w:rPr>
          <w:szCs w:val="24"/>
          <w:shd w:val="clear" w:color="auto" w:fill="FFFFFF"/>
        </w:rPr>
        <w:t>Envelop</w:t>
      </w:r>
      <w:proofErr w:type="spellEnd"/>
      <w:r w:rsidRPr="00A647B3">
        <w:rPr>
          <w:szCs w:val="24"/>
          <w:lang w:val="es-EC"/>
        </w:rPr>
        <w:t xml:space="preserve"> </w:t>
      </w:r>
      <w:r>
        <w:rPr>
          <w:szCs w:val="24"/>
          <w:lang w:val="es-EC"/>
        </w:rPr>
        <w:t>(SER),</w:t>
      </w:r>
      <w:r w:rsidRPr="00A647B3">
        <w:rPr>
          <w:color w:val="000000"/>
          <w:sz w:val="27"/>
          <w:szCs w:val="27"/>
          <w:shd w:val="clear" w:color="auto" w:fill="FFFFFF"/>
        </w:rPr>
        <w:t xml:space="preserve"> </w:t>
      </w:r>
      <w:r w:rsidRPr="00A647B3">
        <w:rPr>
          <w:color w:val="000000"/>
          <w:szCs w:val="24"/>
          <w:shd w:val="clear" w:color="auto" w:fill="FFFFFF"/>
        </w:rPr>
        <w:t xml:space="preserve">Flexible </w:t>
      </w:r>
      <w:proofErr w:type="spellStart"/>
      <w:r w:rsidRPr="00A647B3">
        <w:rPr>
          <w:color w:val="000000"/>
          <w:szCs w:val="24"/>
          <w:shd w:val="clear" w:color="auto" w:fill="FFFFFF"/>
        </w:rPr>
        <w:t>Discriminant</w:t>
      </w:r>
      <w:proofErr w:type="spellEnd"/>
      <w:r w:rsidRPr="00A647B3">
        <w:rPr>
          <w:color w:val="000000"/>
          <w:szCs w:val="24"/>
          <w:shd w:val="clear" w:color="auto" w:fill="FFFFFF"/>
        </w:rPr>
        <w:t xml:space="preserve"> </w:t>
      </w:r>
      <w:proofErr w:type="spellStart"/>
      <w:r w:rsidRPr="00A647B3">
        <w:rPr>
          <w:color w:val="000000"/>
          <w:szCs w:val="24"/>
          <w:shd w:val="clear" w:color="auto" w:fill="FFFFFF"/>
        </w:rPr>
        <w:t>Analysis</w:t>
      </w:r>
      <w:proofErr w:type="spellEnd"/>
      <w:r>
        <w:rPr>
          <w:szCs w:val="24"/>
          <w:lang w:val="es-EC"/>
        </w:rPr>
        <w:t xml:space="preserve"> (FDA), </w:t>
      </w:r>
      <w:proofErr w:type="spellStart"/>
      <w:r w:rsidRPr="007B21D4">
        <w:rPr>
          <w:szCs w:val="24"/>
          <w:lang w:val="es-EC"/>
        </w:rPr>
        <w:t>Multivariate</w:t>
      </w:r>
      <w:proofErr w:type="spellEnd"/>
      <w:r w:rsidRPr="007B21D4">
        <w:rPr>
          <w:szCs w:val="24"/>
          <w:lang w:val="es-EC"/>
        </w:rPr>
        <w:t xml:space="preserve"> Adaptative </w:t>
      </w:r>
      <w:proofErr w:type="spellStart"/>
      <w:r w:rsidRPr="007B21D4">
        <w:rPr>
          <w:szCs w:val="24"/>
          <w:lang w:val="es-EC"/>
        </w:rPr>
        <w:t>Regression</w:t>
      </w:r>
      <w:proofErr w:type="spellEnd"/>
      <w:r w:rsidRPr="007B21D4">
        <w:rPr>
          <w:szCs w:val="24"/>
          <w:lang w:val="es-EC"/>
        </w:rPr>
        <w:t xml:space="preserve"> </w:t>
      </w:r>
      <w:proofErr w:type="spellStart"/>
      <w:r w:rsidRPr="007B21D4">
        <w:rPr>
          <w:szCs w:val="24"/>
          <w:lang w:val="es-EC"/>
        </w:rPr>
        <w:t>Splines</w:t>
      </w:r>
      <w:proofErr w:type="spellEnd"/>
      <w:r w:rsidRPr="007B21D4">
        <w:rPr>
          <w:szCs w:val="24"/>
          <w:lang w:val="es-EC"/>
        </w:rPr>
        <w:t xml:space="preserve"> </w:t>
      </w:r>
      <w:r>
        <w:rPr>
          <w:szCs w:val="24"/>
          <w:lang w:val="es-EC"/>
        </w:rPr>
        <w:t xml:space="preserve">(MARS), </w:t>
      </w:r>
      <w:proofErr w:type="spellStart"/>
      <w:r w:rsidRPr="00052BE0">
        <w:rPr>
          <w:szCs w:val="24"/>
        </w:rPr>
        <w:t>Random</w:t>
      </w:r>
      <w:proofErr w:type="spellEnd"/>
      <w:r w:rsidRPr="00052BE0">
        <w:rPr>
          <w:szCs w:val="24"/>
        </w:rPr>
        <w:t xml:space="preserve"> Forest</w:t>
      </w:r>
      <w:r>
        <w:t xml:space="preserve"> </w:t>
      </w:r>
      <w:r>
        <w:rPr>
          <w:szCs w:val="24"/>
          <w:lang w:val="es-EC"/>
        </w:rPr>
        <w:t xml:space="preserve">(RF) y </w:t>
      </w:r>
      <w:proofErr w:type="spellStart"/>
      <w:r w:rsidRPr="00052BE0">
        <w:rPr>
          <w:szCs w:val="24"/>
        </w:rPr>
        <w:t>Maximum</w:t>
      </w:r>
      <w:proofErr w:type="spellEnd"/>
      <w:r w:rsidRPr="00052BE0">
        <w:rPr>
          <w:szCs w:val="24"/>
        </w:rPr>
        <w:t xml:space="preserve"> </w:t>
      </w:r>
      <w:proofErr w:type="spellStart"/>
      <w:r w:rsidRPr="00052BE0">
        <w:rPr>
          <w:szCs w:val="24"/>
        </w:rPr>
        <w:t>Entropy</w:t>
      </w:r>
      <w:proofErr w:type="spellEnd"/>
      <w:r w:rsidRPr="00052BE0">
        <w:rPr>
          <w:sz w:val="28"/>
          <w:szCs w:val="28"/>
          <w:lang w:val="es-EC"/>
        </w:rPr>
        <w:t xml:space="preserve"> </w:t>
      </w:r>
      <w:r>
        <w:rPr>
          <w:sz w:val="28"/>
          <w:szCs w:val="28"/>
          <w:lang w:val="es-EC"/>
        </w:rPr>
        <w:t>(</w:t>
      </w:r>
      <w:r>
        <w:rPr>
          <w:szCs w:val="24"/>
          <w:lang w:val="es-EC"/>
        </w:rPr>
        <w:t>MAXENT Phillips</w:t>
      </w:r>
      <w:r w:rsidRPr="00052BE0">
        <w:rPr>
          <w:b/>
          <w:bCs/>
          <w:szCs w:val="24"/>
          <w:lang w:val="es-EC"/>
        </w:rPr>
        <w:t>)</w:t>
      </w:r>
      <w:r>
        <w:rPr>
          <w:szCs w:val="24"/>
          <w:lang w:val="es-EC"/>
        </w:rPr>
        <w:t xml:space="preserve">. Considerando una prevalencia de 0.27 como lo sugiere </w:t>
      </w:r>
      <w:r>
        <w:rPr>
          <w:szCs w:val="24"/>
          <w:lang w:val="es-EC"/>
        </w:rPr>
        <w:fldChar w:fldCharType="begin" w:fldLock="1"/>
      </w:r>
      <w:r>
        <w:rPr>
          <w:szCs w:val="24"/>
          <w:lang w:val="es-EC"/>
        </w:rPr>
        <w:instrText>ADDIN CSL_CITATION {"citationItems":[{"id":"ITEM-1","itemData":{"DOI":"10.1111/gcb.16110","ISSN":"13652486","PMID":"35212092","abstract":"The global distribution of vegetation is largely determined by climatic conditions and feeds back into the climate system. To predict future vegetation changes in response to climate change, it is crucial to identify and understand key patterns and processes that couple vegetation and climate. Dynamic global vegetation models (DGVMs) have been widely applied to describe the distribution of vegetation types and their future dynamics in response to climate change. As a process-based approach, it partly relies on hard-coded climate thresholds to constrain the distribution of vegetation. What thresholds to implement in DGVMs and how to replace them with more process-based descriptions remain among the major challenges. In this study, we employ machine learning using decision trees to extract large-scale relationships between the global distribution of vegetation and climatic characteristics from remotely sensed vegetation and climate data. We analyse how the dominant vegetation types are linked to climate extremes as compared to seasonally or annually averaged climatic conditions. The results show that climate extremes allow us to describe the distribution and eco-climatological space of the vegetation types more accurately than the averaged climate variables, especially those types which occupy small territories in a relatively homogeneous ecological space. Future predicted vegetation changes using both climate extremes and averaged climate variables are less prominent than that predicted by averaged climate variables and are in better agreement with those of DGVMs, further indicating the importance of climate extremes in determining geographic distributions of different vegetation types. We found that the temperature thresholds for vegetation types (e.g. grass and open shrubland) in cold environments vary with moisture conditions. The coldest daily maximum temperature (extreme cold day) is particularly important for separating many different vegetation types. These findings highlight the need for a more explicit representation of the impacts of climate extremes on vegetation in DGVMs.","author":[{"dropping-particle":"","family":"Beigaitė","given":"Rita","non-dropping-particle":"","parse-names":false,"suffix":""},{"dropping-particle":"","family":"Tang","given":"Hui","non-dropping-particle":"","parse-names":false,"suffix":""},{"dropping-particle":"","family":"Bryn","given":"Anders","non-dropping-particle":"","parse-names":false,"suffix":""},{"dropping-particle":"","family":"Skarpaas","given":"Olav","non-dropping-particle":"","parse-names":false,"suffix":""},{"dropping-particle":"","family":"Stordal","given":"Frode","non-dropping-particle":"","parse-names":false,"suffix":""},{"dropping-particle":"","family":"Bjerke","given":"Jarle W.","non-dropping-particle":"","parse-names":false,"suffix":""},{"dropping-particle":"","family":"Žliobaitė","given":"Indrė","non-dropping-particle":"","parse-names":false,"suffix":""}],"container-title":"Global Change Biology","id":"ITEM-1","issue":"11","issued":{"date-parts":[["2022"]]},"page":"3557-3579","title":"Identifying climate thresholds for dominant natural vegetation types at the global scale using machine learning: Average climate versus extremes","type":"article-journal","volume":"28"},"uris":["http://www.mendeley.com/documents/?uuid=481e48b7-9739-43a2-9a52-cde85791359b"]}],"mendeley":{"formattedCitation":"(Beigaitė et al., 2022)","manualFormatting":"Beigaitė et al., (2022)","plainTextFormattedCitation":"(Beigaitė et al., 2022)","previouslyFormattedCitation":"(Beigaitė et al., 2022)"},"properties":{"noteIndex":0},"schema":"https://github.com/citation-style-language/schema/raw/master/csl-citation.json"}</w:instrText>
      </w:r>
      <w:r>
        <w:rPr>
          <w:szCs w:val="24"/>
          <w:lang w:val="es-EC"/>
        </w:rPr>
        <w:fldChar w:fldCharType="separate"/>
      </w:r>
      <w:r w:rsidRPr="00383B82">
        <w:rPr>
          <w:noProof/>
          <w:szCs w:val="24"/>
          <w:lang w:val="es-EC"/>
        </w:rPr>
        <w:t xml:space="preserve">Beigaitė et al., </w:t>
      </w:r>
      <w:r>
        <w:rPr>
          <w:noProof/>
          <w:szCs w:val="24"/>
          <w:lang w:val="es-EC"/>
        </w:rPr>
        <w:t>(</w:t>
      </w:r>
      <w:r w:rsidRPr="00383B82">
        <w:rPr>
          <w:noProof/>
          <w:szCs w:val="24"/>
          <w:lang w:val="es-EC"/>
        </w:rPr>
        <w:t>2022)</w:t>
      </w:r>
      <w:r>
        <w:rPr>
          <w:szCs w:val="24"/>
          <w:lang w:val="es-EC"/>
        </w:rPr>
        <w:fldChar w:fldCharType="end"/>
      </w:r>
      <w:r>
        <w:rPr>
          <w:szCs w:val="24"/>
          <w:lang w:val="es-EC"/>
        </w:rPr>
        <w:t xml:space="preserve"> para el caso de las coníferas.</w:t>
      </w:r>
    </w:p>
    <w:p w14:paraId="25A84C9C" w14:textId="77777777" w:rsidR="00185117" w:rsidRPr="00C3664F" w:rsidRDefault="00185117" w:rsidP="0048663F">
      <w:pPr>
        <w:pStyle w:val="Ttulo3"/>
      </w:pPr>
      <w:bookmarkStart w:id="348" w:name="_Toc129970834"/>
      <w:bookmarkStart w:id="349" w:name="_Toc130320115"/>
      <w:bookmarkStart w:id="350" w:name="_Toc135264216"/>
      <w:bookmarkStart w:id="351" w:name="_Toc135272186"/>
      <w:bookmarkStart w:id="352" w:name="_Toc139666456"/>
      <w:bookmarkStart w:id="353" w:name="_Toc139861781"/>
      <w:bookmarkStart w:id="354" w:name="_Toc139878380"/>
      <w:r w:rsidRPr="00C3664F">
        <w:t>5.4.2. Validación del modelo</w:t>
      </w:r>
      <w:bookmarkEnd w:id="348"/>
      <w:bookmarkEnd w:id="349"/>
      <w:bookmarkEnd w:id="350"/>
      <w:bookmarkEnd w:id="351"/>
      <w:bookmarkEnd w:id="352"/>
      <w:bookmarkEnd w:id="353"/>
      <w:bookmarkEnd w:id="354"/>
    </w:p>
    <w:p w14:paraId="448FB458" w14:textId="50637442" w:rsidR="00185117" w:rsidRPr="00A647B3" w:rsidRDefault="00185117" w:rsidP="00185117">
      <w:pPr>
        <w:spacing w:line="360" w:lineRule="auto"/>
        <w:ind w:firstLine="720"/>
        <w:jc w:val="both"/>
        <w:rPr>
          <w:szCs w:val="24"/>
          <w:lang w:val="es-EC"/>
        </w:rPr>
      </w:pPr>
      <w:r w:rsidRPr="00A647B3">
        <w:rPr>
          <w:szCs w:val="24"/>
          <w:lang w:val="es-EC"/>
        </w:rPr>
        <w:t>Se realizó la proyección</w:t>
      </w:r>
      <w:r>
        <w:rPr>
          <w:szCs w:val="24"/>
          <w:lang w:val="es-EC"/>
        </w:rPr>
        <w:t xml:space="preserve"> de la distribución poten</w:t>
      </w:r>
      <w:r w:rsidRPr="00A647B3">
        <w:rPr>
          <w:szCs w:val="24"/>
          <w:lang w:val="es-EC"/>
        </w:rPr>
        <w:t xml:space="preserve">cial actual, considerando que </w:t>
      </w:r>
      <w:proofErr w:type="spellStart"/>
      <w:r w:rsidRPr="00A647B3">
        <w:rPr>
          <w:szCs w:val="24"/>
          <w:lang w:val="es-EC"/>
        </w:rPr>
        <w:t>Biomod</w:t>
      </w:r>
      <w:proofErr w:type="spellEnd"/>
      <w:r w:rsidRPr="00A647B3">
        <w:rPr>
          <w:szCs w:val="24"/>
          <w:lang w:val="es-EC"/>
        </w:rPr>
        <w:t xml:space="preserve"> 2 ofrece 10 modelos los cuales fueron evaluados en su desempeño para determinar que modelos trabajan mejor en nuestra área de estudio y así hacer un ensamble para favorecer la obtención de resultados más robustos </w:t>
      </w:r>
      <w:r w:rsidRPr="00A647B3">
        <w:rPr>
          <w:szCs w:val="24"/>
          <w:lang w:val="es-EC"/>
        </w:rPr>
        <w:fldChar w:fldCharType="begin" w:fldLock="1"/>
      </w:r>
      <w:r w:rsidR="0048168F">
        <w:rPr>
          <w:szCs w:val="24"/>
          <w:lang w:val="es-EC"/>
        </w:rPr>
        <w:instrText>ADDIN CSL_CITATION {"citationItems":[{"id":"ITEM-1","itemData":{"DOI":"10.1111/ddi.12892","author":[{"dropping-particle":"","family":"Hao","given":"Tianxiao","non-dropping-particle":"","parse-names":false,"suffix":""},{"dropping-particle":"","family":"Elith","given":"Jane","non-dropping-particle":"","parse-names":false,"suffix":""},{"dropping-particle":"","family":"Guillera","given":"Gurutzeta","non-dropping-particle":"","parse-names":false,"suffix":""},{"dropping-particle":"","family":"Lahoz","given":"José","non-dropping-particle":"","parse-names":false,"suffix":""}],"container-title":"WILEY","id":"ITEM-1","issue":"June 2018","issued":{"date-parts":[["2019"]]},"page":"841","title":"A review of evidence about use and performance of species distribution modelling ensembles like BIOMOD","type":"article-journal"},"uris":["http://www.mendeley.com/documents/?uuid=6f5cfbe4-bc13-457d-9f73-7410bc128d2f","http://www.mendeley.com/documents/?uuid=a5786927-f850-42d2-9d84-5e061f22c68c"]}],"mendeley":{"formattedCitation":"(Hao, Elith, Guillera, et al., 2019)","plainTextFormattedCitation":"(Hao, Elith, Guillera, et al., 2019)","previouslyFormattedCitation":"(Hao, Elith, Guillera, et al., 2019)"},"properties":{"noteIndex":0},"schema":"https://github.com/citation-style-language/schema/raw/master/csl-citation.json"}</w:instrText>
      </w:r>
      <w:r w:rsidRPr="00A647B3">
        <w:rPr>
          <w:szCs w:val="24"/>
          <w:lang w:val="es-EC"/>
        </w:rPr>
        <w:fldChar w:fldCharType="separate"/>
      </w:r>
      <w:r w:rsidR="00FF32FF" w:rsidRPr="00FF32FF">
        <w:rPr>
          <w:noProof/>
          <w:szCs w:val="24"/>
          <w:lang w:val="es-EC"/>
        </w:rPr>
        <w:t>(Hao, Elith, Guillera, et al., 2019)</w:t>
      </w:r>
      <w:r w:rsidRPr="00A647B3">
        <w:rPr>
          <w:szCs w:val="24"/>
          <w:lang w:val="es-EC"/>
        </w:rPr>
        <w:fldChar w:fldCharType="end"/>
      </w:r>
      <w:r w:rsidRPr="00A647B3">
        <w:rPr>
          <w:szCs w:val="24"/>
          <w:lang w:val="es-EC"/>
        </w:rPr>
        <w:t xml:space="preserve">. Para la </w:t>
      </w:r>
      <w:r>
        <w:rPr>
          <w:szCs w:val="24"/>
          <w:lang w:val="es-EC"/>
        </w:rPr>
        <w:t xml:space="preserve">evaluar el desempeño </w:t>
      </w:r>
      <w:r w:rsidRPr="00A647B3">
        <w:rPr>
          <w:szCs w:val="24"/>
          <w:lang w:val="es-EC"/>
        </w:rPr>
        <w:t xml:space="preserve">de los modelos se calcularon los estadísticos: True </w:t>
      </w:r>
      <w:proofErr w:type="spellStart"/>
      <w:r w:rsidRPr="00A647B3">
        <w:rPr>
          <w:szCs w:val="24"/>
          <w:lang w:val="es-EC"/>
        </w:rPr>
        <w:t>Skill</w:t>
      </w:r>
      <w:proofErr w:type="spellEnd"/>
      <w:r w:rsidRPr="00A647B3">
        <w:rPr>
          <w:szCs w:val="24"/>
          <w:lang w:val="es-EC"/>
        </w:rPr>
        <w:t xml:space="preserve"> </w:t>
      </w:r>
      <w:proofErr w:type="spellStart"/>
      <w:r w:rsidRPr="00A647B3">
        <w:rPr>
          <w:szCs w:val="24"/>
          <w:lang w:val="es-EC"/>
        </w:rPr>
        <w:t>Stadistics</w:t>
      </w:r>
      <w:proofErr w:type="spellEnd"/>
      <w:r w:rsidRPr="00A647B3">
        <w:rPr>
          <w:szCs w:val="24"/>
          <w:lang w:val="es-EC"/>
        </w:rPr>
        <w:t xml:space="preserve"> (TSS) y </w:t>
      </w:r>
      <w:r w:rsidRPr="00A647B3">
        <w:rPr>
          <w:szCs w:val="24"/>
          <w:shd w:val="clear" w:color="auto" w:fill="FFFFFF"/>
        </w:rPr>
        <w:t xml:space="preserve">Receiver </w:t>
      </w:r>
      <w:proofErr w:type="spellStart"/>
      <w:r w:rsidRPr="00A647B3">
        <w:rPr>
          <w:szCs w:val="24"/>
          <w:shd w:val="clear" w:color="auto" w:fill="FFFFFF"/>
        </w:rPr>
        <w:t>Operating</w:t>
      </w:r>
      <w:proofErr w:type="spellEnd"/>
      <w:r w:rsidRPr="00A647B3">
        <w:rPr>
          <w:szCs w:val="24"/>
          <w:shd w:val="clear" w:color="auto" w:fill="FFFFFF"/>
        </w:rPr>
        <w:t xml:space="preserve"> </w:t>
      </w:r>
      <w:proofErr w:type="spellStart"/>
      <w:r w:rsidRPr="00A647B3">
        <w:rPr>
          <w:szCs w:val="24"/>
          <w:shd w:val="clear" w:color="auto" w:fill="FFFFFF"/>
        </w:rPr>
        <w:t>Characteristic</w:t>
      </w:r>
      <w:proofErr w:type="spellEnd"/>
      <w:r w:rsidRPr="00A647B3">
        <w:rPr>
          <w:szCs w:val="24"/>
          <w:shd w:val="clear" w:color="auto" w:fill="FFFFFF"/>
        </w:rPr>
        <w:t xml:space="preserve"> (ROC)</w:t>
      </w:r>
      <w:r w:rsidRPr="00A647B3">
        <w:rPr>
          <w:szCs w:val="24"/>
          <w:lang w:val="es-EC"/>
        </w:rPr>
        <w:t xml:space="preserve">, se consideraron los valores superiores a 0,8 en cada una de las técnicas, los modelos que no superaron este umbral, fueron descartados para la elaboración del ensamble </w:t>
      </w:r>
      <w:r w:rsidRPr="00A647B3">
        <w:rPr>
          <w:szCs w:val="24"/>
          <w:lang w:val="es-EC"/>
        </w:rPr>
        <w:fldChar w:fldCharType="begin" w:fldLock="1"/>
      </w:r>
      <w:r w:rsidRPr="00A647B3">
        <w:rPr>
          <w:szCs w:val="24"/>
          <w:lang w:val="es-EC"/>
        </w:rPr>
        <w:instrText>ADDIN CSL_CITATION {"citationItems":[{"id":"ITEM-1","itemData":{"DOI":"10.1111/j.1600-0587.2008.05742.x","author":[{"dropping-particle":"","family":"Thuiller","given":"Wilfried","non-dropping-particle":"","parse-names":false,"suffix":""},{"dropping-particle":"","family":"Lafourcade","given":"Bruno","non-dropping-particle":"","parse-names":false,"suffix":""},{"dropping-particle":"","family":"Engler","given":"Robin","non-dropping-particle":"","parse-names":false,"suffix":""},{"dropping-particle":"","family":"Araújo","given":"Miguel B","non-dropping-particle":"","parse-names":false,"suffix":""}],"id":"ITEM-1","issue":"3","issued":{"date-parts":[["2009"]]},"page":"369-373","title":"BIOMOD - a platform for ensemble forecasting of specie distributions","type":"article-journal","volume":"32"},"uris":["http://www.mendeley.com/documents/?uuid=43db3bee-21be-414c-8900-f760c49a7c30","http://www.mendeley.com/documents/?uuid=4c18161d-919d-402e-9c6a-426af0904b6a"]}],"mendeley":{"formattedCitation":"(Thuiller et al., 2009)","plainTextFormattedCitation":"(Thuiller et al., 2009)","previouslyFormattedCitation":"(Thuiller et al., 2009)"},"properties":{"noteIndex":0},"schema":"https://github.com/citation-style-language/schema/raw/master/csl-citation.json"}</w:instrText>
      </w:r>
      <w:r w:rsidRPr="00A647B3">
        <w:rPr>
          <w:szCs w:val="24"/>
          <w:lang w:val="es-EC"/>
        </w:rPr>
        <w:fldChar w:fldCharType="separate"/>
      </w:r>
      <w:r w:rsidRPr="00A647B3">
        <w:rPr>
          <w:noProof/>
          <w:szCs w:val="24"/>
          <w:lang w:val="es-EC"/>
        </w:rPr>
        <w:t>(Thuiller et al., 2009)</w:t>
      </w:r>
      <w:r w:rsidRPr="00A647B3">
        <w:rPr>
          <w:szCs w:val="24"/>
          <w:lang w:val="es-EC"/>
        </w:rPr>
        <w:fldChar w:fldCharType="end"/>
      </w:r>
      <w:r w:rsidRPr="00A647B3">
        <w:rPr>
          <w:szCs w:val="24"/>
          <w:lang w:val="es-EC"/>
        </w:rPr>
        <w:t>.</w:t>
      </w:r>
      <w:r>
        <w:rPr>
          <w:szCs w:val="24"/>
          <w:lang w:val="es-EC"/>
        </w:rPr>
        <w:t xml:space="preserve"> Cabe mencionar que en estas dos técnicas se utilizó el 20% del total de registros de presencias para evaluar los modelos y el 80% para la calibración.</w:t>
      </w:r>
    </w:p>
    <w:p w14:paraId="58066C3C" w14:textId="77777777" w:rsidR="00185117" w:rsidRPr="009F7A2F" w:rsidRDefault="00185117" w:rsidP="00185117">
      <w:pPr>
        <w:spacing w:line="360" w:lineRule="auto"/>
        <w:ind w:firstLine="708"/>
        <w:jc w:val="both"/>
        <w:rPr>
          <w:szCs w:val="24"/>
          <w:lang w:val="es-EC"/>
        </w:rPr>
      </w:pPr>
      <w:r>
        <w:rPr>
          <w:szCs w:val="24"/>
          <w:lang w:val="es-EC"/>
        </w:rPr>
        <w:t xml:space="preserve">Se intercepto las presencias con las capas de cada modelo, mediante el cálculo de la sensibilidad y especificidad de los valores de ocurrencia del </w:t>
      </w:r>
      <w:proofErr w:type="spellStart"/>
      <w:r w:rsidRPr="00653AD3">
        <w:rPr>
          <w:i/>
          <w:iCs/>
          <w:szCs w:val="24"/>
          <w:lang w:val="es-EC"/>
        </w:rPr>
        <w:t>Podocarpus</w:t>
      </w:r>
      <w:proofErr w:type="spellEnd"/>
      <w:r w:rsidRPr="00653AD3">
        <w:rPr>
          <w:i/>
          <w:iCs/>
          <w:szCs w:val="24"/>
          <w:lang w:val="es-EC"/>
        </w:rPr>
        <w:t xml:space="preserve"> </w:t>
      </w:r>
      <w:proofErr w:type="spellStart"/>
      <w:r w:rsidRPr="00653AD3">
        <w:rPr>
          <w:i/>
          <w:iCs/>
          <w:szCs w:val="24"/>
          <w:lang w:val="es-EC"/>
        </w:rPr>
        <w:t>oleifolius</w:t>
      </w:r>
      <w:proofErr w:type="spellEnd"/>
      <w:r>
        <w:rPr>
          <w:szCs w:val="24"/>
          <w:lang w:val="es-EC"/>
        </w:rPr>
        <w:t xml:space="preserve"> D. Don mediante el método ROC que forma parte del análisis estadístico AUC (Anexo 3). </w:t>
      </w:r>
      <w:r w:rsidRPr="009F7A2F">
        <w:rPr>
          <w:szCs w:val="24"/>
          <w:lang w:val="es-EC"/>
        </w:rPr>
        <w:t>Se evaluó el porcentaje de importancia de cada una de las variables seleccionadas para cada una de las técnicas.</w:t>
      </w:r>
    </w:p>
    <w:p w14:paraId="09731297" w14:textId="77777777" w:rsidR="00185117" w:rsidRPr="00953F22" w:rsidRDefault="00185117" w:rsidP="0048663F">
      <w:pPr>
        <w:pStyle w:val="Ttulo3"/>
      </w:pPr>
      <w:bookmarkStart w:id="355" w:name="_Toc129970835"/>
      <w:bookmarkStart w:id="356" w:name="_Toc130320116"/>
      <w:bookmarkStart w:id="357" w:name="_Toc135264217"/>
      <w:bookmarkStart w:id="358" w:name="_Toc135272187"/>
      <w:bookmarkStart w:id="359" w:name="_Toc139666457"/>
      <w:bookmarkStart w:id="360" w:name="_Toc139861782"/>
      <w:bookmarkStart w:id="361" w:name="_Toc139878381"/>
      <w:r w:rsidRPr="00953F22">
        <w:lastRenderedPageBreak/>
        <w:t>5.4.3. Proyección espacio temporal</w:t>
      </w:r>
      <w:bookmarkEnd w:id="355"/>
      <w:bookmarkEnd w:id="356"/>
      <w:bookmarkEnd w:id="357"/>
      <w:bookmarkEnd w:id="358"/>
      <w:bookmarkEnd w:id="359"/>
      <w:bookmarkEnd w:id="360"/>
      <w:bookmarkEnd w:id="361"/>
    </w:p>
    <w:p w14:paraId="1E9CE7B3" w14:textId="77777777" w:rsidR="00185117" w:rsidRDefault="00185117" w:rsidP="00185117">
      <w:pPr>
        <w:adjustRightInd w:val="0"/>
        <w:spacing w:line="360" w:lineRule="auto"/>
        <w:ind w:firstLine="720"/>
        <w:jc w:val="both"/>
        <w:rPr>
          <w:szCs w:val="24"/>
          <w:lang w:val="es-EC"/>
        </w:rPr>
      </w:pPr>
      <w:r w:rsidRPr="00F16FF0">
        <w:rPr>
          <w:szCs w:val="24"/>
          <w:lang w:val="es-EC"/>
        </w:rPr>
        <w:t>La etapa final del modelamiento de las especies es la proyección espacio temporal, misma que se realiz</w:t>
      </w:r>
      <w:r>
        <w:rPr>
          <w:szCs w:val="24"/>
          <w:lang w:val="es-EC"/>
        </w:rPr>
        <w:t>ó</w:t>
      </w:r>
      <w:r w:rsidRPr="00F16FF0">
        <w:rPr>
          <w:szCs w:val="24"/>
          <w:lang w:val="es-EC"/>
        </w:rPr>
        <w:t xml:space="preserve"> una vez validados los modelos</w:t>
      </w:r>
      <w:r>
        <w:rPr>
          <w:szCs w:val="24"/>
          <w:lang w:val="es-EC"/>
        </w:rPr>
        <w:t>.</w:t>
      </w:r>
      <w:r w:rsidRPr="00E03B02">
        <w:rPr>
          <w:szCs w:val="24"/>
          <w:lang w:val="es-EC"/>
        </w:rPr>
        <w:t xml:space="preserve"> </w:t>
      </w:r>
      <w:r w:rsidRPr="009F7A2F">
        <w:rPr>
          <w:szCs w:val="24"/>
          <w:lang w:val="es-EC"/>
        </w:rPr>
        <w:t>A continuación, se realizó un ensamble de modelos</w:t>
      </w:r>
      <w:r>
        <w:rPr>
          <w:szCs w:val="24"/>
          <w:lang w:val="es-EC"/>
        </w:rPr>
        <w:t xml:space="preserve"> creando un conjunto de predicciones cuya precisión se evaluó mediante True </w:t>
      </w:r>
      <w:proofErr w:type="spellStart"/>
      <w:r>
        <w:rPr>
          <w:szCs w:val="24"/>
          <w:lang w:val="es-EC"/>
        </w:rPr>
        <w:t>Skill</w:t>
      </w:r>
      <w:proofErr w:type="spellEnd"/>
      <w:r>
        <w:rPr>
          <w:szCs w:val="24"/>
          <w:lang w:val="es-EC"/>
        </w:rPr>
        <w:t xml:space="preserve"> </w:t>
      </w:r>
      <w:proofErr w:type="spellStart"/>
      <w:r>
        <w:rPr>
          <w:szCs w:val="24"/>
          <w:lang w:val="es-EC"/>
        </w:rPr>
        <w:t>Statistic</w:t>
      </w:r>
      <w:proofErr w:type="spellEnd"/>
      <w:r>
        <w:rPr>
          <w:szCs w:val="24"/>
          <w:lang w:val="es-EC"/>
        </w:rPr>
        <w:t xml:space="preserve"> (TSS) </w:t>
      </w:r>
      <w:r>
        <w:rPr>
          <w:szCs w:val="24"/>
          <w:lang w:val="es-EC"/>
        </w:rPr>
        <w:fldChar w:fldCharType="begin" w:fldLock="1"/>
      </w:r>
      <w:r>
        <w:rPr>
          <w:szCs w:val="24"/>
          <w:lang w:val="es-EC"/>
        </w:rPr>
        <w:instrText>ADDIN CSL_CITATION {"citationItems":[{"id":"ITEM-1","itemData":{"DOI":"10.1111/j.1600-0587.2008.05742.x","author":[{"dropping-particle":"","family":"Thuiller","given":"Wilfried","non-dropping-particle":"","parse-names":false,"suffix":""},{"dropping-particle":"","family":"Lafourcade","given":"Bruno","non-dropping-particle":"","parse-names":false,"suffix":""},{"dropping-particle":"","family":"Engler","given":"Robin","non-dropping-particle":"","parse-names":false,"suffix":""},{"dropping-particle":"","family":"Araújo","given":"Miguel B","non-dropping-particle":"","parse-names":false,"suffix":""}],"id":"ITEM-1","issue":"3","issued":{"date-parts":[["2009"]]},"page":"369-373","title":"BIOMOD - a platform for ensemble forecasting of specie distributions","type":"article-journal","volume":"32"},"uris":["http://www.mendeley.com/documents/?uuid=4c18161d-919d-402e-9c6a-426af0904b6a"]}],"mendeley":{"formattedCitation":"(Thuiller et al., 2009)","plainTextFormattedCitation":"(Thuiller et al., 2009)","previouslyFormattedCitation":"(Thuiller et al., 2009)"},"properties":{"noteIndex":0},"schema":"https://github.com/citation-style-language/schema/raw/master/csl-citation.json"}</w:instrText>
      </w:r>
      <w:r>
        <w:rPr>
          <w:szCs w:val="24"/>
          <w:lang w:val="es-EC"/>
        </w:rPr>
        <w:fldChar w:fldCharType="separate"/>
      </w:r>
      <w:r w:rsidRPr="00A23B82">
        <w:rPr>
          <w:noProof/>
          <w:szCs w:val="24"/>
          <w:lang w:val="es-EC"/>
        </w:rPr>
        <w:t>(Thuiller et al., 2009)</w:t>
      </w:r>
      <w:r>
        <w:rPr>
          <w:szCs w:val="24"/>
          <w:lang w:val="es-EC"/>
        </w:rPr>
        <w:fldChar w:fldCharType="end"/>
      </w:r>
      <w:r>
        <w:rPr>
          <w:szCs w:val="24"/>
          <w:lang w:val="es-EC"/>
        </w:rPr>
        <w:t>.</w:t>
      </w:r>
    </w:p>
    <w:p w14:paraId="04718464" w14:textId="77777777" w:rsidR="00185117" w:rsidRDefault="00185117" w:rsidP="00185117">
      <w:pPr>
        <w:spacing w:line="360" w:lineRule="auto"/>
        <w:ind w:firstLine="708"/>
        <w:jc w:val="both"/>
        <w:rPr>
          <w:szCs w:val="24"/>
        </w:rPr>
      </w:pPr>
      <w:r w:rsidRPr="00BD066F">
        <w:rPr>
          <w:szCs w:val="24"/>
        </w:rPr>
        <w:t>Posteriormente se modeló la distribución potencial</w:t>
      </w:r>
      <w:r>
        <w:rPr>
          <w:szCs w:val="24"/>
        </w:rPr>
        <w:t xml:space="preserve"> </w:t>
      </w:r>
      <w:r w:rsidRPr="00BD066F">
        <w:rPr>
          <w:szCs w:val="24"/>
        </w:rPr>
        <w:t xml:space="preserve">futura de la especie </w:t>
      </w:r>
      <w:proofErr w:type="spellStart"/>
      <w:r w:rsidRPr="00BD066F">
        <w:rPr>
          <w:i/>
          <w:iCs/>
          <w:szCs w:val="24"/>
        </w:rPr>
        <w:t>Podocarpus</w:t>
      </w:r>
      <w:proofErr w:type="spellEnd"/>
      <w:r w:rsidRPr="00BD066F">
        <w:rPr>
          <w:i/>
          <w:iCs/>
          <w:szCs w:val="24"/>
        </w:rPr>
        <w:t xml:space="preserve"> </w:t>
      </w:r>
      <w:proofErr w:type="spellStart"/>
      <w:r w:rsidRPr="00BD066F">
        <w:rPr>
          <w:i/>
          <w:iCs/>
          <w:szCs w:val="24"/>
        </w:rPr>
        <w:t>oleifolius</w:t>
      </w:r>
      <w:proofErr w:type="spellEnd"/>
      <w:r w:rsidRPr="00BD066F">
        <w:rPr>
          <w:szCs w:val="24"/>
        </w:rPr>
        <w:t xml:space="preserve"> D. Don, para el espacio temporal 2030, 2050 y 2080 considerando variables no correlacionadas entre sí (Tabla 4), para los escenarios IPCC AR5 – RCP 4.5 y 6.0</w:t>
      </w:r>
      <w:r>
        <w:rPr>
          <w:szCs w:val="24"/>
        </w:rPr>
        <w:t>. m</w:t>
      </w:r>
      <w:r w:rsidRPr="00BD066F">
        <w:rPr>
          <w:szCs w:val="24"/>
        </w:rPr>
        <w:t xml:space="preserve">ismos que permitieron determinar los cambios de áreas correspondientes a la persistencia, ganancia y pérdida, que podría tener la especie </w:t>
      </w:r>
      <w:proofErr w:type="spellStart"/>
      <w:r w:rsidRPr="00BD066F">
        <w:rPr>
          <w:i/>
          <w:iCs/>
          <w:szCs w:val="24"/>
        </w:rPr>
        <w:t>Podocarpus</w:t>
      </w:r>
      <w:proofErr w:type="spellEnd"/>
      <w:r w:rsidRPr="00BD066F">
        <w:rPr>
          <w:i/>
          <w:iCs/>
          <w:szCs w:val="24"/>
        </w:rPr>
        <w:t xml:space="preserve"> </w:t>
      </w:r>
      <w:proofErr w:type="spellStart"/>
      <w:r w:rsidRPr="00BD066F">
        <w:rPr>
          <w:i/>
          <w:iCs/>
          <w:szCs w:val="24"/>
        </w:rPr>
        <w:t>oleifolius</w:t>
      </w:r>
      <w:proofErr w:type="spellEnd"/>
      <w:r w:rsidRPr="00BD066F">
        <w:rPr>
          <w:szCs w:val="24"/>
        </w:rPr>
        <w:t xml:space="preserve"> D. Don, en un futuro en condiciones cambiantes</w:t>
      </w:r>
      <w:r>
        <w:rPr>
          <w:szCs w:val="24"/>
        </w:rPr>
        <w:t xml:space="preserve"> (Anexo 10)</w:t>
      </w:r>
      <w:r w:rsidRPr="00BD066F">
        <w:rPr>
          <w:szCs w:val="24"/>
        </w:rPr>
        <w:t xml:space="preserve">. </w:t>
      </w:r>
    </w:p>
    <w:p w14:paraId="5A48924B" w14:textId="19862C93" w:rsidR="00185117" w:rsidRDefault="00FF32FF" w:rsidP="0048168F">
      <w:pPr>
        <w:adjustRightInd w:val="0"/>
        <w:spacing w:line="360" w:lineRule="auto"/>
        <w:ind w:firstLine="720"/>
        <w:jc w:val="both"/>
      </w:pPr>
      <w:r>
        <w:t>El ensamble de técnicas para condiciones de clima actual y futuro fueron convertidos</w:t>
      </w:r>
      <w:r>
        <w:rPr>
          <w:spacing w:val="1"/>
        </w:rPr>
        <w:t xml:space="preserve"> </w:t>
      </w:r>
      <w:r>
        <w:t>de modelos continuos a binarios considerando el umbral de corte o “</w:t>
      </w:r>
      <w:proofErr w:type="spellStart"/>
      <w:r>
        <w:t>Threshold</w:t>
      </w:r>
      <w:proofErr w:type="spellEnd"/>
      <w:r>
        <w:t>” considerando</w:t>
      </w:r>
      <w:r>
        <w:rPr>
          <w:spacing w:val="-57"/>
        </w:rPr>
        <w:t xml:space="preserve"> </w:t>
      </w:r>
      <w:r>
        <w:t>individualmente un valor específico para cada modelo</w:t>
      </w:r>
      <w:r w:rsidR="00866561">
        <w:t xml:space="preserve"> </w:t>
      </w:r>
      <w:r>
        <w:fldChar w:fldCharType="begin" w:fldLock="1"/>
      </w:r>
      <w:r>
        <w:instrText>ADDIN CSL_CITATION {"citationItems":[{"id":"ITEM-1","itemData":{"author":[{"dropping-particle":"","family":"Thuiller","given":"Wilfried","non-dropping-particle":"","parse-names":false,"suffix":""},{"dropping-particle":"","family":"Georges","given":"Damien","non-dropping-particle":"","parse-names":false,"suffix":""},{"dropping-particle":"","family":"Engler","given":"Robin","non-dropping-particle":"","parse-names":false,"suffix":""},{"dropping-particle":"","family":"Lafourcade","given":"Bruno","non-dropping-particle":"","parse-names":false,"suffix":""}],"id":"ITEM-1","issued":{"date-parts":[["2012"]]},"title":"BIOMOD : Tutorial","type":"article-journal"},"uris":["http://www.mendeley.com/documents/?uuid=4a9ab89c-73d9-47b2-bb95-9949f588b62a"]}],"mendeley":{"formattedCitation":"(Thuiller et al., 2012)","plainTextFormattedCitation":"(Thuiller et al., 2012)","previouslyFormattedCitation":"(Thuiller et al., 2012)"},"properties":{"noteIndex":0},"schema":"https://github.com/citation-style-language/schema/raw/master/csl-citation.json"}</w:instrText>
      </w:r>
      <w:r>
        <w:fldChar w:fldCharType="separate"/>
      </w:r>
      <w:r w:rsidRPr="00FF32FF">
        <w:rPr>
          <w:noProof/>
        </w:rPr>
        <w:t>(Thuiller et al., 2012)</w:t>
      </w:r>
      <w:r>
        <w:fldChar w:fldCharType="end"/>
      </w:r>
      <w:r>
        <w:t>, en función de la</w:t>
      </w:r>
      <w:r>
        <w:rPr>
          <w:spacing w:val="-57"/>
        </w:rPr>
        <w:t xml:space="preserve"> </w:t>
      </w:r>
      <w:r>
        <w:t>especie y área de estudio evaluada; por lo tanto, valores inferiores a este umbral, serán</w:t>
      </w:r>
      <w:r>
        <w:rPr>
          <w:spacing w:val="1"/>
        </w:rPr>
        <w:t xml:space="preserve"> </w:t>
      </w:r>
      <w:r>
        <w:t>considerados</w:t>
      </w:r>
      <w:r>
        <w:rPr>
          <w:spacing w:val="1"/>
        </w:rPr>
        <w:t xml:space="preserve"> </w:t>
      </w:r>
      <w:r>
        <w:t>como</w:t>
      </w:r>
      <w:r>
        <w:rPr>
          <w:spacing w:val="1"/>
        </w:rPr>
        <w:t xml:space="preserve"> </w:t>
      </w:r>
      <w:r>
        <w:t>ausencias</w:t>
      </w:r>
      <w:r>
        <w:rPr>
          <w:spacing w:val="1"/>
        </w:rPr>
        <w:t xml:space="preserve"> </w:t>
      </w:r>
      <w:r>
        <w:t>y</w:t>
      </w:r>
      <w:r>
        <w:rPr>
          <w:spacing w:val="1"/>
        </w:rPr>
        <w:t xml:space="preserve"> </w:t>
      </w:r>
      <w:r>
        <w:t>valores</w:t>
      </w:r>
      <w:r>
        <w:rPr>
          <w:spacing w:val="1"/>
        </w:rPr>
        <w:t xml:space="preserve"> </w:t>
      </w:r>
      <w:r>
        <w:t>superiores</w:t>
      </w:r>
      <w:r>
        <w:rPr>
          <w:spacing w:val="1"/>
        </w:rPr>
        <w:t xml:space="preserve"> </w:t>
      </w:r>
      <w:r>
        <w:t>al</w:t>
      </w:r>
      <w:r>
        <w:rPr>
          <w:spacing w:val="1"/>
        </w:rPr>
        <w:t xml:space="preserve"> </w:t>
      </w:r>
      <w:r>
        <w:t>umbral,</w:t>
      </w:r>
      <w:r>
        <w:rPr>
          <w:spacing w:val="1"/>
        </w:rPr>
        <w:t xml:space="preserve"> </w:t>
      </w:r>
      <w:r>
        <w:t>serán</w:t>
      </w:r>
      <w:r>
        <w:rPr>
          <w:spacing w:val="1"/>
        </w:rPr>
        <w:t xml:space="preserve"> </w:t>
      </w:r>
      <w:r>
        <w:t>considerados</w:t>
      </w:r>
      <w:r>
        <w:rPr>
          <w:spacing w:val="1"/>
        </w:rPr>
        <w:t xml:space="preserve"> </w:t>
      </w:r>
      <w:r>
        <w:t>como</w:t>
      </w:r>
      <w:r>
        <w:rPr>
          <w:spacing w:val="1"/>
        </w:rPr>
        <w:t xml:space="preserve"> </w:t>
      </w:r>
      <w:r>
        <w:t>presencias de la especie, este umbral se genera de manera autónoma para cada uno de los</w:t>
      </w:r>
      <w:r>
        <w:rPr>
          <w:spacing w:val="1"/>
        </w:rPr>
        <w:t xml:space="preserve"> </w:t>
      </w:r>
      <w:r>
        <w:t>modelos</w:t>
      </w:r>
      <w:r>
        <w:rPr>
          <w:spacing w:val="1"/>
        </w:rPr>
        <w:t xml:space="preserve"> </w:t>
      </w:r>
      <w:r>
        <w:t>como</w:t>
      </w:r>
      <w:r>
        <w:rPr>
          <w:spacing w:val="1"/>
        </w:rPr>
        <w:t xml:space="preserve"> </w:t>
      </w:r>
      <w:r>
        <w:t>se</w:t>
      </w:r>
      <w:r>
        <w:rPr>
          <w:spacing w:val="1"/>
        </w:rPr>
        <w:t xml:space="preserve"> </w:t>
      </w:r>
      <w:r>
        <w:t>describen</w:t>
      </w:r>
      <w:r>
        <w:rPr>
          <w:spacing w:val="1"/>
        </w:rPr>
        <w:t xml:space="preserve"> </w:t>
      </w:r>
      <w:r>
        <w:t>en</w:t>
      </w:r>
      <w:r>
        <w:rPr>
          <w:spacing w:val="1"/>
        </w:rPr>
        <w:t xml:space="preserve"> </w:t>
      </w:r>
      <w:r>
        <w:t>el</w:t>
      </w:r>
      <w:r>
        <w:rPr>
          <w:spacing w:val="1"/>
        </w:rPr>
        <w:t xml:space="preserve"> </w:t>
      </w:r>
      <w:r>
        <w:t>Anexo</w:t>
      </w:r>
      <w:r>
        <w:rPr>
          <w:spacing w:val="1"/>
        </w:rPr>
        <w:t xml:space="preserve"> </w:t>
      </w:r>
      <w:r>
        <w:t>3</w:t>
      </w:r>
      <w:r>
        <w:rPr>
          <w:spacing w:val="1"/>
        </w:rPr>
        <w:t xml:space="preserve"> </w:t>
      </w:r>
      <w:r>
        <w:t>en</w:t>
      </w:r>
      <w:r>
        <w:rPr>
          <w:spacing w:val="1"/>
        </w:rPr>
        <w:t xml:space="preserve"> </w:t>
      </w:r>
      <w:r>
        <w:t>la</w:t>
      </w:r>
      <w:r>
        <w:rPr>
          <w:spacing w:val="1"/>
        </w:rPr>
        <w:t xml:space="preserve"> </w:t>
      </w:r>
      <w:r>
        <w:t>columna</w:t>
      </w:r>
      <w:r>
        <w:rPr>
          <w:spacing w:val="1"/>
        </w:rPr>
        <w:t xml:space="preserve"> </w:t>
      </w:r>
      <w:r>
        <w:t>“</w:t>
      </w:r>
      <w:proofErr w:type="spellStart"/>
      <w:r>
        <w:t>Cutoff</w:t>
      </w:r>
      <w:proofErr w:type="spellEnd"/>
      <w:r>
        <w:t>”,</w:t>
      </w:r>
      <w:r>
        <w:rPr>
          <w:spacing w:val="1"/>
        </w:rPr>
        <w:t xml:space="preserve"> </w:t>
      </w:r>
      <w:r>
        <w:t>las</w:t>
      </w:r>
      <w:r>
        <w:rPr>
          <w:spacing w:val="1"/>
        </w:rPr>
        <w:t xml:space="preserve"> </w:t>
      </w:r>
      <w:r>
        <w:t>unidades</w:t>
      </w:r>
      <w:r>
        <w:rPr>
          <w:spacing w:val="60"/>
        </w:rPr>
        <w:t xml:space="preserve"> </w:t>
      </w:r>
      <w:r>
        <w:t>de</w:t>
      </w:r>
      <w:r>
        <w:rPr>
          <w:spacing w:val="1"/>
        </w:rPr>
        <w:t xml:space="preserve"> </w:t>
      </w:r>
      <w:r>
        <w:t>proyección de idoneidad son multiplicadas por 1000 por ende se encuentran en una escala de</w:t>
      </w:r>
      <w:r>
        <w:rPr>
          <w:spacing w:val="1"/>
        </w:rPr>
        <w:t xml:space="preserve"> </w:t>
      </w:r>
      <w:r>
        <w:t xml:space="preserve">(0-1000) </w:t>
      </w:r>
      <w:r>
        <w:fldChar w:fldCharType="begin" w:fldLock="1"/>
      </w:r>
      <w:r w:rsidR="0048168F">
        <w:instrText>ADDIN CSL_CITATION {"citationItems":[{"id":"ITEM-1","itemData":{"author":[{"dropping-particle":"","family":"Arenas-Castro","given":"Salvador","non-dropping-particle":"","parse-names":false,"suffix":""},{"dropping-particle":"","family":"Regos","given":"Adrián","non-dropping-particle":"","parse-names":false,"suffix":""},{"dropping-particle":"","family":"González-Moreno","given":"Pablo","non-dropping-particle":"","parse-names":false,"suffix":""}],"container-title":"Geomática, Teledetección y Modelos Espaciales Aplicados a la Gestión de Sistemas Forestales","id":"ITEM-1","issued":{"date-parts":[["2022"]]},"page":"1-45","title":"Capítulo 18. Modelos de distribución de especies en ecosistemas forestales","type":"article-journal"},"uris":["http://www.mendeley.com/documents/?uuid=8f18db93-9a89-491d-a09c-f9246ab33e45"]},{"id":"ITEM-2","itemData":{"ISBN":"9781139028271","author":[{"dropping-particle":"","family":"Guisan","given":"Antonie","non-dropping-particle":"","parse-names":false,"suffix":""},{"dropping-particle":"","family":"Thuiller","given":"Wuilfried","non-dropping-particle":"","parse-names":false,"suffix":""},{"dropping-particle":"","family":"Zimmermann","given":"Niklaus","non-dropping-particle":"","parse-names":false,"suffix":""}],"id":"ITEM-2","issued":{"date-parts":[["2017"]]},"number-of-pages":"400","title":"Habitat Suitability and Distribution Models","type":"book"},"uris":["http://www.mendeley.com/documents/?uuid=c33935d6-cad8-4187-b5da-462978d0803b"]},{"id":"ITEM-3","itemData":{"DOI":"10.1111/ddi.12892","ISSN":"14724642","abstract":"Aim: The idea of combining predictions from different models into an ensemble has gained considerable popularity in species distribution modelling, partly due to free and comprehensive software such as the R package BIOMOD. However, despite proliferation of ensemble models, we lack oversight of how and where they are used for modelling distributions, and how well they perform. Here, we present such an overview. Location: Global. Methods: Since BIOMOD is freely available and widely used by ensemble species distribution modellers, we focused on articles that apply BIOMOD, filtering the initial 852 papers identified in our structured literature search to a relevant final subset of 224 eligible peer-reviewed journal articles. Results: BIOMOD-based ensembles are used across many taxa and locations, with terrestrial plants being the most represented group of species (n = 72) and Europe being the most represented continent (n = 106). These studies often focus on forecasting distributions in the future (n = 109), and commonly use presence-only species data (n = 139) and climatic environmental predictors (n = 219). An average of six models are used in ensembles, and approximately half of ensembles weight contributions of models by their cross-validation performance. However, discussion about choices made in the modelling process and unambiguous information on the performance of ensemble models versus individual models are limited. The use of independent data to validate model performance is particularly uncommon. Main conclusions: We document the breadth of ensemble applications, but could not draw strong quantitative conclusions about the predictive performance of ensemble models, due to lack of unambiguous information reported. Understanding how and where ensembles are best used when modelling species distributions is important for enabling best choices for different applications. To enable this objective to be achieved, we provide recommendations for thorough reporting practices in a BIOMOD-based ensemble workflow.","author":[{"dropping-particle":"","family":"Hao","given":"Tianxiao","non-dropping-particle":"","parse-names":false,"suffix":""},{"dropping-particle":"","family":"Elith","given":"Jane","non-dropping-particle":"","parse-names":false,"suffix":""},{"dropping-particle":"","family":"Guillera-Arroita","given":"Gurutzeta","non-dropping-particle":"","parse-names":false,"suffix":""},{"dropping-particle":"","family":"Lahoz-Monfort","given":"José J.","non-dropping-particle":"","parse-names":false,"suffix":""}],"container-title":"Diversity and Distributions","id":"ITEM-3","issue":"5","issued":{"date-parts":[["2019"]]},"page":"839-852","title":"A review of evidence about use and performance of species distribution modelling ensembles like BIOMOD","type":"article-journal","volume":"25"},"uris":["http://www.mendeley.com/documents/?uuid=741f9cfa-84ff-426f-86ef-98fab662c17a"]},{"id":"ITEM-4","itemData":{"DOI":"10.1016/j.ecolmodel.2011.07.011","ISSN":"03043800","abstract":"One of the least explored sources of algorithmic uncertainty in bioclimatic envelope models (BEM) is the selection of thresholds to transform modelled probabilities of occurrence (or indices of suitability) into binary predictions of species presence and absence. We investigate the impacts of such thresholds in the specific context of climate change. BEM for European tree species were fitted combining 9 climatic models and emissions scenarios, 7 modelling techniques, and 14 threshold-setting techniques. We quantified sources of uncertainty in projections of turnover, and found that the choice of the modelling technique explained most of the variability (39%), while threshold choice explained 25% of the variability in the results, and their interaction an additional 19%. Choice of future climates explained 9% of total variability among projections. Estimated species range shifts obtained by applying different thresholds and models were grouped by IUCN-based categories of threat. Thresholds had a large impact on the inferred risks of extinction, producing 1.7- to 9.9-fold differences in the proportions of species projected to become threatened by climate change. Results demonstrate that threshold selection has large - albeit often unappreciated - consequences for estimating species range shifts under climate change. © 2011 Elsevier B.V.","author":[{"dropping-particle":"","family":"Nenzén","given":"H. K.","non-dropping-particle":"","parse-names":false,"suffix":""},{"dropping-particle":"","family":"Araújo","given":"M. B.","non-dropping-particle":"","parse-names":false,"suffix":""}],"container-title":"Ecological Modelling","id":"ITEM-4","issue":"18","issued":{"date-parts":[["2011"]]},"page":"3346-3354","title":"Choice of threshold alters projections of species range shifts under climate change","type":"article-journal","volume":"222"},"uris":["http://www.mendeley.com/documents/?uuid=4735cee6-7a1f-42bc-9d37-34aeaa1fba6f"]},{"id":"ITEM-5","itemData":{"author":[{"dropping-particle":"","family":"Thuiller","given":"Wilfried","non-dropping-particle":"","parse-names":false,"suffix":""},{"dropping-particle":"","family":"Georges","given":"Damien","non-dropping-particle":"","parse-names":false,"suffix":""},{"dropping-particle":"","family":"Gueguen","given":"Maya","non-dropping-particle":"","parse-names":false,"suffix":""},{"dropping-particle":"","family":"Engler","given":"Robin","non-dropping-particle":"","parse-names":false,"suffix":""},{"dropping-particle":"","family":"Frank","given":"Breiner","non-dropping-particle":"","parse-names":false,"suffix":""}],"container-title":"R Studio","id":"ITEM-5","issued":{"date-parts":[["2021"]]},"page":"1-106","title":"Ensemble Platform for Species Distribution Modeling","type":"article-journal"},"uris":["http://www.mendeley.com/documents/?uuid=b34bb138-af52-4ba3-8f13-61a1af186246"]}],"mendeley":{"formattedCitation":"(Arenas-Castro et al., 2022; Guisan et al., 2017; Hao, Elith, Guillera-Arroita, et al., 2019; Nenzén &amp; Araújo, 2011; Thuiller et al., 2021)","plainTextFormattedCitation":"(Arenas-Castro et al., 2022; Guisan et al., 2017; Hao, Elith, Guillera-Arroita, et al., 2019; Nenzén &amp; Araújo, 2011; Thuiller et al., 2021)","previouslyFormattedCitation":"(Arenas-Castro et al., 2022; Guisan et al., 2017; Hao, Elith, Guillera-Arroita, et al., 2019; Nenzén &amp; Araújo, 2011; Thuiller et al., 2021)"},"properties":{"noteIndex":0},"schema":"https://github.com/citation-style-language/schema/raw/master/csl-citation.json"}</w:instrText>
      </w:r>
      <w:r>
        <w:fldChar w:fldCharType="separate"/>
      </w:r>
      <w:r w:rsidRPr="00FF32FF">
        <w:rPr>
          <w:noProof/>
        </w:rPr>
        <w:t>(Arenas-Castro et al., 2022; Guisan et al., 2017; Hao, Elith, Guillera-Arroita, et al., 2019; Nenzén &amp; Araújo, 2011; Thuiller et al., 2021)</w:t>
      </w:r>
      <w:r>
        <w:fldChar w:fldCharType="end"/>
      </w:r>
      <w:r w:rsidR="0048168F">
        <w:t>.</w:t>
      </w:r>
    </w:p>
    <w:p w14:paraId="66B0B3FE" w14:textId="0B6FC797" w:rsidR="0048168F" w:rsidRPr="0048168F" w:rsidRDefault="0048168F" w:rsidP="0048168F">
      <w:pPr>
        <w:adjustRightInd w:val="0"/>
        <w:spacing w:line="360" w:lineRule="auto"/>
        <w:ind w:firstLine="720"/>
        <w:jc w:val="both"/>
        <w:sectPr w:rsidR="0048168F" w:rsidRPr="0048168F" w:rsidSect="00C836F4">
          <w:pgSz w:w="11910" w:h="16840"/>
          <w:pgMar w:top="1440" w:right="1418" w:bottom="1200" w:left="1418" w:header="0" w:footer="920" w:gutter="0"/>
          <w:cols w:space="720"/>
        </w:sectPr>
      </w:pPr>
    </w:p>
    <w:p w14:paraId="23F60E7D" w14:textId="19DEAF33" w:rsidR="00185117" w:rsidRPr="00B7459D" w:rsidRDefault="00053085" w:rsidP="00504909">
      <w:pPr>
        <w:pStyle w:val="Ttulo1"/>
      </w:pPr>
      <w:bookmarkStart w:id="362" w:name="_Toc135264218"/>
      <w:bookmarkStart w:id="363" w:name="_Toc135272188"/>
      <w:bookmarkStart w:id="364" w:name="_Toc139666458"/>
      <w:bookmarkStart w:id="365" w:name="_Toc139861783"/>
      <w:bookmarkStart w:id="366" w:name="_Toc139878382"/>
      <w:r>
        <w:lastRenderedPageBreak/>
        <w:t xml:space="preserve">6. </w:t>
      </w:r>
      <w:r w:rsidR="00185117" w:rsidRPr="00B7459D">
        <w:t>Resultados</w:t>
      </w:r>
      <w:bookmarkEnd w:id="362"/>
      <w:bookmarkEnd w:id="363"/>
      <w:bookmarkEnd w:id="364"/>
      <w:bookmarkEnd w:id="365"/>
      <w:bookmarkEnd w:id="366"/>
    </w:p>
    <w:p w14:paraId="31968483" w14:textId="612D5A34" w:rsidR="00185117" w:rsidRPr="00A01C38" w:rsidRDefault="00185117" w:rsidP="00504909">
      <w:pPr>
        <w:pStyle w:val="Ttulo2"/>
      </w:pPr>
      <w:bookmarkStart w:id="367" w:name="_Toc129970837"/>
      <w:bookmarkStart w:id="368" w:name="_Toc130320118"/>
      <w:bookmarkStart w:id="369" w:name="_Toc135264219"/>
      <w:bookmarkStart w:id="370" w:name="_Toc135272189"/>
      <w:bookmarkStart w:id="371" w:name="_Toc139666459"/>
      <w:bookmarkStart w:id="372" w:name="_Toc139861784"/>
      <w:bookmarkStart w:id="373" w:name="_Toc139878383"/>
      <w:r w:rsidRPr="00A01C38">
        <w:t xml:space="preserve">6.1. Analizar las variables bioclimáticas y topográficas para explicar la distribución potencial de </w:t>
      </w:r>
      <w:proofErr w:type="spellStart"/>
      <w:r w:rsidRPr="00A01C38">
        <w:rPr>
          <w:i/>
          <w:iCs/>
        </w:rPr>
        <w:t>Podocarpus</w:t>
      </w:r>
      <w:proofErr w:type="spellEnd"/>
      <w:r w:rsidRPr="00A01C38">
        <w:rPr>
          <w:i/>
          <w:iCs/>
        </w:rPr>
        <w:t xml:space="preserve"> </w:t>
      </w:r>
      <w:proofErr w:type="spellStart"/>
      <w:r w:rsidRPr="00A01C38">
        <w:rPr>
          <w:i/>
          <w:iCs/>
        </w:rPr>
        <w:t>oleifolius</w:t>
      </w:r>
      <w:proofErr w:type="spellEnd"/>
      <w:r w:rsidRPr="00A01C38">
        <w:t xml:space="preserve"> D. Don, en un contexto de cambio climático</w:t>
      </w:r>
      <w:bookmarkEnd w:id="367"/>
      <w:bookmarkEnd w:id="368"/>
      <w:bookmarkEnd w:id="369"/>
      <w:bookmarkEnd w:id="370"/>
      <w:bookmarkEnd w:id="371"/>
      <w:bookmarkEnd w:id="372"/>
      <w:bookmarkEnd w:id="373"/>
    </w:p>
    <w:p w14:paraId="76666AC8" w14:textId="77777777" w:rsidR="00185117" w:rsidRPr="00ED3135" w:rsidRDefault="00185117" w:rsidP="0048663F">
      <w:pPr>
        <w:pStyle w:val="Ttulo3"/>
      </w:pPr>
      <w:bookmarkStart w:id="374" w:name="_Toc135264220"/>
      <w:bookmarkStart w:id="375" w:name="_Toc135272190"/>
      <w:bookmarkStart w:id="376" w:name="_Toc139666460"/>
      <w:bookmarkStart w:id="377" w:name="_Toc139861785"/>
      <w:bookmarkStart w:id="378" w:name="_Toc139878384"/>
      <w:bookmarkStart w:id="379" w:name="_Toc129970838"/>
      <w:bookmarkStart w:id="380" w:name="_Toc130320119"/>
      <w:r w:rsidRPr="00ED3135">
        <w:t>6.1.1. Correlación de Pearson</w:t>
      </w:r>
      <w:bookmarkEnd w:id="374"/>
      <w:bookmarkEnd w:id="375"/>
      <w:bookmarkEnd w:id="376"/>
      <w:bookmarkEnd w:id="377"/>
      <w:bookmarkEnd w:id="378"/>
    </w:p>
    <w:p w14:paraId="521B68A6" w14:textId="77777777" w:rsidR="00185117" w:rsidRDefault="00185117" w:rsidP="00053085">
      <w:pPr>
        <w:spacing w:line="360" w:lineRule="auto"/>
        <w:jc w:val="both"/>
        <w:rPr>
          <w:b/>
          <w:bCs/>
          <w:szCs w:val="24"/>
        </w:rPr>
      </w:pPr>
      <w:r>
        <w:rPr>
          <w:szCs w:val="24"/>
        </w:rPr>
        <w:t xml:space="preserve">La Tabla 4, </w:t>
      </w:r>
      <w:r w:rsidRPr="00AC40A0">
        <w:rPr>
          <w:szCs w:val="24"/>
        </w:rPr>
        <w:t>detalla la correlación de Pearson, de la variables bioclimáticas y topográficas</w:t>
      </w:r>
      <w:r>
        <w:rPr>
          <w:szCs w:val="24"/>
        </w:rPr>
        <w:t xml:space="preserve"> cuyo valor de correlación no supera el 0.7, con las cuales se configuraron los </w:t>
      </w:r>
      <w:bookmarkStart w:id="381" w:name="_Toc130625196"/>
      <w:r>
        <w:rPr>
          <w:szCs w:val="24"/>
        </w:rPr>
        <w:t>modelos.</w:t>
      </w:r>
      <w:r w:rsidRPr="00E366A8">
        <w:rPr>
          <w:b/>
          <w:bCs/>
          <w:szCs w:val="24"/>
        </w:rPr>
        <w:t xml:space="preserve"> </w:t>
      </w:r>
    </w:p>
    <w:p w14:paraId="008A9B06" w14:textId="294C11DA" w:rsidR="00185117" w:rsidRPr="00E366A8" w:rsidRDefault="00185117" w:rsidP="00CD3023">
      <w:pPr>
        <w:pStyle w:val="Tabla"/>
      </w:pPr>
      <w:bookmarkStart w:id="382" w:name="_Toc139686299"/>
      <w:r w:rsidRPr="00E366A8">
        <w:t xml:space="preserve">Tabla 4. </w:t>
      </w:r>
      <w:r w:rsidRPr="00CD3023">
        <w:rPr>
          <w:b w:val="0"/>
          <w:bCs w:val="0"/>
        </w:rPr>
        <w:t>Correlación de Pearson</w:t>
      </w:r>
      <w:r w:rsidR="007172DF">
        <w:rPr>
          <w:b w:val="0"/>
          <w:bCs w:val="0"/>
        </w:rPr>
        <w:t xml:space="preserve"> </w:t>
      </w:r>
      <w:r w:rsidRPr="00CD3023">
        <w:rPr>
          <w:b w:val="0"/>
          <w:bCs w:val="0"/>
        </w:rPr>
        <w:t>de las variables bioclimáticas y topográficas.</w:t>
      </w:r>
      <w:bookmarkEnd w:id="381"/>
      <w:bookmarkEnd w:id="382"/>
    </w:p>
    <w:tbl>
      <w:tblPr>
        <w:tblW w:w="7680" w:type="dxa"/>
        <w:jc w:val="center"/>
        <w:tblCellMar>
          <w:left w:w="70" w:type="dxa"/>
          <w:right w:w="70" w:type="dxa"/>
        </w:tblCellMar>
        <w:tblLook w:val="04A0" w:firstRow="1" w:lastRow="0" w:firstColumn="1" w:lastColumn="0" w:noHBand="0" w:noVBand="1"/>
      </w:tblPr>
      <w:tblGrid>
        <w:gridCol w:w="1069"/>
        <w:gridCol w:w="972"/>
        <w:gridCol w:w="960"/>
        <w:gridCol w:w="960"/>
        <w:gridCol w:w="960"/>
        <w:gridCol w:w="960"/>
        <w:gridCol w:w="960"/>
        <w:gridCol w:w="1069"/>
      </w:tblGrid>
      <w:tr w:rsidR="00185117" w:rsidRPr="002F23E2" w14:paraId="2FD3BE28" w14:textId="77777777" w:rsidTr="00F46ECB">
        <w:trPr>
          <w:trHeight w:val="312"/>
          <w:jc w:val="center"/>
        </w:trPr>
        <w:tc>
          <w:tcPr>
            <w:tcW w:w="960" w:type="dxa"/>
            <w:tcBorders>
              <w:top w:val="single" w:sz="4" w:space="0" w:color="auto"/>
              <w:left w:val="nil"/>
              <w:bottom w:val="single" w:sz="4" w:space="0" w:color="auto"/>
              <w:right w:val="nil"/>
            </w:tcBorders>
            <w:shd w:val="clear" w:color="auto" w:fill="auto"/>
            <w:noWrap/>
            <w:vAlign w:val="bottom"/>
            <w:hideMark/>
          </w:tcPr>
          <w:p w14:paraId="6069EC2D" w14:textId="77777777" w:rsidR="00185117" w:rsidRPr="002F23E2" w:rsidRDefault="00185117" w:rsidP="00F46ECB">
            <w:pPr>
              <w:rPr>
                <w:b/>
                <w:bCs/>
                <w:color w:val="000000"/>
                <w:lang w:val="es-EC" w:eastAsia="es-EC"/>
              </w:rPr>
            </w:pPr>
            <w:r w:rsidRPr="002F23E2">
              <w:rPr>
                <w:b/>
                <w:bCs/>
                <w:color w:val="000000"/>
                <w:sz w:val="22"/>
                <w:lang w:val="es-EC" w:eastAsia="es-EC"/>
              </w:rPr>
              <w:t> </w:t>
            </w:r>
          </w:p>
        </w:tc>
        <w:tc>
          <w:tcPr>
            <w:tcW w:w="960" w:type="dxa"/>
            <w:tcBorders>
              <w:top w:val="single" w:sz="4" w:space="0" w:color="auto"/>
              <w:left w:val="nil"/>
              <w:bottom w:val="single" w:sz="4" w:space="0" w:color="auto"/>
              <w:right w:val="nil"/>
            </w:tcBorders>
            <w:shd w:val="clear" w:color="auto" w:fill="auto"/>
            <w:noWrap/>
            <w:vAlign w:val="bottom"/>
            <w:hideMark/>
          </w:tcPr>
          <w:p w14:paraId="5A9660A0" w14:textId="77777777" w:rsidR="00185117" w:rsidRPr="002F23E2" w:rsidRDefault="00185117" w:rsidP="00F46ECB">
            <w:pPr>
              <w:rPr>
                <w:b/>
                <w:bCs/>
                <w:color w:val="000000"/>
                <w:lang w:val="es-EC" w:eastAsia="es-EC"/>
              </w:rPr>
            </w:pPr>
            <w:r w:rsidRPr="002F23E2">
              <w:rPr>
                <w:b/>
                <w:bCs/>
                <w:color w:val="000000"/>
                <w:sz w:val="22"/>
                <w:lang w:val="es-EC" w:eastAsia="es-EC"/>
              </w:rPr>
              <w:t>Sombras</w:t>
            </w:r>
          </w:p>
        </w:tc>
        <w:tc>
          <w:tcPr>
            <w:tcW w:w="960" w:type="dxa"/>
            <w:tcBorders>
              <w:top w:val="single" w:sz="4" w:space="0" w:color="auto"/>
              <w:left w:val="nil"/>
              <w:bottom w:val="single" w:sz="4" w:space="0" w:color="auto"/>
              <w:right w:val="nil"/>
            </w:tcBorders>
            <w:shd w:val="clear" w:color="auto" w:fill="auto"/>
            <w:noWrap/>
            <w:vAlign w:val="bottom"/>
            <w:hideMark/>
          </w:tcPr>
          <w:p w14:paraId="5605BD1B" w14:textId="77777777" w:rsidR="00185117" w:rsidRPr="002F23E2" w:rsidRDefault="00185117" w:rsidP="00F46ECB">
            <w:pPr>
              <w:rPr>
                <w:b/>
                <w:bCs/>
                <w:color w:val="000000"/>
                <w:lang w:val="es-EC" w:eastAsia="es-EC"/>
              </w:rPr>
            </w:pPr>
            <w:r w:rsidRPr="002F23E2">
              <w:rPr>
                <w:b/>
                <w:bCs/>
                <w:color w:val="000000"/>
                <w:sz w:val="22"/>
                <w:lang w:val="es-EC" w:eastAsia="es-EC"/>
              </w:rPr>
              <w:t>Bio18</w:t>
            </w:r>
          </w:p>
        </w:tc>
        <w:tc>
          <w:tcPr>
            <w:tcW w:w="960" w:type="dxa"/>
            <w:tcBorders>
              <w:top w:val="single" w:sz="4" w:space="0" w:color="auto"/>
              <w:left w:val="nil"/>
              <w:bottom w:val="single" w:sz="4" w:space="0" w:color="auto"/>
              <w:right w:val="nil"/>
            </w:tcBorders>
            <w:shd w:val="clear" w:color="auto" w:fill="auto"/>
            <w:noWrap/>
            <w:vAlign w:val="bottom"/>
            <w:hideMark/>
          </w:tcPr>
          <w:p w14:paraId="35348CA0" w14:textId="77777777" w:rsidR="00185117" w:rsidRPr="002F23E2" w:rsidRDefault="00185117" w:rsidP="00F46ECB">
            <w:pPr>
              <w:rPr>
                <w:b/>
                <w:bCs/>
                <w:color w:val="000000"/>
                <w:lang w:val="es-EC" w:eastAsia="es-EC"/>
              </w:rPr>
            </w:pPr>
            <w:r w:rsidRPr="002F23E2">
              <w:rPr>
                <w:b/>
                <w:bCs/>
                <w:color w:val="000000"/>
                <w:sz w:val="22"/>
                <w:lang w:val="es-EC" w:eastAsia="es-EC"/>
              </w:rPr>
              <w:t>Bio19</w:t>
            </w:r>
          </w:p>
        </w:tc>
        <w:tc>
          <w:tcPr>
            <w:tcW w:w="960" w:type="dxa"/>
            <w:tcBorders>
              <w:top w:val="single" w:sz="4" w:space="0" w:color="auto"/>
              <w:left w:val="nil"/>
              <w:bottom w:val="single" w:sz="4" w:space="0" w:color="auto"/>
              <w:right w:val="nil"/>
            </w:tcBorders>
            <w:shd w:val="clear" w:color="auto" w:fill="auto"/>
            <w:noWrap/>
            <w:vAlign w:val="bottom"/>
            <w:hideMark/>
          </w:tcPr>
          <w:p w14:paraId="3C03AB78" w14:textId="77777777" w:rsidR="00185117" w:rsidRPr="002F23E2" w:rsidRDefault="00185117" w:rsidP="00F46ECB">
            <w:pPr>
              <w:rPr>
                <w:b/>
                <w:bCs/>
                <w:color w:val="000000"/>
                <w:lang w:val="es-EC" w:eastAsia="es-EC"/>
              </w:rPr>
            </w:pPr>
            <w:r w:rsidRPr="002F23E2">
              <w:rPr>
                <w:b/>
                <w:bCs/>
                <w:color w:val="000000"/>
                <w:sz w:val="22"/>
                <w:lang w:val="es-EC" w:eastAsia="es-EC"/>
              </w:rPr>
              <w:t>Bio3</w:t>
            </w:r>
          </w:p>
        </w:tc>
        <w:tc>
          <w:tcPr>
            <w:tcW w:w="960" w:type="dxa"/>
            <w:tcBorders>
              <w:top w:val="single" w:sz="4" w:space="0" w:color="auto"/>
              <w:left w:val="nil"/>
              <w:bottom w:val="single" w:sz="4" w:space="0" w:color="auto"/>
              <w:right w:val="nil"/>
            </w:tcBorders>
            <w:shd w:val="clear" w:color="auto" w:fill="auto"/>
            <w:noWrap/>
            <w:vAlign w:val="bottom"/>
            <w:hideMark/>
          </w:tcPr>
          <w:p w14:paraId="73D5F029" w14:textId="77777777" w:rsidR="00185117" w:rsidRPr="002F23E2" w:rsidRDefault="00185117" w:rsidP="00F46ECB">
            <w:pPr>
              <w:rPr>
                <w:b/>
                <w:bCs/>
                <w:color w:val="000000"/>
                <w:lang w:val="es-EC" w:eastAsia="es-EC"/>
              </w:rPr>
            </w:pPr>
            <w:r w:rsidRPr="002F23E2">
              <w:rPr>
                <w:b/>
                <w:bCs/>
                <w:color w:val="000000"/>
                <w:sz w:val="22"/>
                <w:lang w:val="es-EC" w:eastAsia="es-EC"/>
              </w:rPr>
              <w:t>Bio5</w:t>
            </w:r>
          </w:p>
        </w:tc>
        <w:tc>
          <w:tcPr>
            <w:tcW w:w="960" w:type="dxa"/>
            <w:tcBorders>
              <w:top w:val="single" w:sz="4" w:space="0" w:color="auto"/>
              <w:left w:val="nil"/>
              <w:bottom w:val="single" w:sz="4" w:space="0" w:color="auto"/>
              <w:right w:val="nil"/>
            </w:tcBorders>
            <w:shd w:val="clear" w:color="auto" w:fill="auto"/>
            <w:noWrap/>
            <w:vAlign w:val="bottom"/>
            <w:hideMark/>
          </w:tcPr>
          <w:p w14:paraId="716B3F5D" w14:textId="77777777" w:rsidR="00185117" w:rsidRPr="002F23E2" w:rsidRDefault="00185117" w:rsidP="00F46ECB">
            <w:pPr>
              <w:rPr>
                <w:b/>
                <w:bCs/>
                <w:color w:val="000000"/>
                <w:lang w:val="es-EC" w:eastAsia="es-EC"/>
              </w:rPr>
            </w:pPr>
            <w:r w:rsidRPr="002F23E2">
              <w:rPr>
                <w:b/>
                <w:bCs/>
                <w:color w:val="000000"/>
                <w:sz w:val="22"/>
                <w:lang w:val="es-EC" w:eastAsia="es-EC"/>
              </w:rPr>
              <w:t>Bio7</w:t>
            </w:r>
          </w:p>
        </w:tc>
        <w:tc>
          <w:tcPr>
            <w:tcW w:w="960" w:type="dxa"/>
            <w:tcBorders>
              <w:top w:val="single" w:sz="4" w:space="0" w:color="auto"/>
              <w:left w:val="nil"/>
              <w:bottom w:val="single" w:sz="4" w:space="0" w:color="auto"/>
              <w:right w:val="nil"/>
            </w:tcBorders>
            <w:shd w:val="clear" w:color="auto" w:fill="auto"/>
            <w:noWrap/>
            <w:vAlign w:val="bottom"/>
            <w:hideMark/>
          </w:tcPr>
          <w:p w14:paraId="3A6AD755" w14:textId="77777777" w:rsidR="00185117" w:rsidRPr="002F23E2" w:rsidRDefault="00185117" w:rsidP="00F46ECB">
            <w:pPr>
              <w:rPr>
                <w:b/>
                <w:bCs/>
                <w:color w:val="000000"/>
                <w:lang w:val="es-EC" w:eastAsia="es-EC"/>
              </w:rPr>
            </w:pPr>
            <w:r w:rsidRPr="002F23E2">
              <w:rPr>
                <w:b/>
                <w:bCs/>
                <w:color w:val="000000"/>
                <w:sz w:val="22"/>
                <w:lang w:val="es-EC" w:eastAsia="es-EC"/>
              </w:rPr>
              <w:t>Pendiente</w:t>
            </w:r>
          </w:p>
        </w:tc>
      </w:tr>
      <w:tr w:rsidR="00185117" w:rsidRPr="002F23E2" w14:paraId="5F6FF270" w14:textId="77777777" w:rsidTr="00F46ECB">
        <w:trPr>
          <w:trHeight w:val="312"/>
          <w:jc w:val="center"/>
        </w:trPr>
        <w:tc>
          <w:tcPr>
            <w:tcW w:w="960" w:type="dxa"/>
            <w:tcBorders>
              <w:top w:val="nil"/>
              <w:left w:val="nil"/>
              <w:bottom w:val="nil"/>
              <w:right w:val="nil"/>
            </w:tcBorders>
            <w:shd w:val="clear" w:color="auto" w:fill="auto"/>
            <w:noWrap/>
            <w:vAlign w:val="bottom"/>
            <w:hideMark/>
          </w:tcPr>
          <w:p w14:paraId="6932DC0C" w14:textId="77777777" w:rsidR="00185117" w:rsidRPr="002F23E2" w:rsidRDefault="00185117" w:rsidP="00F46ECB">
            <w:pPr>
              <w:rPr>
                <w:b/>
                <w:bCs/>
                <w:color w:val="000000"/>
                <w:lang w:val="es-EC" w:eastAsia="es-EC"/>
              </w:rPr>
            </w:pPr>
            <w:r w:rsidRPr="002F23E2">
              <w:rPr>
                <w:b/>
                <w:bCs/>
                <w:color w:val="000000"/>
                <w:sz w:val="22"/>
                <w:lang w:val="es-EC" w:eastAsia="es-EC"/>
              </w:rPr>
              <w:t>Sombras</w:t>
            </w:r>
          </w:p>
        </w:tc>
        <w:tc>
          <w:tcPr>
            <w:tcW w:w="960" w:type="dxa"/>
            <w:tcBorders>
              <w:top w:val="nil"/>
              <w:left w:val="nil"/>
              <w:bottom w:val="nil"/>
              <w:right w:val="nil"/>
            </w:tcBorders>
            <w:shd w:val="clear" w:color="auto" w:fill="auto"/>
            <w:noWrap/>
            <w:vAlign w:val="bottom"/>
            <w:hideMark/>
          </w:tcPr>
          <w:p w14:paraId="5F309831" w14:textId="77777777" w:rsidR="00185117" w:rsidRPr="002F23E2" w:rsidRDefault="00185117" w:rsidP="00F46ECB">
            <w:pPr>
              <w:jc w:val="right"/>
              <w:rPr>
                <w:b/>
                <w:bCs/>
                <w:color w:val="000000"/>
                <w:lang w:val="es-EC" w:eastAsia="es-EC"/>
              </w:rPr>
            </w:pPr>
            <w:r w:rsidRPr="002F23E2">
              <w:rPr>
                <w:b/>
                <w:bCs/>
                <w:color w:val="000000"/>
                <w:sz w:val="22"/>
                <w:lang w:val="es-EC" w:eastAsia="es-EC"/>
              </w:rPr>
              <w:t>1,00</w:t>
            </w:r>
          </w:p>
        </w:tc>
        <w:tc>
          <w:tcPr>
            <w:tcW w:w="960" w:type="dxa"/>
            <w:tcBorders>
              <w:top w:val="nil"/>
              <w:left w:val="nil"/>
              <w:bottom w:val="nil"/>
              <w:right w:val="nil"/>
            </w:tcBorders>
            <w:shd w:val="clear" w:color="auto" w:fill="auto"/>
            <w:noWrap/>
            <w:vAlign w:val="bottom"/>
            <w:hideMark/>
          </w:tcPr>
          <w:p w14:paraId="664B75DA" w14:textId="77777777" w:rsidR="00185117" w:rsidRPr="002F23E2" w:rsidRDefault="00185117" w:rsidP="00F46ECB">
            <w:pPr>
              <w:jc w:val="right"/>
              <w:rPr>
                <w:color w:val="000000"/>
                <w:lang w:val="es-EC" w:eastAsia="es-EC"/>
              </w:rPr>
            </w:pPr>
            <w:r w:rsidRPr="002F23E2">
              <w:rPr>
                <w:color w:val="000000"/>
                <w:sz w:val="22"/>
                <w:lang w:val="es-EC" w:eastAsia="es-EC"/>
              </w:rPr>
              <w:t>0,10</w:t>
            </w:r>
          </w:p>
        </w:tc>
        <w:tc>
          <w:tcPr>
            <w:tcW w:w="960" w:type="dxa"/>
            <w:tcBorders>
              <w:top w:val="nil"/>
              <w:left w:val="nil"/>
              <w:bottom w:val="nil"/>
              <w:right w:val="nil"/>
            </w:tcBorders>
            <w:shd w:val="clear" w:color="auto" w:fill="auto"/>
            <w:noWrap/>
            <w:vAlign w:val="bottom"/>
            <w:hideMark/>
          </w:tcPr>
          <w:p w14:paraId="77F5152B" w14:textId="77777777" w:rsidR="00185117" w:rsidRPr="002F23E2" w:rsidRDefault="00185117" w:rsidP="00F46ECB">
            <w:pPr>
              <w:jc w:val="right"/>
              <w:rPr>
                <w:color w:val="000000"/>
                <w:lang w:val="es-EC" w:eastAsia="es-EC"/>
              </w:rPr>
            </w:pPr>
            <w:r w:rsidRPr="002F23E2">
              <w:rPr>
                <w:color w:val="000000"/>
                <w:sz w:val="22"/>
                <w:lang w:val="es-EC" w:eastAsia="es-EC"/>
              </w:rPr>
              <w:t>-0,15</w:t>
            </w:r>
          </w:p>
        </w:tc>
        <w:tc>
          <w:tcPr>
            <w:tcW w:w="960" w:type="dxa"/>
            <w:tcBorders>
              <w:top w:val="nil"/>
              <w:left w:val="nil"/>
              <w:bottom w:val="nil"/>
              <w:right w:val="nil"/>
            </w:tcBorders>
            <w:shd w:val="clear" w:color="auto" w:fill="auto"/>
            <w:noWrap/>
            <w:vAlign w:val="bottom"/>
            <w:hideMark/>
          </w:tcPr>
          <w:p w14:paraId="1039FED2" w14:textId="77777777" w:rsidR="00185117" w:rsidRPr="002F23E2" w:rsidRDefault="00185117" w:rsidP="00F46ECB">
            <w:pPr>
              <w:jc w:val="right"/>
              <w:rPr>
                <w:color w:val="000000"/>
                <w:lang w:val="es-EC" w:eastAsia="es-EC"/>
              </w:rPr>
            </w:pPr>
            <w:r w:rsidRPr="002F23E2">
              <w:rPr>
                <w:color w:val="000000"/>
                <w:sz w:val="22"/>
                <w:lang w:val="es-EC" w:eastAsia="es-EC"/>
              </w:rPr>
              <w:t>-0,04</w:t>
            </w:r>
          </w:p>
        </w:tc>
        <w:tc>
          <w:tcPr>
            <w:tcW w:w="960" w:type="dxa"/>
            <w:tcBorders>
              <w:top w:val="nil"/>
              <w:left w:val="nil"/>
              <w:bottom w:val="nil"/>
              <w:right w:val="nil"/>
            </w:tcBorders>
            <w:shd w:val="clear" w:color="auto" w:fill="auto"/>
            <w:noWrap/>
            <w:vAlign w:val="bottom"/>
            <w:hideMark/>
          </w:tcPr>
          <w:p w14:paraId="1BF17CDB" w14:textId="77777777" w:rsidR="00185117" w:rsidRPr="002F23E2" w:rsidRDefault="00185117" w:rsidP="00F46ECB">
            <w:pPr>
              <w:jc w:val="right"/>
              <w:rPr>
                <w:color w:val="000000"/>
                <w:lang w:val="es-EC" w:eastAsia="es-EC"/>
              </w:rPr>
            </w:pPr>
            <w:r w:rsidRPr="002F23E2">
              <w:rPr>
                <w:color w:val="000000"/>
                <w:sz w:val="22"/>
                <w:lang w:val="es-EC" w:eastAsia="es-EC"/>
              </w:rPr>
              <w:t>-0,05</w:t>
            </w:r>
          </w:p>
        </w:tc>
        <w:tc>
          <w:tcPr>
            <w:tcW w:w="960" w:type="dxa"/>
            <w:tcBorders>
              <w:top w:val="nil"/>
              <w:left w:val="nil"/>
              <w:bottom w:val="nil"/>
              <w:right w:val="nil"/>
            </w:tcBorders>
            <w:shd w:val="clear" w:color="auto" w:fill="auto"/>
            <w:noWrap/>
            <w:vAlign w:val="bottom"/>
            <w:hideMark/>
          </w:tcPr>
          <w:p w14:paraId="1A4FAABD" w14:textId="77777777" w:rsidR="00185117" w:rsidRPr="002F23E2" w:rsidRDefault="00185117" w:rsidP="00F46ECB">
            <w:pPr>
              <w:jc w:val="right"/>
              <w:rPr>
                <w:color w:val="000000"/>
                <w:lang w:val="es-EC" w:eastAsia="es-EC"/>
              </w:rPr>
            </w:pPr>
            <w:r w:rsidRPr="002F23E2">
              <w:rPr>
                <w:color w:val="000000"/>
                <w:sz w:val="22"/>
                <w:lang w:val="es-EC" w:eastAsia="es-EC"/>
              </w:rPr>
              <w:t>-0,10</w:t>
            </w:r>
          </w:p>
        </w:tc>
        <w:tc>
          <w:tcPr>
            <w:tcW w:w="960" w:type="dxa"/>
            <w:tcBorders>
              <w:top w:val="nil"/>
              <w:left w:val="nil"/>
              <w:bottom w:val="nil"/>
              <w:right w:val="nil"/>
            </w:tcBorders>
            <w:shd w:val="clear" w:color="auto" w:fill="auto"/>
            <w:noWrap/>
            <w:vAlign w:val="bottom"/>
            <w:hideMark/>
          </w:tcPr>
          <w:p w14:paraId="7D55CB94" w14:textId="77777777" w:rsidR="00185117" w:rsidRPr="002F23E2" w:rsidRDefault="00185117" w:rsidP="00F46ECB">
            <w:pPr>
              <w:jc w:val="right"/>
              <w:rPr>
                <w:color w:val="000000"/>
                <w:lang w:val="es-EC" w:eastAsia="es-EC"/>
              </w:rPr>
            </w:pPr>
            <w:r w:rsidRPr="002F23E2">
              <w:rPr>
                <w:color w:val="000000"/>
                <w:sz w:val="22"/>
                <w:lang w:val="es-EC" w:eastAsia="es-EC"/>
              </w:rPr>
              <w:t>0,06</w:t>
            </w:r>
          </w:p>
        </w:tc>
      </w:tr>
      <w:tr w:rsidR="00185117" w:rsidRPr="002F23E2" w14:paraId="5F33DB61" w14:textId="77777777" w:rsidTr="00F46ECB">
        <w:trPr>
          <w:trHeight w:val="312"/>
          <w:jc w:val="center"/>
        </w:trPr>
        <w:tc>
          <w:tcPr>
            <w:tcW w:w="960" w:type="dxa"/>
            <w:tcBorders>
              <w:top w:val="nil"/>
              <w:left w:val="nil"/>
              <w:bottom w:val="nil"/>
              <w:right w:val="nil"/>
            </w:tcBorders>
            <w:shd w:val="clear" w:color="auto" w:fill="auto"/>
            <w:noWrap/>
            <w:vAlign w:val="bottom"/>
            <w:hideMark/>
          </w:tcPr>
          <w:p w14:paraId="64B48E53" w14:textId="77777777" w:rsidR="00185117" w:rsidRPr="002F23E2" w:rsidRDefault="00185117" w:rsidP="00F46ECB">
            <w:pPr>
              <w:rPr>
                <w:b/>
                <w:bCs/>
                <w:color w:val="000000"/>
                <w:lang w:val="es-EC" w:eastAsia="es-EC"/>
              </w:rPr>
            </w:pPr>
            <w:r w:rsidRPr="002F23E2">
              <w:rPr>
                <w:b/>
                <w:bCs/>
                <w:color w:val="000000"/>
                <w:sz w:val="22"/>
                <w:lang w:val="es-EC" w:eastAsia="es-EC"/>
              </w:rPr>
              <w:t>Bio18</w:t>
            </w:r>
          </w:p>
        </w:tc>
        <w:tc>
          <w:tcPr>
            <w:tcW w:w="960" w:type="dxa"/>
            <w:tcBorders>
              <w:top w:val="nil"/>
              <w:left w:val="nil"/>
              <w:bottom w:val="nil"/>
              <w:right w:val="nil"/>
            </w:tcBorders>
            <w:shd w:val="clear" w:color="auto" w:fill="auto"/>
            <w:noWrap/>
            <w:vAlign w:val="bottom"/>
            <w:hideMark/>
          </w:tcPr>
          <w:p w14:paraId="7DC4E59C" w14:textId="77777777" w:rsidR="00185117" w:rsidRPr="002F23E2" w:rsidRDefault="00185117" w:rsidP="00F46ECB">
            <w:pPr>
              <w:jc w:val="right"/>
              <w:rPr>
                <w:color w:val="000000"/>
                <w:lang w:val="es-EC" w:eastAsia="es-EC"/>
              </w:rPr>
            </w:pPr>
            <w:r w:rsidRPr="002F23E2">
              <w:rPr>
                <w:color w:val="000000"/>
                <w:sz w:val="22"/>
                <w:lang w:val="es-EC" w:eastAsia="es-EC"/>
              </w:rPr>
              <w:t>0,10</w:t>
            </w:r>
          </w:p>
        </w:tc>
        <w:tc>
          <w:tcPr>
            <w:tcW w:w="960" w:type="dxa"/>
            <w:tcBorders>
              <w:top w:val="nil"/>
              <w:left w:val="nil"/>
              <w:bottom w:val="nil"/>
              <w:right w:val="nil"/>
            </w:tcBorders>
            <w:shd w:val="clear" w:color="auto" w:fill="auto"/>
            <w:noWrap/>
            <w:vAlign w:val="bottom"/>
            <w:hideMark/>
          </w:tcPr>
          <w:p w14:paraId="05A97B40" w14:textId="77777777" w:rsidR="00185117" w:rsidRPr="002F23E2" w:rsidRDefault="00185117" w:rsidP="00F46ECB">
            <w:pPr>
              <w:jc w:val="right"/>
              <w:rPr>
                <w:b/>
                <w:bCs/>
                <w:color w:val="000000"/>
                <w:lang w:val="es-EC" w:eastAsia="es-EC"/>
              </w:rPr>
            </w:pPr>
            <w:r w:rsidRPr="002F23E2">
              <w:rPr>
                <w:b/>
                <w:bCs/>
                <w:color w:val="000000"/>
                <w:sz w:val="22"/>
                <w:lang w:val="es-EC" w:eastAsia="es-EC"/>
              </w:rPr>
              <w:t>1,00</w:t>
            </w:r>
          </w:p>
        </w:tc>
        <w:tc>
          <w:tcPr>
            <w:tcW w:w="960" w:type="dxa"/>
            <w:tcBorders>
              <w:top w:val="nil"/>
              <w:left w:val="nil"/>
              <w:bottom w:val="nil"/>
              <w:right w:val="nil"/>
            </w:tcBorders>
            <w:shd w:val="clear" w:color="auto" w:fill="auto"/>
            <w:noWrap/>
            <w:vAlign w:val="bottom"/>
            <w:hideMark/>
          </w:tcPr>
          <w:p w14:paraId="51E9F72D" w14:textId="77777777" w:rsidR="00185117" w:rsidRPr="002F23E2" w:rsidRDefault="00185117" w:rsidP="00F46ECB">
            <w:pPr>
              <w:jc w:val="right"/>
              <w:rPr>
                <w:color w:val="000000"/>
                <w:lang w:val="es-EC" w:eastAsia="es-EC"/>
              </w:rPr>
            </w:pPr>
            <w:r w:rsidRPr="002F23E2">
              <w:rPr>
                <w:color w:val="000000"/>
                <w:sz w:val="22"/>
                <w:lang w:val="es-EC" w:eastAsia="es-EC"/>
              </w:rPr>
              <w:t>0,30</w:t>
            </w:r>
          </w:p>
        </w:tc>
        <w:tc>
          <w:tcPr>
            <w:tcW w:w="960" w:type="dxa"/>
            <w:tcBorders>
              <w:top w:val="nil"/>
              <w:left w:val="nil"/>
              <w:bottom w:val="nil"/>
              <w:right w:val="nil"/>
            </w:tcBorders>
            <w:shd w:val="clear" w:color="auto" w:fill="auto"/>
            <w:noWrap/>
            <w:vAlign w:val="bottom"/>
            <w:hideMark/>
          </w:tcPr>
          <w:p w14:paraId="17BC6AA4" w14:textId="77777777" w:rsidR="00185117" w:rsidRPr="002F23E2" w:rsidRDefault="00185117" w:rsidP="00F46ECB">
            <w:pPr>
              <w:jc w:val="right"/>
              <w:rPr>
                <w:color w:val="000000"/>
                <w:lang w:val="es-EC" w:eastAsia="es-EC"/>
              </w:rPr>
            </w:pPr>
            <w:r w:rsidRPr="002F23E2">
              <w:rPr>
                <w:color w:val="000000"/>
                <w:sz w:val="22"/>
                <w:lang w:val="es-EC" w:eastAsia="es-EC"/>
              </w:rPr>
              <w:t>0,08</w:t>
            </w:r>
          </w:p>
        </w:tc>
        <w:tc>
          <w:tcPr>
            <w:tcW w:w="960" w:type="dxa"/>
            <w:tcBorders>
              <w:top w:val="nil"/>
              <w:left w:val="nil"/>
              <w:bottom w:val="nil"/>
              <w:right w:val="nil"/>
            </w:tcBorders>
            <w:shd w:val="clear" w:color="auto" w:fill="auto"/>
            <w:noWrap/>
            <w:vAlign w:val="bottom"/>
            <w:hideMark/>
          </w:tcPr>
          <w:p w14:paraId="3253E1A2" w14:textId="77777777" w:rsidR="00185117" w:rsidRPr="002F23E2" w:rsidRDefault="00185117" w:rsidP="00F46ECB">
            <w:pPr>
              <w:jc w:val="right"/>
              <w:rPr>
                <w:color w:val="000000"/>
                <w:lang w:val="es-EC" w:eastAsia="es-EC"/>
              </w:rPr>
            </w:pPr>
            <w:r w:rsidRPr="002F23E2">
              <w:rPr>
                <w:color w:val="000000"/>
                <w:sz w:val="22"/>
                <w:lang w:val="es-EC" w:eastAsia="es-EC"/>
              </w:rPr>
              <w:t>0,02</w:t>
            </w:r>
          </w:p>
        </w:tc>
        <w:tc>
          <w:tcPr>
            <w:tcW w:w="960" w:type="dxa"/>
            <w:tcBorders>
              <w:top w:val="nil"/>
              <w:left w:val="nil"/>
              <w:bottom w:val="nil"/>
              <w:right w:val="nil"/>
            </w:tcBorders>
            <w:shd w:val="clear" w:color="auto" w:fill="auto"/>
            <w:noWrap/>
            <w:vAlign w:val="bottom"/>
            <w:hideMark/>
          </w:tcPr>
          <w:p w14:paraId="5703C556" w14:textId="77777777" w:rsidR="00185117" w:rsidRPr="002F23E2" w:rsidRDefault="00185117" w:rsidP="00F46ECB">
            <w:pPr>
              <w:jc w:val="right"/>
              <w:rPr>
                <w:color w:val="000000"/>
                <w:lang w:val="es-EC" w:eastAsia="es-EC"/>
              </w:rPr>
            </w:pPr>
            <w:r w:rsidRPr="002F23E2">
              <w:rPr>
                <w:color w:val="000000"/>
                <w:sz w:val="22"/>
                <w:lang w:val="es-EC" w:eastAsia="es-EC"/>
              </w:rPr>
              <w:t>-0,55</w:t>
            </w:r>
          </w:p>
        </w:tc>
        <w:tc>
          <w:tcPr>
            <w:tcW w:w="960" w:type="dxa"/>
            <w:tcBorders>
              <w:top w:val="nil"/>
              <w:left w:val="nil"/>
              <w:bottom w:val="nil"/>
              <w:right w:val="nil"/>
            </w:tcBorders>
            <w:shd w:val="clear" w:color="auto" w:fill="auto"/>
            <w:noWrap/>
            <w:vAlign w:val="bottom"/>
            <w:hideMark/>
          </w:tcPr>
          <w:p w14:paraId="46B66B01" w14:textId="77777777" w:rsidR="00185117" w:rsidRPr="002F23E2" w:rsidRDefault="00185117" w:rsidP="00F46ECB">
            <w:pPr>
              <w:jc w:val="right"/>
              <w:rPr>
                <w:color w:val="000000"/>
                <w:lang w:val="es-EC" w:eastAsia="es-EC"/>
              </w:rPr>
            </w:pPr>
            <w:r w:rsidRPr="002F23E2">
              <w:rPr>
                <w:color w:val="000000"/>
                <w:sz w:val="22"/>
                <w:lang w:val="es-EC" w:eastAsia="es-EC"/>
              </w:rPr>
              <w:t>0,02</w:t>
            </w:r>
          </w:p>
        </w:tc>
      </w:tr>
      <w:tr w:rsidR="00185117" w:rsidRPr="002F23E2" w14:paraId="33756EF8" w14:textId="77777777" w:rsidTr="00F46ECB">
        <w:trPr>
          <w:trHeight w:val="312"/>
          <w:jc w:val="center"/>
        </w:trPr>
        <w:tc>
          <w:tcPr>
            <w:tcW w:w="960" w:type="dxa"/>
            <w:tcBorders>
              <w:top w:val="nil"/>
              <w:left w:val="nil"/>
              <w:bottom w:val="nil"/>
              <w:right w:val="nil"/>
            </w:tcBorders>
            <w:shd w:val="clear" w:color="auto" w:fill="auto"/>
            <w:noWrap/>
            <w:vAlign w:val="bottom"/>
            <w:hideMark/>
          </w:tcPr>
          <w:p w14:paraId="63740628" w14:textId="77777777" w:rsidR="00185117" w:rsidRPr="002F23E2" w:rsidRDefault="00185117" w:rsidP="00F46ECB">
            <w:pPr>
              <w:rPr>
                <w:b/>
                <w:bCs/>
                <w:color w:val="000000"/>
                <w:lang w:val="es-EC" w:eastAsia="es-EC"/>
              </w:rPr>
            </w:pPr>
            <w:r w:rsidRPr="002F23E2">
              <w:rPr>
                <w:b/>
                <w:bCs/>
                <w:color w:val="000000"/>
                <w:sz w:val="22"/>
                <w:lang w:val="es-EC" w:eastAsia="es-EC"/>
              </w:rPr>
              <w:t>Bio19</w:t>
            </w:r>
          </w:p>
        </w:tc>
        <w:tc>
          <w:tcPr>
            <w:tcW w:w="960" w:type="dxa"/>
            <w:tcBorders>
              <w:top w:val="nil"/>
              <w:left w:val="nil"/>
              <w:bottom w:val="nil"/>
              <w:right w:val="nil"/>
            </w:tcBorders>
            <w:shd w:val="clear" w:color="auto" w:fill="auto"/>
            <w:noWrap/>
            <w:vAlign w:val="bottom"/>
            <w:hideMark/>
          </w:tcPr>
          <w:p w14:paraId="751D1846" w14:textId="77777777" w:rsidR="00185117" w:rsidRPr="002F23E2" w:rsidRDefault="00185117" w:rsidP="00F46ECB">
            <w:pPr>
              <w:jc w:val="right"/>
              <w:rPr>
                <w:color w:val="000000"/>
                <w:lang w:val="es-EC" w:eastAsia="es-EC"/>
              </w:rPr>
            </w:pPr>
            <w:r w:rsidRPr="002F23E2">
              <w:rPr>
                <w:color w:val="000000"/>
                <w:sz w:val="22"/>
                <w:lang w:val="es-EC" w:eastAsia="es-EC"/>
              </w:rPr>
              <w:t>-0,15</w:t>
            </w:r>
          </w:p>
        </w:tc>
        <w:tc>
          <w:tcPr>
            <w:tcW w:w="960" w:type="dxa"/>
            <w:tcBorders>
              <w:top w:val="nil"/>
              <w:left w:val="nil"/>
              <w:bottom w:val="nil"/>
              <w:right w:val="nil"/>
            </w:tcBorders>
            <w:shd w:val="clear" w:color="auto" w:fill="auto"/>
            <w:noWrap/>
            <w:vAlign w:val="bottom"/>
            <w:hideMark/>
          </w:tcPr>
          <w:p w14:paraId="78393D46" w14:textId="77777777" w:rsidR="00185117" w:rsidRPr="002F23E2" w:rsidRDefault="00185117" w:rsidP="00F46ECB">
            <w:pPr>
              <w:jc w:val="right"/>
              <w:rPr>
                <w:color w:val="000000"/>
                <w:lang w:val="es-EC" w:eastAsia="es-EC"/>
              </w:rPr>
            </w:pPr>
            <w:r w:rsidRPr="002F23E2">
              <w:rPr>
                <w:color w:val="000000"/>
                <w:sz w:val="22"/>
                <w:lang w:val="es-EC" w:eastAsia="es-EC"/>
              </w:rPr>
              <w:t>0,30</w:t>
            </w:r>
          </w:p>
        </w:tc>
        <w:tc>
          <w:tcPr>
            <w:tcW w:w="960" w:type="dxa"/>
            <w:tcBorders>
              <w:top w:val="nil"/>
              <w:left w:val="nil"/>
              <w:bottom w:val="nil"/>
              <w:right w:val="nil"/>
            </w:tcBorders>
            <w:shd w:val="clear" w:color="auto" w:fill="auto"/>
            <w:noWrap/>
            <w:vAlign w:val="bottom"/>
            <w:hideMark/>
          </w:tcPr>
          <w:p w14:paraId="46F08C68" w14:textId="77777777" w:rsidR="00185117" w:rsidRPr="002F23E2" w:rsidRDefault="00185117" w:rsidP="00F46ECB">
            <w:pPr>
              <w:jc w:val="right"/>
              <w:rPr>
                <w:b/>
                <w:bCs/>
                <w:color w:val="000000"/>
                <w:lang w:val="es-EC" w:eastAsia="es-EC"/>
              </w:rPr>
            </w:pPr>
            <w:r w:rsidRPr="002F23E2">
              <w:rPr>
                <w:b/>
                <w:bCs/>
                <w:color w:val="000000"/>
                <w:sz w:val="22"/>
                <w:lang w:val="es-EC" w:eastAsia="es-EC"/>
              </w:rPr>
              <w:t>1,00</w:t>
            </w:r>
          </w:p>
        </w:tc>
        <w:tc>
          <w:tcPr>
            <w:tcW w:w="960" w:type="dxa"/>
            <w:tcBorders>
              <w:top w:val="nil"/>
              <w:left w:val="nil"/>
              <w:bottom w:val="nil"/>
              <w:right w:val="nil"/>
            </w:tcBorders>
            <w:shd w:val="clear" w:color="auto" w:fill="auto"/>
            <w:noWrap/>
            <w:vAlign w:val="bottom"/>
            <w:hideMark/>
          </w:tcPr>
          <w:p w14:paraId="154753DE" w14:textId="77777777" w:rsidR="00185117" w:rsidRPr="002F23E2" w:rsidRDefault="00185117" w:rsidP="00F46ECB">
            <w:pPr>
              <w:jc w:val="right"/>
              <w:rPr>
                <w:color w:val="000000"/>
                <w:lang w:val="es-EC" w:eastAsia="es-EC"/>
              </w:rPr>
            </w:pPr>
            <w:r w:rsidRPr="002F23E2">
              <w:rPr>
                <w:color w:val="000000"/>
                <w:sz w:val="22"/>
                <w:lang w:val="es-EC" w:eastAsia="es-EC"/>
              </w:rPr>
              <w:t>0,18</w:t>
            </w:r>
          </w:p>
        </w:tc>
        <w:tc>
          <w:tcPr>
            <w:tcW w:w="960" w:type="dxa"/>
            <w:tcBorders>
              <w:top w:val="nil"/>
              <w:left w:val="nil"/>
              <w:bottom w:val="nil"/>
              <w:right w:val="nil"/>
            </w:tcBorders>
            <w:shd w:val="clear" w:color="auto" w:fill="auto"/>
            <w:noWrap/>
            <w:vAlign w:val="bottom"/>
            <w:hideMark/>
          </w:tcPr>
          <w:p w14:paraId="6C691635" w14:textId="77777777" w:rsidR="00185117" w:rsidRPr="002F23E2" w:rsidRDefault="00185117" w:rsidP="00F46ECB">
            <w:pPr>
              <w:jc w:val="right"/>
              <w:rPr>
                <w:color w:val="000000"/>
                <w:lang w:val="es-EC" w:eastAsia="es-EC"/>
              </w:rPr>
            </w:pPr>
            <w:r w:rsidRPr="002F23E2">
              <w:rPr>
                <w:color w:val="000000"/>
                <w:sz w:val="22"/>
                <w:lang w:val="es-EC" w:eastAsia="es-EC"/>
              </w:rPr>
              <w:t>0,15</w:t>
            </w:r>
          </w:p>
        </w:tc>
        <w:tc>
          <w:tcPr>
            <w:tcW w:w="960" w:type="dxa"/>
            <w:tcBorders>
              <w:top w:val="nil"/>
              <w:left w:val="nil"/>
              <w:bottom w:val="nil"/>
              <w:right w:val="nil"/>
            </w:tcBorders>
            <w:shd w:val="clear" w:color="auto" w:fill="auto"/>
            <w:noWrap/>
            <w:vAlign w:val="bottom"/>
            <w:hideMark/>
          </w:tcPr>
          <w:p w14:paraId="1685CFB1" w14:textId="77777777" w:rsidR="00185117" w:rsidRPr="002F23E2" w:rsidRDefault="00185117" w:rsidP="00F46ECB">
            <w:pPr>
              <w:jc w:val="right"/>
              <w:rPr>
                <w:color w:val="000000"/>
                <w:lang w:val="es-EC" w:eastAsia="es-EC"/>
              </w:rPr>
            </w:pPr>
            <w:r w:rsidRPr="002F23E2">
              <w:rPr>
                <w:color w:val="000000"/>
                <w:sz w:val="22"/>
                <w:lang w:val="es-EC" w:eastAsia="es-EC"/>
              </w:rPr>
              <w:t>-0,03</w:t>
            </w:r>
          </w:p>
        </w:tc>
        <w:tc>
          <w:tcPr>
            <w:tcW w:w="960" w:type="dxa"/>
            <w:tcBorders>
              <w:top w:val="nil"/>
              <w:left w:val="nil"/>
              <w:bottom w:val="nil"/>
              <w:right w:val="nil"/>
            </w:tcBorders>
            <w:shd w:val="clear" w:color="auto" w:fill="auto"/>
            <w:noWrap/>
            <w:vAlign w:val="bottom"/>
            <w:hideMark/>
          </w:tcPr>
          <w:p w14:paraId="267D6416" w14:textId="77777777" w:rsidR="00185117" w:rsidRPr="002F23E2" w:rsidRDefault="00185117" w:rsidP="00F46ECB">
            <w:pPr>
              <w:jc w:val="right"/>
              <w:rPr>
                <w:color w:val="000000"/>
                <w:lang w:val="es-EC" w:eastAsia="es-EC"/>
              </w:rPr>
            </w:pPr>
            <w:r w:rsidRPr="002F23E2">
              <w:rPr>
                <w:color w:val="000000"/>
                <w:sz w:val="22"/>
                <w:lang w:val="es-EC" w:eastAsia="es-EC"/>
              </w:rPr>
              <w:t>-0,12</w:t>
            </w:r>
          </w:p>
        </w:tc>
      </w:tr>
      <w:tr w:rsidR="00185117" w:rsidRPr="002F23E2" w14:paraId="483C589E" w14:textId="77777777" w:rsidTr="00F46ECB">
        <w:trPr>
          <w:trHeight w:val="312"/>
          <w:jc w:val="center"/>
        </w:trPr>
        <w:tc>
          <w:tcPr>
            <w:tcW w:w="960" w:type="dxa"/>
            <w:tcBorders>
              <w:top w:val="nil"/>
              <w:left w:val="nil"/>
              <w:bottom w:val="nil"/>
              <w:right w:val="nil"/>
            </w:tcBorders>
            <w:shd w:val="clear" w:color="auto" w:fill="auto"/>
            <w:noWrap/>
            <w:vAlign w:val="bottom"/>
            <w:hideMark/>
          </w:tcPr>
          <w:p w14:paraId="3B2EE4CE" w14:textId="77777777" w:rsidR="00185117" w:rsidRPr="002F23E2" w:rsidRDefault="00185117" w:rsidP="00F46ECB">
            <w:pPr>
              <w:rPr>
                <w:b/>
                <w:bCs/>
                <w:color w:val="000000"/>
                <w:lang w:val="es-EC" w:eastAsia="es-EC"/>
              </w:rPr>
            </w:pPr>
            <w:r w:rsidRPr="002F23E2">
              <w:rPr>
                <w:b/>
                <w:bCs/>
                <w:color w:val="000000"/>
                <w:sz w:val="22"/>
                <w:lang w:val="es-EC" w:eastAsia="es-EC"/>
              </w:rPr>
              <w:t>Bio3</w:t>
            </w:r>
          </w:p>
        </w:tc>
        <w:tc>
          <w:tcPr>
            <w:tcW w:w="960" w:type="dxa"/>
            <w:tcBorders>
              <w:top w:val="nil"/>
              <w:left w:val="nil"/>
              <w:bottom w:val="nil"/>
              <w:right w:val="nil"/>
            </w:tcBorders>
            <w:shd w:val="clear" w:color="auto" w:fill="auto"/>
            <w:noWrap/>
            <w:vAlign w:val="bottom"/>
            <w:hideMark/>
          </w:tcPr>
          <w:p w14:paraId="110C7BF8" w14:textId="77777777" w:rsidR="00185117" w:rsidRPr="002F23E2" w:rsidRDefault="00185117" w:rsidP="00F46ECB">
            <w:pPr>
              <w:jc w:val="right"/>
              <w:rPr>
                <w:color w:val="000000"/>
                <w:lang w:val="es-EC" w:eastAsia="es-EC"/>
              </w:rPr>
            </w:pPr>
            <w:r w:rsidRPr="002F23E2">
              <w:rPr>
                <w:color w:val="000000"/>
                <w:sz w:val="22"/>
                <w:lang w:val="es-EC" w:eastAsia="es-EC"/>
              </w:rPr>
              <w:t>-0,04</w:t>
            </w:r>
          </w:p>
        </w:tc>
        <w:tc>
          <w:tcPr>
            <w:tcW w:w="960" w:type="dxa"/>
            <w:tcBorders>
              <w:top w:val="nil"/>
              <w:left w:val="nil"/>
              <w:bottom w:val="nil"/>
              <w:right w:val="nil"/>
            </w:tcBorders>
            <w:shd w:val="clear" w:color="auto" w:fill="auto"/>
            <w:noWrap/>
            <w:vAlign w:val="bottom"/>
            <w:hideMark/>
          </w:tcPr>
          <w:p w14:paraId="26FC975C" w14:textId="77777777" w:rsidR="00185117" w:rsidRPr="002F23E2" w:rsidRDefault="00185117" w:rsidP="00F46ECB">
            <w:pPr>
              <w:jc w:val="right"/>
              <w:rPr>
                <w:color w:val="000000"/>
                <w:lang w:val="es-EC" w:eastAsia="es-EC"/>
              </w:rPr>
            </w:pPr>
            <w:r w:rsidRPr="002F23E2">
              <w:rPr>
                <w:color w:val="000000"/>
                <w:sz w:val="22"/>
                <w:lang w:val="es-EC" w:eastAsia="es-EC"/>
              </w:rPr>
              <w:t>0,08</w:t>
            </w:r>
          </w:p>
        </w:tc>
        <w:tc>
          <w:tcPr>
            <w:tcW w:w="960" w:type="dxa"/>
            <w:tcBorders>
              <w:top w:val="nil"/>
              <w:left w:val="nil"/>
              <w:bottom w:val="nil"/>
              <w:right w:val="nil"/>
            </w:tcBorders>
            <w:shd w:val="clear" w:color="auto" w:fill="auto"/>
            <w:noWrap/>
            <w:vAlign w:val="bottom"/>
            <w:hideMark/>
          </w:tcPr>
          <w:p w14:paraId="43477C17" w14:textId="77777777" w:rsidR="00185117" w:rsidRPr="002F23E2" w:rsidRDefault="00185117" w:rsidP="00F46ECB">
            <w:pPr>
              <w:jc w:val="right"/>
              <w:rPr>
                <w:color w:val="000000"/>
                <w:lang w:val="es-EC" w:eastAsia="es-EC"/>
              </w:rPr>
            </w:pPr>
            <w:r w:rsidRPr="002F23E2">
              <w:rPr>
                <w:color w:val="000000"/>
                <w:sz w:val="22"/>
                <w:lang w:val="es-EC" w:eastAsia="es-EC"/>
              </w:rPr>
              <w:t>0,18</w:t>
            </w:r>
          </w:p>
        </w:tc>
        <w:tc>
          <w:tcPr>
            <w:tcW w:w="960" w:type="dxa"/>
            <w:tcBorders>
              <w:top w:val="nil"/>
              <w:left w:val="nil"/>
              <w:bottom w:val="nil"/>
              <w:right w:val="nil"/>
            </w:tcBorders>
            <w:shd w:val="clear" w:color="auto" w:fill="auto"/>
            <w:noWrap/>
            <w:vAlign w:val="bottom"/>
            <w:hideMark/>
          </w:tcPr>
          <w:p w14:paraId="287045C4" w14:textId="77777777" w:rsidR="00185117" w:rsidRPr="002F23E2" w:rsidRDefault="00185117" w:rsidP="00F46ECB">
            <w:pPr>
              <w:jc w:val="right"/>
              <w:rPr>
                <w:b/>
                <w:bCs/>
                <w:color w:val="000000"/>
                <w:lang w:val="es-EC" w:eastAsia="es-EC"/>
              </w:rPr>
            </w:pPr>
            <w:r w:rsidRPr="002F23E2">
              <w:rPr>
                <w:b/>
                <w:bCs/>
                <w:color w:val="000000"/>
                <w:sz w:val="22"/>
                <w:lang w:val="es-EC" w:eastAsia="es-EC"/>
              </w:rPr>
              <w:t>1,00</w:t>
            </w:r>
          </w:p>
        </w:tc>
        <w:tc>
          <w:tcPr>
            <w:tcW w:w="960" w:type="dxa"/>
            <w:tcBorders>
              <w:top w:val="nil"/>
              <w:left w:val="nil"/>
              <w:bottom w:val="nil"/>
              <w:right w:val="nil"/>
            </w:tcBorders>
            <w:shd w:val="clear" w:color="auto" w:fill="auto"/>
            <w:noWrap/>
            <w:vAlign w:val="bottom"/>
            <w:hideMark/>
          </w:tcPr>
          <w:p w14:paraId="763127A6" w14:textId="77777777" w:rsidR="00185117" w:rsidRPr="002F23E2" w:rsidRDefault="00185117" w:rsidP="00F46ECB">
            <w:pPr>
              <w:jc w:val="right"/>
              <w:rPr>
                <w:color w:val="000000"/>
                <w:lang w:val="es-EC" w:eastAsia="es-EC"/>
              </w:rPr>
            </w:pPr>
            <w:r w:rsidRPr="002F23E2">
              <w:rPr>
                <w:color w:val="000000"/>
                <w:sz w:val="22"/>
                <w:lang w:val="es-EC" w:eastAsia="es-EC"/>
              </w:rPr>
              <w:t>-0,14</w:t>
            </w:r>
          </w:p>
        </w:tc>
        <w:tc>
          <w:tcPr>
            <w:tcW w:w="960" w:type="dxa"/>
            <w:tcBorders>
              <w:top w:val="nil"/>
              <w:left w:val="nil"/>
              <w:bottom w:val="nil"/>
              <w:right w:val="nil"/>
            </w:tcBorders>
            <w:shd w:val="clear" w:color="auto" w:fill="auto"/>
            <w:noWrap/>
            <w:vAlign w:val="bottom"/>
            <w:hideMark/>
          </w:tcPr>
          <w:p w14:paraId="56CAF507" w14:textId="77777777" w:rsidR="00185117" w:rsidRPr="002F23E2" w:rsidRDefault="00185117" w:rsidP="00F46ECB">
            <w:pPr>
              <w:jc w:val="right"/>
              <w:rPr>
                <w:color w:val="000000"/>
                <w:lang w:val="es-EC" w:eastAsia="es-EC"/>
              </w:rPr>
            </w:pPr>
            <w:r w:rsidRPr="002F23E2">
              <w:rPr>
                <w:color w:val="000000"/>
                <w:sz w:val="22"/>
                <w:lang w:val="es-EC" w:eastAsia="es-EC"/>
              </w:rPr>
              <w:t>0,03</w:t>
            </w:r>
          </w:p>
        </w:tc>
        <w:tc>
          <w:tcPr>
            <w:tcW w:w="960" w:type="dxa"/>
            <w:tcBorders>
              <w:top w:val="nil"/>
              <w:left w:val="nil"/>
              <w:bottom w:val="nil"/>
              <w:right w:val="nil"/>
            </w:tcBorders>
            <w:shd w:val="clear" w:color="auto" w:fill="auto"/>
            <w:noWrap/>
            <w:vAlign w:val="bottom"/>
            <w:hideMark/>
          </w:tcPr>
          <w:p w14:paraId="4326F2C5" w14:textId="77777777" w:rsidR="00185117" w:rsidRPr="002F23E2" w:rsidRDefault="00185117" w:rsidP="00F46ECB">
            <w:pPr>
              <w:jc w:val="right"/>
              <w:rPr>
                <w:color w:val="000000"/>
                <w:lang w:val="es-EC" w:eastAsia="es-EC"/>
              </w:rPr>
            </w:pPr>
            <w:r w:rsidRPr="002F23E2">
              <w:rPr>
                <w:color w:val="000000"/>
                <w:sz w:val="22"/>
                <w:lang w:val="es-EC" w:eastAsia="es-EC"/>
              </w:rPr>
              <w:t>0,14</w:t>
            </w:r>
          </w:p>
        </w:tc>
      </w:tr>
      <w:tr w:rsidR="00185117" w:rsidRPr="002F23E2" w14:paraId="0BE710F8" w14:textId="77777777" w:rsidTr="00F46ECB">
        <w:trPr>
          <w:trHeight w:val="312"/>
          <w:jc w:val="center"/>
        </w:trPr>
        <w:tc>
          <w:tcPr>
            <w:tcW w:w="960" w:type="dxa"/>
            <w:tcBorders>
              <w:top w:val="nil"/>
              <w:left w:val="nil"/>
              <w:bottom w:val="nil"/>
              <w:right w:val="nil"/>
            </w:tcBorders>
            <w:shd w:val="clear" w:color="auto" w:fill="auto"/>
            <w:noWrap/>
            <w:vAlign w:val="bottom"/>
            <w:hideMark/>
          </w:tcPr>
          <w:p w14:paraId="4E207233" w14:textId="77777777" w:rsidR="00185117" w:rsidRPr="002F23E2" w:rsidRDefault="00185117" w:rsidP="00F46ECB">
            <w:pPr>
              <w:rPr>
                <w:b/>
                <w:bCs/>
                <w:color w:val="000000"/>
                <w:lang w:val="es-EC" w:eastAsia="es-EC"/>
              </w:rPr>
            </w:pPr>
            <w:r w:rsidRPr="002F23E2">
              <w:rPr>
                <w:b/>
                <w:bCs/>
                <w:color w:val="000000"/>
                <w:sz w:val="22"/>
                <w:lang w:val="es-EC" w:eastAsia="es-EC"/>
              </w:rPr>
              <w:t>Bio5</w:t>
            </w:r>
          </w:p>
        </w:tc>
        <w:tc>
          <w:tcPr>
            <w:tcW w:w="960" w:type="dxa"/>
            <w:tcBorders>
              <w:top w:val="nil"/>
              <w:left w:val="nil"/>
              <w:bottom w:val="nil"/>
              <w:right w:val="nil"/>
            </w:tcBorders>
            <w:shd w:val="clear" w:color="auto" w:fill="auto"/>
            <w:noWrap/>
            <w:vAlign w:val="bottom"/>
            <w:hideMark/>
          </w:tcPr>
          <w:p w14:paraId="4DC9EF56" w14:textId="77777777" w:rsidR="00185117" w:rsidRPr="002F23E2" w:rsidRDefault="00185117" w:rsidP="00F46ECB">
            <w:pPr>
              <w:jc w:val="right"/>
              <w:rPr>
                <w:color w:val="000000"/>
                <w:lang w:val="es-EC" w:eastAsia="es-EC"/>
              </w:rPr>
            </w:pPr>
            <w:r w:rsidRPr="002F23E2">
              <w:rPr>
                <w:color w:val="000000"/>
                <w:sz w:val="22"/>
                <w:lang w:val="es-EC" w:eastAsia="es-EC"/>
              </w:rPr>
              <w:t>-0,05</w:t>
            </w:r>
          </w:p>
        </w:tc>
        <w:tc>
          <w:tcPr>
            <w:tcW w:w="960" w:type="dxa"/>
            <w:tcBorders>
              <w:top w:val="nil"/>
              <w:left w:val="nil"/>
              <w:bottom w:val="nil"/>
              <w:right w:val="nil"/>
            </w:tcBorders>
            <w:shd w:val="clear" w:color="auto" w:fill="auto"/>
            <w:noWrap/>
            <w:vAlign w:val="bottom"/>
            <w:hideMark/>
          </w:tcPr>
          <w:p w14:paraId="56EF83CB" w14:textId="77777777" w:rsidR="00185117" w:rsidRPr="002F23E2" w:rsidRDefault="00185117" w:rsidP="00F46ECB">
            <w:pPr>
              <w:jc w:val="right"/>
              <w:rPr>
                <w:color w:val="000000"/>
                <w:lang w:val="es-EC" w:eastAsia="es-EC"/>
              </w:rPr>
            </w:pPr>
            <w:r w:rsidRPr="002F23E2">
              <w:rPr>
                <w:color w:val="000000"/>
                <w:sz w:val="22"/>
                <w:lang w:val="es-EC" w:eastAsia="es-EC"/>
              </w:rPr>
              <w:t>0,02</w:t>
            </w:r>
          </w:p>
        </w:tc>
        <w:tc>
          <w:tcPr>
            <w:tcW w:w="960" w:type="dxa"/>
            <w:tcBorders>
              <w:top w:val="nil"/>
              <w:left w:val="nil"/>
              <w:bottom w:val="nil"/>
              <w:right w:val="nil"/>
            </w:tcBorders>
            <w:shd w:val="clear" w:color="auto" w:fill="auto"/>
            <w:noWrap/>
            <w:vAlign w:val="bottom"/>
            <w:hideMark/>
          </w:tcPr>
          <w:p w14:paraId="3D9FDC83" w14:textId="77777777" w:rsidR="00185117" w:rsidRPr="002F23E2" w:rsidRDefault="00185117" w:rsidP="00F46ECB">
            <w:pPr>
              <w:jc w:val="right"/>
              <w:rPr>
                <w:color w:val="000000"/>
                <w:lang w:val="es-EC" w:eastAsia="es-EC"/>
              </w:rPr>
            </w:pPr>
            <w:r w:rsidRPr="002F23E2">
              <w:rPr>
                <w:color w:val="000000"/>
                <w:sz w:val="22"/>
                <w:lang w:val="es-EC" w:eastAsia="es-EC"/>
              </w:rPr>
              <w:t>0,15</w:t>
            </w:r>
          </w:p>
        </w:tc>
        <w:tc>
          <w:tcPr>
            <w:tcW w:w="960" w:type="dxa"/>
            <w:tcBorders>
              <w:top w:val="nil"/>
              <w:left w:val="nil"/>
              <w:bottom w:val="nil"/>
              <w:right w:val="nil"/>
            </w:tcBorders>
            <w:shd w:val="clear" w:color="auto" w:fill="auto"/>
            <w:noWrap/>
            <w:vAlign w:val="bottom"/>
            <w:hideMark/>
          </w:tcPr>
          <w:p w14:paraId="38DB584B" w14:textId="77777777" w:rsidR="00185117" w:rsidRPr="002F23E2" w:rsidRDefault="00185117" w:rsidP="00F46ECB">
            <w:pPr>
              <w:jc w:val="right"/>
              <w:rPr>
                <w:color w:val="000000"/>
                <w:lang w:val="es-EC" w:eastAsia="es-EC"/>
              </w:rPr>
            </w:pPr>
            <w:r w:rsidRPr="002F23E2">
              <w:rPr>
                <w:color w:val="000000"/>
                <w:sz w:val="22"/>
                <w:lang w:val="es-EC" w:eastAsia="es-EC"/>
              </w:rPr>
              <w:t>-0,14</w:t>
            </w:r>
          </w:p>
        </w:tc>
        <w:tc>
          <w:tcPr>
            <w:tcW w:w="960" w:type="dxa"/>
            <w:tcBorders>
              <w:top w:val="nil"/>
              <w:left w:val="nil"/>
              <w:bottom w:val="nil"/>
              <w:right w:val="nil"/>
            </w:tcBorders>
            <w:shd w:val="clear" w:color="auto" w:fill="auto"/>
            <w:noWrap/>
            <w:vAlign w:val="bottom"/>
            <w:hideMark/>
          </w:tcPr>
          <w:p w14:paraId="51D712C1" w14:textId="77777777" w:rsidR="00185117" w:rsidRPr="002F23E2" w:rsidRDefault="00185117" w:rsidP="00F46ECB">
            <w:pPr>
              <w:jc w:val="right"/>
              <w:rPr>
                <w:b/>
                <w:bCs/>
                <w:color w:val="000000"/>
                <w:lang w:val="es-EC" w:eastAsia="es-EC"/>
              </w:rPr>
            </w:pPr>
            <w:r w:rsidRPr="002F23E2">
              <w:rPr>
                <w:b/>
                <w:bCs/>
                <w:color w:val="000000"/>
                <w:sz w:val="22"/>
                <w:lang w:val="es-EC" w:eastAsia="es-EC"/>
              </w:rPr>
              <w:t>1,00</w:t>
            </w:r>
          </w:p>
        </w:tc>
        <w:tc>
          <w:tcPr>
            <w:tcW w:w="960" w:type="dxa"/>
            <w:tcBorders>
              <w:top w:val="nil"/>
              <w:left w:val="nil"/>
              <w:bottom w:val="nil"/>
              <w:right w:val="nil"/>
            </w:tcBorders>
            <w:shd w:val="clear" w:color="auto" w:fill="auto"/>
            <w:noWrap/>
            <w:vAlign w:val="bottom"/>
            <w:hideMark/>
          </w:tcPr>
          <w:p w14:paraId="42F76A54" w14:textId="77777777" w:rsidR="00185117" w:rsidRPr="002F23E2" w:rsidRDefault="00185117" w:rsidP="00F46ECB">
            <w:pPr>
              <w:jc w:val="right"/>
              <w:rPr>
                <w:color w:val="000000"/>
                <w:lang w:val="es-EC" w:eastAsia="es-EC"/>
              </w:rPr>
            </w:pPr>
            <w:r w:rsidRPr="002F23E2">
              <w:rPr>
                <w:color w:val="000000"/>
                <w:sz w:val="22"/>
                <w:lang w:val="es-EC" w:eastAsia="es-EC"/>
              </w:rPr>
              <w:t>-0,33</w:t>
            </w:r>
          </w:p>
        </w:tc>
        <w:tc>
          <w:tcPr>
            <w:tcW w:w="960" w:type="dxa"/>
            <w:tcBorders>
              <w:top w:val="nil"/>
              <w:left w:val="nil"/>
              <w:bottom w:val="nil"/>
              <w:right w:val="nil"/>
            </w:tcBorders>
            <w:shd w:val="clear" w:color="auto" w:fill="auto"/>
            <w:noWrap/>
            <w:vAlign w:val="bottom"/>
            <w:hideMark/>
          </w:tcPr>
          <w:p w14:paraId="28B6E7CB" w14:textId="77777777" w:rsidR="00185117" w:rsidRPr="002F23E2" w:rsidRDefault="00185117" w:rsidP="00F46ECB">
            <w:pPr>
              <w:jc w:val="right"/>
              <w:rPr>
                <w:color w:val="000000"/>
                <w:lang w:val="es-EC" w:eastAsia="es-EC"/>
              </w:rPr>
            </w:pPr>
            <w:r w:rsidRPr="002F23E2">
              <w:rPr>
                <w:color w:val="000000"/>
                <w:sz w:val="22"/>
                <w:lang w:val="es-EC" w:eastAsia="es-EC"/>
              </w:rPr>
              <w:t>-0,64</w:t>
            </w:r>
          </w:p>
        </w:tc>
      </w:tr>
      <w:tr w:rsidR="00185117" w:rsidRPr="002F23E2" w14:paraId="01BF7731" w14:textId="77777777" w:rsidTr="00F46ECB">
        <w:trPr>
          <w:trHeight w:val="312"/>
          <w:jc w:val="center"/>
        </w:trPr>
        <w:tc>
          <w:tcPr>
            <w:tcW w:w="960" w:type="dxa"/>
            <w:tcBorders>
              <w:top w:val="nil"/>
              <w:left w:val="nil"/>
              <w:bottom w:val="nil"/>
              <w:right w:val="nil"/>
            </w:tcBorders>
            <w:shd w:val="clear" w:color="auto" w:fill="auto"/>
            <w:noWrap/>
            <w:vAlign w:val="bottom"/>
            <w:hideMark/>
          </w:tcPr>
          <w:p w14:paraId="3A82B2BD" w14:textId="77777777" w:rsidR="00185117" w:rsidRPr="002F23E2" w:rsidRDefault="00185117" w:rsidP="00F46ECB">
            <w:pPr>
              <w:rPr>
                <w:b/>
                <w:bCs/>
                <w:color w:val="000000"/>
                <w:lang w:val="es-EC" w:eastAsia="es-EC"/>
              </w:rPr>
            </w:pPr>
            <w:r w:rsidRPr="002F23E2">
              <w:rPr>
                <w:b/>
                <w:bCs/>
                <w:color w:val="000000"/>
                <w:sz w:val="22"/>
                <w:lang w:val="es-EC" w:eastAsia="es-EC"/>
              </w:rPr>
              <w:t>Bio7</w:t>
            </w:r>
          </w:p>
        </w:tc>
        <w:tc>
          <w:tcPr>
            <w:tcW w:w="960" w:type="dxa"/>
            <w:tcBorders>
              <w:top w:val="nil"/>
              <w:left w:val="nil"/>
              <w:bottom w:val="nil"/>
              <w:right w:val="nil"/>
            </w:tcBorders>
            <w:shd w:val="clear" w:color="auto" w:fill="auto"/>
            <w:noWrap/>
            <w:vAlign w:val="bottom"/>
            <w:hideMark/>
          </w:tcPr>
          <w:p w14:paraId="430FE2CA" w14:textId="77777777" w:rsidR="00185117" w:rsidRPr="002F23E2" w:rsidRDefault="00185117" w:rsidP="00F46ECB">
            <w:pPr>
              <w:jc w:val="right"/>
              <w:rPr>
                <w:color w:val="000000"/>
                <w:lang w:val="es-EC" w:eastAsia="es-EC"/>
              </w:rPr>
            </w:pPr>
            <w:r w:rsidRPr="002F23E2">
              <w:rPr>
                <w:color w:val="000000"/>
                <w:sz w:val="22"/>
                <w:lang w:val="es-EC" w:eastAsia="es-EC"/>
              </w:rPr>
              <w:t>-0,10</w:t>
            </w:r>
          </w:p>
        </w:tc>
        <w:tc>
          <w:tcPr>
            <w:tcW w:w="960" w:type="dxa"/>
            <w:tcBorders>
              <w:top w:val="nil"/>
              <w:left w:val="nil"/>
              <w:bottom w:val="nil"/>
              <w:right w:val="nil"/>
            </w:tcBorders>
            <w:shd w:val="clear" w:color="auto" w:fill="auto"/>
            <w:noWrap/>
            <w:vAlign w:val="bottom"/>
            <w:hideMark/>
          </w:tcPr>
          <w:p w14:paraId="537C28F6" w14:textId="77777777" w:rsidR="00185117" w:rsidRPr="002F23E2" w:rsidRDefault="00185117" w:rsidP="00F46ECB">
            <w:pPr>
              <w:jc w:val="right"/>
              <w:rPr>
                <w:color w:val="000000"/>
                <w:lang w:val="es-EC" w:eastAsia="es-EC"/>
              </w:rPr>
            </w:pPr>
            <w:r w:rsidRPr="002F23E2">
              <w:rPr>
                <w:color w:val="000000"/>
                <w:sz w:val="22"/>
                <w:lang w:val="es-EC" w:eastAsia="es-EC"/>
              </w:rPr>
              <w:t>-0,55</w:t>
            </w:r>
          </w:p>
        </w:tc>
        <w:tc>
          <w:tcPr>
            <w:tcW w:w="960" w:type="dxa"/>
            <w:tcBorders>
              <w:top w:val="nil"/>
              <w:left w:val="nil"/>
              <w:bottom w:val="nil"/>
              <w:right w:val="nil"/>
            </w:tcBorders>
            <w:shd w:val="clear" w:color="auto" w:fill="auto"/>
            <w:noWrap/>
            <w:vAlign w:val="bottom"/>
            <w:hideMark/>
          </w:tcPr>
          <w:p w14:paraId="5D3C4D71" w14:textId="77777777" w:rsidR="00185117" w:rsidRPr="002F23E2" w:rsidRDefault="00185117" w:rsidP="00F46ECB">
            <w:pPr>
              <w:jc w:val="right"/>
              <w:rPr>
                <w:color w:val="000000"/>
                <w:lang w:val="es-EC" w:eastAsia="es-EC"/>
              </w:rPr>
            </w:pPr>
            <w:r w:rsidRPr="002F23E2">
              <w:rPr>
                <w:color w:val="000000"/>
                <w:sz w:val="22"/>
                <w:lang w:val="es-EC" w:eastAsia="es-EC"/>
              </w:rPr>
              <w:t>-0,03</w:t>
            </w:r>
          </w:p>
        </w:tc>
        <w:tc>
          <w:tcPr>
            <w:tcW w:w="960" w:type="dxa"/>
            <w:tcBorders>
              <w:top w:val="nil"/>
              <w:left w:val="nil"/>
              <w:bottom w:val="nil"/>
              <w:right w:val="nil"/>
            </w:tcBorders>
            <w:shd w:val="clear" w:color="auto" w:fill="auto"/>
            <w:noWrap/>
            <w:vAlign w:val="bottom"/>
            <w:hideMark/>
          </w:tcPr>
          <w:p w14:paraId="6D73CD5A" w14:textId="77777777" w:rsidR="00185117" w:rsidRPr="002F23E2" w:rsidRDefault="00185117" w:rsidP="00F46ECB">
            <w:pPr>
              <w:jc w:val="right"/>
              <w:rPr>
                <w:color w:val="000000"/>
                <w:lang w:val="es-EC" w:eastAsia="es-EC"/>
              </w:rPr>
            </w:pPr>
            <w:r w:rsidRPr="002F23E2">
              <w:rPr>
                <w:color w:val="000000"/>
                <w:sz w:val="22"/>
                <w:lang w:val="es-EC" w:eastAsia="es-EC"/>
              </w:rPr>
              <w:t>0,03</w:t>
            </w:r>
          </w:p>
        </w:tc>
        <w:tc>
          <w:tcPr>
            <w:tcW w:w="960" w:type="dxa"/>
            <w:tcBorders>
              <w:top w:val="nil"/>
              <w:left w:val="nil"/>
              <w:bottom w:val="nil"/>
              <w:right w:val="nil"/>
            </w:tcBorders>
            <w:shd w:val="clear" w:color="auto" w:fill="auto"/>
            <w:noWrap/>
            <w:vAlign w:val="bottom"/>
            <w:hideMark/>
          </w:tcPr>
          <w:p w14:paraId="0E99E5B7" w14:textId="77777777" w:rsidR="00185117" w:rsidRPr="002F23E2" w:rsidRDefault="00185117" w:rsidP="00F46ECB">
            <w:pPr>
              <w:jc w:val="right"/>
              <w:rPr>
                <w:color w:val="000000"/>
                <w:lang w:val="es-EC" w:eastAsia="es-EC"/>
              </w:rPr>
            </w:pPr>
            <w:r w:rsidRPr="002F23E2">
              <w:rPr>
                <w:color w:val="000000"/>
                <w:sz w:val="22"/>
                <w:lang w:val="es-EC" w:eastAsia="es-EC"/>
              </w:rPr>
              <w:t>-0,33</w:t>
            </w:r>
          </w:p>
        </w:tc>
        <w:tc>
          <w:tcPr>
            <w:tcW w:w="960" w:type="dxa"/>
            <w:tcBorders>
              <w:top w:val="nil"/>
              <w:left w:val="nil"/>
              <w:bottom w:val="nil"/>
              <w:right w:val="nil"/>
            </w:tcBorders>
            <w:shd w:val="clear" w:color="auto" w:fill="auto"/>
            <w:noWrap/>
            <w:vAlign w:val="bottom"/>
            <w:hideMark/>
          </w:tcPr>
          <w:p w14:paraId="410E663C" w14:textId="77777777" w:rsidR="00185117" w:rsidRPr="002F23E2" w:rsidRDefault="00185117" w:rsidP="00F46ECB">
            <w:pPr>
              <w:jc w:val="right"/>
              <w:rPr>
                <w:b/>
                <w:bCs/>
                <w:color w:val="000000"/>
                <w:lang w:val="es-EC" w:eastAsia="es-EC"/>
              </w:rPr>
            </w:pPr>
            <w:r w:rsidRPr="002F23E2">
              <w:rPr>
                <w:b/>
                <w:bCs/>
                <w:color w:val="000000"/>
                <w:sz w:val="22"/>
                <w:lang w:val="es-EC" w:eastAsia="es-EC"/>
              </w:rPr>
              <w:t>1,00</w:t>
            </w:r>
          </w:p>
        </w:tc>
        <w:tc>
          <w:tcPr>
            <w:tcW w:w="960" w:type="dxa"/>
            <w:tcBorders>
              <w:top w:val="nil"/>
              <w:left w:val="nil"/>
              <w:bottom w:val="nil"/>
              <w:right w:val="nil"/>
            </w:tcBorders>
            <w:shd w:val="clear" w:color="auto" w:fill="auto"/>
            <w:noWrap/>
            <w:vAlign w:val="bottom"/>
            <w:hideMark/>
          </w:tcPr>
          <w:p w14:paraId="6074F3F2" w14:textId="77777777" w:rsidR="00185117" w:rsidRPr="002F23E2" w:rsidRDefault="00185117" w:rsidP="00F46ECB">
            <w:pPr>
              <w:jc w:val="right"/>
              <w:rPr>
                <w:color w:val="000000"/>
                <w:lang w:val="es-EC" w:eastAsia="es-EC"/>
              </w:rPr>
            </w:pPr>
            <w:r w:rsidRPr="002F23E2">
              <w:rPr>
                <w:color w:val="000000"/>
                <w:sz w:val="22"/>
                <w:lang w:val="es-EC" w:eastAsia="es-EC"/>
              </w:rPr>
              <w:t>0,29</w:t>
            </w:r>
          </w:p>
        </w:tc>
      </w:tr>
      <w:tr w:rsidR="00185117" w:rsidRPr="002F23E2" w14:paraId="20604AA0" w14:textId="77777777" w:rsidTr="00F46ECB">
        <w:trPr>
          <w:trHeight w:val="312"/>
          <w:jc w:val="center"/>
        </w:trPr>
        <w:tc>
          <w:tcPr>
            <w:tcW w:w="960" w:type="dxa"/>
            <w:tcBorders>
              <w:top w:val="nil"/>
              <w:left w:val="nil"/>
              <w:bottom w:val="single" w:sz="4" w:space="0" w:color="auto"/>
              <w:right w:val="nil"/>
            </w:tcBorders>
            <w:shd w:val="clear" w:color="auto" w:fill="auto"/>
            <w:noWrap/>
            <w:vAlign w:val="bottom"/>
            <w:hideMark/>
          </w:tcPr>
          <w:p w14:paraId="294C31F9" w14:textId="77777777" w:rsidR="00185117" w:rsidRPr="002F23E2" w:rsidRDefault="00185117" w:rsidP="00F46ECB">
            <w:pPr>
              <w:rPr>
                <w:b/>
                <w:bCs/>
                <w:color w:val="000000"/>
                <w:lang w:val="es-EC" w:eastAsia="es-EC"/>
              </w:rPr>
            </w:pPr>
            <w:r w:rsidRPr="002F23E2">
              <w:rPr>
                <w:b/>
                <w:bCs/>
                <w:color w:val="000000"/>
                <w:sz w:val="22"/>
                <w:lang w:val="es-EC" w:eastAsia="es-EC"/>
              </w:rPr>
              <w:t>Pendiente</w:t>
            </w:r>
          </w:p>
        </w:tc>
        <w:tc>
          <w:tcPr>
            <w:tcW w:w="960" w:type="dxa"/>
            <w:tcBorders>
              <w:top w:val="nil"/>
              <w:left w:val="nil"/>
              <w:bottom w:val="single" w:sz="4" w:space="0" w:color="auto"/>
              <w:right w:val="nil"/>
            </w:tcBorders>
            <w:shd w:val="clear" w:color="auto" w:fill="auto"/>
            <w:noWrap/>
            <w:vAlign w:val="bottom"/>
            <w:hideMark/>
          </w:tcPr>
          <w:p w14:paraId="6B25E683" w14:textId="77777777" w:rsidR="00185117" w:rsidRPr="002F23E2" w:rsidRDefault="00185117" w:rsidP="00F46ECB">
            <w:pPr>
              <w:jc w:val="right"/>
              <w:rPr>
                <w:color w:val="000000"/>
                <w:lang w:val="es-EC" w:eastAsia="es-EC"/>
              </w:rPr>
            </w:pPr>
            <w:r w:rsidRPr="002F23E2">
              <w:rPr>
                <w:color w:val="000000"/>
                <w:sz w:val="22"/>
                <w:lang w:val="es-EC" w:eastAsia="es-EC"/>
              </w:rPr>
              <w:t>0,06</w:t>
            </w:r>
          </w:p>
        </w:tc>
        <w:tc>
          <w:tcPr>
            <w:tcW w:w="960" w:type="dxa"/>
            <w:tcBorders>
              <w:top w:val="nil"/>
              <w:left w:val="nil"/>
              <w:bottom w:val="single" w:sz="4" w:space="0" w:color="auto"/>
              <w:right w:val="nil"/>
            </w:tcBorders>
            <w:shd w:val="clear" w:color="auto" w:fill="auto"/>
            <w:noWrap/>
            <w:vAlign w:val="bottom"/>
            <w:hideMark/>
          </w:tcPr>
          <w:p w14:paraId="28092441" w14:textId="77777777" w:rsidR="00185117" w:rsidRPr="002F23E2" w:rsidRDefault="00185117" w:rsidP="00F46ECB">
            <w:pPr>
              <w:jc w:val="right"/>
              <w:rPr>
                <w:color w:val="000000"/>
                <w:lang w:val="es-EC" w:eastAsia="es-EC"/>
              </w:rPr>
            </w:pPr>
            <w:r w:rsidRPr="002F23E2">
              <w:rPr>
                <w:color w:val="000000"/>
                <w:sz w:val="22"/>
                <w:lang w:val="es-EC" w:eastAsia="es-EC"/>
              </w:rPr>
              <w:t>0,02</w:t>
            </w:r>
          </w:p>
        </w:tc>
        <w:tc>
          <w:tcPr>
            <w:tcW w:w="960" w:type="dxa"/>
            <w:tcBorders>
              <w:top w:val="nil"/>
              <w:left w:val="nil"/>
              <w:bottom w:val="single" w:sz="4" w:space="0" w:color="auto"/>
              <w:right w:val="nil"/>
            </w:tcBorders>
            <w:shd w:val="clear" w:color="auto" w:fill="auto"/>
            <w:noWrap/>
            <w:vAlign w:val="bottom"/>
            <w:hideMark/>
          </w:tcPr>
          <w:p w14:paraId="01C0A46A" w14:textId="77777777" w:rsidR="00185117" w:rsidRPr="002F23E2" w:rsidRDefault="00185117" w:rsidP="00F46ECB">
            <w:pPr>
              <w:jc w:val="right"/>
              <w:rPr>
                <w:color w:val="000000"/>
                <w:lang w:val="es-EC" w:eastAsia="es-EC"/>
              </w:rPr>
            </w:pPr>
            <w:r w:rsidRPr="002F23E2">
              <w:rPr>
                <w:color w:val="000000"/>
                <w:sz w:val="22"/>
                <w:lang w:val="es-EC" w:eastAsia="es-EC"/>
              </w:rPr>
              <w:t>-0,12</w:t>
            </w:r>
          </w:p>
        </w:tc>
        <w:tc>
          <w:tcPr>
            <w:tcW w:w="960" w:type="dxa"/>
            <w:tcBorders>
              <w:top w:val="nil"/>
              <w:left w:val="nil"/>
              <w:bottom w:val="single" w:sz="4" w:space="0" w:color="auto"/>
              <w:right w:val="nil"/>
            </w:tcBorders>
            <w:shd w:val="clear" w:color="auto" w:fill="auto"/>
            <w:noWrap/>
            <w:vAlign w:val="bottom"/>
            <w:hideMark/>
          </w:tcPr>
          <w:p w14:paraId="56701EF8" w14:textId="77777777" w:rsidR="00185117" w:rsidRPr="002F23E2" w:rsidRDefault="00185117" w:rsidP="00F46ECB">
            <w:pPr>
              <w:jc w:val="right"/>
              <w:rPr>
                <w:color w:val="000000"/>
                <w:lang w:val="es-EC" w:eastAsia="es-EC"/>
              </w:rPr>
            </w:pPr>
            <w:r w:rsidRPr="002F23E2">
              <w:rPr>
                <w:color w:val="000000"/>
                <w:sz w:val="22"/>
                <w:lang w:val="es-EC" w:eastAsia="es-EC"/>
              </w:rPr>
              <w:t>0,14</w:t>
            </w:r>
          </w:p>
        </w:tc>
        <w:tc>
          <w:tcPr>
            <w:tcW w:w="960" w:type="dxa"/>
            <w:tcBorders>
              <w:top w:val="nil"/>
              <w:left w:val="nil"/>
              <w:bottom w:val="single" w:sz="4" w:space="0" w:color="auto"/>
              <w:right w:val="nil"/>
            </w:tcBorders>
            <w:shd w:val="clear" w:color="auto" w:fill="auto"/>
            <w:noWrap/>
            <w:vAlign w:val="bottom"/>
            <w:hideMark/>
          </w:tcPr>
          <w:p w14:paraId="2660ED3C" w14:textId="77777777" w:rsidR="00185117" w:rsidRPr="002F23E2" w:rsidRDefault="00185117" w:rsidP="00F46ECB">
            <w:pPr>
              <w:jc w:val="right"/>
              <w:rPr>
                <w:color w:val="000000"/>
                <w:lang w:val="es-EC" w:eastAsia="es-EC"/>
              </w:rPr>
            </w:pPr>
            <w:r w:rsidRPr="002F23E2">
              <w:rPr>
                <w:color w:val="000000"/>
                <w:sz w:val="22"/>
                <w:lang w:val="es-EC" w:eastAsia="es-EC"/>
              </w:rPr>
              <w:t>-0,64</w:t>
            </w:r>
          </w:p>
        </w:tc>
        <w:tc>
          <w:tcPr>
            <w:tcW w:w="960" w:type="dxa"/>
            <w:tcBorders>
              <w:top w:val="nil"/>
              <w:left w:val="nil"/>
              <w:bottom w:val="single" w:sz="4" w:space="0" w:color="auto"/>
              <w:right w:val="nil"/>
            </w:tcBorders>
            <w:shd w:val="clear" w:color="auto" w:fill="auto"/>
            <w:noWrap/>
            <w:vAlign w:val="bottom"/>
            <w:hideMark/>
          </w:tcPr>
          <w:p w14:paraId="6F79D8CE" w14:textId="77777777" w:rsidR="00185117" w:rsidRPr="002F23E2" w:rsidRDefault="00185117" w:rsidP="00F46ECB">
            <w:pPr>
              <w:jc w:val="right"/>
              <w:rPr>
                <w:color w:val="000000"/>
                <w:lang w:val="es-EC" w:eastAsia="es-EC"/>
              </w:rPr>
            </w:pPr>
            <w:r w:rsidRPr="002F23E2">
              <w:rPr>
                <w:color w:val="000000"/>
                <w:sz w:val="22"/>
                <w:lang w:val="es-EC" w:eastAsia="es-EC"/>
              </w:rPr>
              <w:t>0,29</w:t>
            </w:r>
          </w:p>
        </w:tc>
        <w:tc>
          <w:tcPr>
            <w:tcW w:w="960" w:type="dxa"/>
            <w:tcBorders>
              <w:top w:val="nil"/>
              <w:left w:val="nil"/>
              <w:bottom w:val="single" w:sz="4" w:space="0" w:color="auto"/>
              <w:right w:val="nil"/>
            </w:tcBorders>
            <w:shd w:val="clear" w:color="auto" w:fill="auto"/>
            <w:noWrap/>
            <w:vAlign w:val="bottom"/>
            <w:hideMark/>
          </w:tcPr>
          <w:p w14:paraId="307F5803" w14:textId="77777777" w:rsidR="00185117" w:rsidRPr="002F23E2" w:rsidRDefault="00185117" w:rsidP="00F46ECB">
            <w:pPr>
              <w:jc w:val="right"/>
              <w:rPr>
                <w:b/>
                <w:bCs/>
                <w:color w:val="000000"/>
                <w:lang w:val="es-EC" w:eastAsia="es-EC"/>
              </w:rPr>
            </w:pPr>
            <w:r w:rsidRPr="002F23E2">
              <w:rPr>
                <w:b/>
                <w:bCs/>
                <w:color w:val="000000"/>
                <w:sz w:val="22"/>
                <w:lang w:val="es-EC" w:eastAsia="es-EC"/>
              </w:rPr>
              <w:t>1,00</w:t>
            </w:r>
          </w:p>
        </w:tc>
      </w:tr>
    </w:tbl>
    <w:p w14:paraId="291BA64E" w14:textId="77777777" w:rsidR="00185117" w:rsidRPr="00F85FF2" w:rsidRDefault="00185117" w:rsidP="00185117">
      <w:pPr>
        <w:pStyle w:val="T9"/>
        <w:numPr>
          <w:ilvl w:val="0"/>
          <w:numId w:val="0"/>
        </w:numPr>
        <w:rPr>
          <w:rFonts w:cs="Times New Roman"/>
          <w:b w:val="0"/>
          <w:bCs/>
          <w:i w:val="0"/>
          <w:iCs/>
          <w:szCs w:val="24"/>
        </w:rPr>
      </w:pPr>
      <w:r w:rsidRPr="00B77995">
        <w:rPr>
          <w:rFonts w:cs="Times New Roman"/>
          <w:b w:val="0"/>
          <w:bCs/>
          <w:i w:val="0"/>
          <w:iCs/>
          <w:szCs w:val="24"/>
        </w:rPr>
        <w:t>Fuente:</w:t>
      </w:r>
      <w:r>
        <w:rPr>
          <w:rFonts w:cs="Times New Roman"/>
          <w:i w:val="0"/>
          <w:iCs/>
          <w:szCs w:val="24"/>
        </w:rPr>
        <w:t xml:space="preserve"> </w:t>
      </w:r>
      <w:r w:rsidRPr="00F85FF2">
        <w:rPr>
          <w:rFonts w:cs="Times New Roman"/>
          <w:b w:val="0"/>
          <w:bCs/>
          <w:i w:val="0"/>
          <w:iCs/>
          <w:szCs w:val="24"/>
        </w:rPr>
        <w:t xml:space="preserve">Elaboración propia </w:t>
      </w:r>
    </w:p>
    <w:p w14:paraId="24C7D16F" w14:textId="77777777" w:rsidR="00185117" w:rsidRPr="00ED3135" w:rsidRDefault="00185117" w:rsidP="0048663F">
      <w:pPr>
        <w:pStyle w:val="Ttulo3"/>
      </w:pPr>
      <w:bookmarkStart w:id="383" w:name="_Toc135264221"/>
      <w:bookmarkStart w:id="384" w:name="_Toc135272191"/>
      <w:bookmarkStart w:id="385" w:name="_Toc139666461"/>
      <w:bookmarkStart w:id="386" w:name="_Toc139861786"/>
      <w:bookmarkStart w:id="387" w:name="_Toc139878385"/>
      <w:r w:rsidRPr="00ED3135">
        <w:t xml:space="preserve">6.1.2. Análisis estadístico </w:t>
      </w:r>
      <w:proofErr w:type="spellStart"/>
      <w:r w:rsidRPr="00ED3135">
        <w:t>Variance</w:t>
      </w:r>
      <w:proofErr w:type="spellEnd"/>
      <w:r w:rsidRPr="00ED3135">
        <w:t xml:space="preserve"> </w:t>
      </w:r>
      <w:proofErr w:type="spellStart"/>
      <w:r w:rsidRPr="00ED3135">
        <w:t>Inflation</w:t>
      </w:r>
      <w:proofErr w:type="spellEnd"/>
      <w:r w:rsidRPr="00ED3135">
        <w:t xml:space="preserve"> Factor</w:t>
      </w:r>
      <w:bookmarkEnd w:id="379"/>
      <w:bookmarkEnd w:id="380"/>
      <w:bookmarkEnd w:id="383"/>
      <w:bookmarkEnd w:id="384"/>
      <w:bookmarkEnd w:id="385"/>
      <w:bookmarkEnd w:id="386"/>
      <w:bookmarkEnd w:id="387"/>
    </w:p>
    <w:p w14:paraId="20BA53A9" w14:textId="77777777" w:rsidR="00185117" w:rsidRDefault="00185117" w:rsidP="00185117">
      <w:pPr>
        <w:spacing w:line="360" w:lineRule="auto"/>
        <w:ind w:firstLine="720"/>
        <w:jc w:val="both"/>
        <w:rPr>
          <w:bCs/>
          <w:szCs w:val="24"/>
          <w:lang w:val="es-EC"/>
        </w:rPr>
      </w:pPr>
      <w:r w:rsidRPr="009F7A2F">
        <w:rPr>
          <w:bCs/>
          <w:szCs w:val="24"/>
          <w:lang w:val="es-EC"/>
        </w:rPr>
        <w:t xml:space="preserve">La Tabla </w:t>
      </w:r>
      <w:r>
        <w:rPr>
          <w:bCs/>
          <w:szCs w:val="24"/>
          <w:lang w:val="es-EC"/>
        </w:rPr>
        <w:t>5</w:t>
      </w:r>
      <w:r w:rsidRPr="009F7A2F">
        <w:rPr>
          <w:bCs/>
          <w:szCs w:val="24"/>
          <w:lang w:val="es-EC"/>
        </w:rPr>
        <w:t xml:space="preserve"> muestra los resultados del análisis estadístico implementado mediante el método </w:t>
      </w:r>
      <w:proofErr w:type="spellStart"/>
      <w:r w:rsidRPr="009F7A2F">
        <w:rPr>
          <w:bCs/>
          <w:szCs w:val="24"/>
          <w:lang w:val="es-EC"/>
        </w:rPr>
        <w:t>Variance</w:t>
      </w:r>
      <w:proofErr w:type="spellEnd"/>
      <w:r w:rsidRPr="009F7A2F">
        <w:rPr>
          <w:bCs/>
          <w:szCs w:val="24"/>
          <w:lang w:val="es-EC"/>
        </w:rPr>
        <w:t xml:space="preserve"> </w:t>
      </w:r>
      <w:proofErr w:type="spellStart"/>
      <w:r w:rsidRPr="009F7A2F">
        <w:rPr>
          <w:bCs/>
          <w:szCs w:val="24"/>
          <w:lang w:val="es-EC"/>
        </w:rPr>
        <w:t>Inflation</w:t>
      </w:r>
      <w:proofErr w:type="spellEnd"/>
      <w:r w:rsidRPr="009F7A2F">
        <w:rPr>
          <w:bCs/>
          <w:szCs w:val="24"/>
          <w:lang w:val="es-EC"/>
        </w:rPr>
        <w:t xml:space="preserve"> Factor VIF donde de 19 variables bioclimáticas analizadas, </w:t>
      </w:r>
      <w:r>
        <w:rPr>
          <w:bCs/>
          <w:szCs w:val="24"/>
          <w:lang w:val="es-EC"/>
        </w:rPr>
        <w:t>cinco</w:t>
      </w:r>
      <w:r w:rsidRPr="009F7A2F">
        <w:rPr>
          <w:bCs/>
          <w:szCs w:val="24"/>
          <w:lang w:val="es-EC"/>
        </w:rPr>
        <w:t xml:space="preserve"> de ellas alcanzan valores menores al 7 y las variables topográficas sombras y pendiente no presentaron colinealidad.</w:t>
      </w:r>
    </w:p>
    <w:p w14:paraId="2728470C" w14:textId="3CCDB6BE" w:rsidR="00185117" w:rsidRPr="00CD3023" w:rsidRDefault="00185117" w:rsidP="00CD3023">
      <w:pPr>
        <w:pStyle w:val="Tabla"/>
        <w:rPr>
          <w:b w:val="0"/>
          <w:bCs w:val="0"/>
          <w:i/>
          <w:iCs/>
        </w:rPr>
      </w:pPr>
      <w:bookmarkStart w:id="388" w:name="_Toc121661772"/>
      <w:bookmarkStart w:id="389" w:name="_Toc129984185"/>
      <w:bookmarkStart w:id="390" w:name="_Toc130321471"/>
      <w:bookmarkStart w:id="391" w:name="_Toc130625197"/>
      <w:bookmarkStart w:id="392" w:name="_Toc135272987"/>
      <w:bookmarkStart w:id="393" w:name="_Toc139686300"/>
      <w:r w:rsidRPr="00ED3135">
        <w:t xml:space="preserve">Tabla </w:t>
      </w:r>
      <w:r w:rsidR="00CD3023">
        <w:t>5</w:t>
      </w:r>
      <w:r w:rsidRPr="00ED3135">
        <w:t xml:space="preserve">. </w:t>
      </w:r>
      <w:r w:rsidRPr="00CD3023">
        <w:rPr>
          <w:b w:val="0"/>
          <w:bCs w:val="0"/>
        </w:rPr>
        <w:t xml:space="preserve">Resultados de la selección de las variables del método </w:t>
      </w:r>
      <w:proofErr w:type="spellStart"/>
      <w:r w:rsidRPr="00CD3023">
        <w:rPr>
          <w:b w:val="0"/>
          <w:bCs w:val="0"/>
        </w:rPr>
        <w:t>Variance</w:t>
      </w:r>
      <w:proofErr w:type="spellEnd"/>
      <w:r w:rsidRPr="00CD3023">
        <w:rPr>
          <w:b w:val="0"/>
          <w:bCs w:val="0"/>
        </w:rPr>
        <w:t xml:space="preserve"> </w:t>
      </w:r>
      <w:proofErr w:type="spellStart"/>
      <w:r w:rsidRPr="00CD3023">
        <w:rPr>
          <w:b w:val="0"/>
          <w:bCs w:val="0"/>
        </w:rPr>
        <w:t>Inflation</w:t>
      </w:r>
      <w:proofErr w:type="spellEnd"/>
      <w:r w:rsidRPr="00CD3023">
        <w:rPr>
          <w:b w:val="0"/>
          <w:bCs w:val="0"/>
        </w:rPr>
        <w:t xml:space="preserve"> Factor</w:t>
      </w:r>
      <w:bookmarkStart w:id="394" w:name="_Hlk130716335"/>
      <w:bookmarkEnd w:id="388"/>
      <w:bookmarkEnd w:id="389"/>
      <w:bookmarkEnd w:id="390"/>
      <w:bookmarkEnd w:id="391"/>
      <w:bookmarkEnd w:id="392"/>
      <w:bookmarkEnd w:id="393"/>
    </w:p>
    <w:tbl>
      <w:tblPr>
        <w:tblpPr w:leftFromText="141" w:rightFromText="141" w:vertAnchor="text" w:tblpXSpec="center" w:tblpY="1"/>
        <w:tblOverlap w:val="never"/>
        <w:tblW w:w="7727" w:type="dxa"/>
        <w:tblCellMar>
          <w:left w:w="70" w:type="dxa"/>
          <w:right w:w="70" w:type="dxa"/>
        </w:tblCellMar>
        <w:tblLook w:val="04A0" w:firstRow="1" w:lastRow="0" w:firstColumn="1" w:lastColumn="0" w:noHBand="0" w:noVBand="1"/>
      </w:tblPr>
      <w:tblGrid>
        <w:gridCol w:w="1127"/>
        <w:gridCol w:w="5608"/>
        <w:gridCol w:w="992"/>
      </w:tblGrid>
      <w:tr w:rsidR="00185117" w:rsidRPr="00B02A28" w14:paraId="091126BE" w14:textId="77777777" w:rsidTr="00F46ECB">
        <w:trPr>
          <w:trHeight w:val="288"/>
        </w:trPr>
        <w:tc>
          <w:tcPr>
            <w:tcW w:w="1127" w:type="dxa"/>
            <w:tcBorders>
              <w:top w:val="single" w:sz="4" w:space="0" w:color="auto"/>
              <w:left w:val="nil"/>
              <w:bottom w:val="single" w:sz="4" w:space="0" w:color="auto"/>
              <w:right w:val="nil"/>
            </w:tcBorders>
            <w:shd w:val="clear" w:color="auto" w:fill="auto"/>
            <w:noWrap/>
            <w:vAlign w:val="bottom"/>
            <w:hideMark/>
          </w:tcPr>
          <w:p w14:paraId="4F3A6A3B" w14:textId="77777777" w:rsidR="00185117" w:rsidRPr="00B02A28" w:rsidRDefault="00185117" w:rsidP="00F46ECB">
            <w:pPr>
              <w:jc w:val="center"/>
              <w:rPr>
                <w:b/>
                <w:bCs/>
                <w:color w:val="000000"/>
                <w:lang w:val="es-EC" w:eastAsia="es-EC"/>
              </w:rPr>
            </w:pPr>
            <w:r w:rsidRPr="00B02A28">
              <w:rPr>
                <w:b/>
                <w:bCs/>
                <w:color w:val="000000"/>
                <w:lang w:val="es-EC" w:eastAsia="es-EC"/>
              </w:rPr>
              <w:t>Variables</w:t>
            </w:r>
          </w:p>
        </w:tc>
        <w:tc>
          <w:tcPr>
            <w:tcW w:w="5608" w:type="dxa"/>
            <w:tcBorders>
              <w:top w:val="single" w:sz="4" w:space="0" w:color="auto"/>
              <w:left w:val="nil"/>
              <w:bottom w:val="single" w:sz="4" w:space="0" w:color="auto"/>
              <w:right w:val="nil"/>
            </w:tcBorders>
          </w:tcPr>
          <w:p w14:paraId="0F0A2F3B" w14:textId="77777777" w:rsidR="00185117" w:rsidRPr="00B02A28" w:rsidRDefault="00185117" w:rsidP="00F46ECB">
            <w:pPr>
              <w:jc w:val="center"/>
              <w:rPr>
                <w:b/>
                <w:bCs/>
                <w:color w:val="000000"/>
                <w:lang w:val="es-EC" w:eastAsia="es-EC"/>
              </w:rPr>
            </w:pPr>
            <w:r w:rsidRPr="00B02A28">
              <w:rPr>
                <w:b/>
                <w:bCs/>
                <w:color w:val="000000"/>
                <w:lang w:val="es-EC" w:eastAsia="es-EC"/>
              </w:rPr>
              <w:t>Descripción</w:t>
            </w:r>
          </w:p>
        </w:tc>
        <w:tc>
          <w:tcPr>
            <w:tcW w:w="992" w:type="dxa"/>
            <w:tcBorders>
              <w:top w:val="single" w:sz="4" w:space="0" w:color="auto"/>
              <w:left w:val="nil"/>
              <w:bottom w:val="single" w:sz="4" w:space="0" w:color="auto"/>
              <w:right w:val="nil"/>
            </w:tcBorders>
            <w:shd w:val="clear" w:color="auto" w:fill="auto"/>
            <w:noWrap/>
            <w:vAlign w:val="bottom"/>
            <w:hideMark/>
          </w:tcPr>
          <w:p w14:paraId="14C29D17" w14:textId="77777777" w:rsidR="00185117" w:rsidRPr="00B02A28" w:rsidRDefault="00185117" w:rsidP="00F46ECB">
            <w:pPr>
              <w:jc w:val="center"/>
              <w:rPr>
                <w:b/>
                <w:bCs/>
                <w:color w:val="000000"/>
                <w:lang w:val="es-EC" w:eastAsia="es-EC"/>
              </w:rPr>
            </w:pPr>
            <w:r w:rsidRPr="00B02A28">
              <w:rPr>
                <w:b/>
                <w:bCs/>
                <w:color w:val="000000"/>
                <w:lang w:val="es-EC" w:eastAsia="es-EC"/>
              </w:rPr>
              <w:t>VIF</w:t>
            </w:r>
          </w:p>
        </w:tc>
      </w:tr>
      <w:tr w:rsidR="00185117" w:rsidRPr="00B02A28" w14:paraId="627B419C" w14:textId="77777777" w:rsidTr="00F46ECB">
        <w:trPr>
          <w:trHeight w:val="288"/>
        </w:trPr>
        <w:tc>
          <w:tcPr>
            <w:tcW w:w="1127" w:type="dxa"/>
            <w:tcBorders>
              <w:top w:val="single" w:sz="4" w:space="0" w:color="auto"/>
              <w:left w:val="nil"/>
              <w:bottom w:val="nil"/>
              <w:right w:val="nil"/>
            </w:tcBorders>
            <w:shd w:val="clear" w:color="auto" w:fill="auto"/>
            <w:noWrap/>
            <w:vAlign w:val="bottom"/>
          </w:tcPr>
          <w:p w14:paraId="72080104" w14:textId="77777777" w:rsidR="00185117" w:rsidRPr="00B02A28" w:rsidRDefault="00185117" w:rsidP="00F46ECB">
            <w:pPr>
              <w:rPr>
                <w:color w:val="000000"/>
                <w:lang w:val="es-EC" w:eastAsia="es-EC"/>
              </w:rPr>
            </w:pPr>
            <w:r w:rsidRPr="00B02A28">
              <w:rPr>
                <w:color w:val="000000"/>
                <w:lang w:val="es-EC" w:eastAsia="es-EC"/>
              </w:rPr>
              <w:t xml:space="preserve">Bio 3 </w:t>
            </w:r>
          </w:p>
        </w:tc>
        <w:tc>
          <w:tcPr>
            <w:tcW w:w="5608" w:type="dxa"/>
            <w:tcBorders>
              <w:top w:val="single" w:sz="4" w:space="0" w:color="auto"/>
              <w:left w:val="nil"/>
              <w:bottom w:val="nil"/>
              <w:right w:val="nil"/>
            </w:tcBorders>
          </w:tcPr>
          <w:p w14:paraId="381BE6EC" w14:textId="77777777" w:rsidR="00185117" w:rsidRPr="00B02A28" w:rsidRDefault="00185117" w:rsidP="00F46ECB">
            <w:pPr>
              <w:jc w:val="center"/>
              <w:rPr>
                <w:color w:val="000000"/>
                <w:lang w:val="es-EC" w:eastAsia="es-EC"/>
              </w:rPr>
            </w:pPr>
            <w:proofErr w:type="spellStart"/>
            <w:r w:rsidRPr="00B02A28">
              <w:rPr>
                <w:color w:val="000000"/>
                <w:lang w:val="es-EC" w:eastAsia="es-EC"/>
              </w:rPr>
              <w:t>Isotermalidad</w:t>
            </w:r>
            <w:proofErr w:type="spellEnd"/>
            <w:r w:rsidRPr="00B02A28">
              <w:rPr>
                <w:color w:val="000000"/>
                <w:lang w:val="es-EC" w:eastAsia="es-EC"/>
              </w:rPr>
              <w:t xml:space="preserve"> (BIO2 / BIO7) (× 100)</w:t>
            </w:r>
          </w:p>
        </w:tc>
        <w:tc>
          <w:tcPr>
            <w:tcW w:w="992" w:type="dxa"/>
            <w:tcBorders>
              <w:top w:val="single" w:sz="4" w:space="0" w:color="auto"/>
              <w:left w:val="nil"/>
              <w:bottom w:val="nil"/>
              <w:right w:val="nil"/>
            </w:tcBorders>
            <w:shd w:val="clear" w:color="auto" w:fill="auto"/>
            <w:noWrap/>
            <w:vAlign w:val="center"/>
          </w:tcPr>
          <w:p w14:paraId="2176B7F0" w14:textId="77777777" w:rsidR="00185117" w:rsidRPr="00B02A28" w:rsidRDefault="00185117" w:rsidP="00F46ECB">
            <w:pPr>
              <w:jc w:val="center"/>
              <w:rPr>
                <w:color w:val="000000"/>
                <w:lang w:val="es-EC" w:eastAsia="es-EC"/>
              </w:rPr>
            </w:pPr>
            <w:r w:rsidRPr="00B02A28">
              <w:rPr>
                <w:color w:val="000000"/>
                <w:lang w:val="es-EC" w:eastAsia="es-EC"/>
              </w:rPr>
              <w:t>1,83</w:t>
            </w:r>
          </w:p>
        </w:tc>
      </w:tr>
      <w:tr w:rsidR="00185117" w:rsidRPr="00B02A28" w14:paraId="359F4120" w14:textId="77777777" w:rsidTr="00F46ECB">
        <w:trPr>
          <w:trHeight w:val="288"/>
        </w:trPr>
        <w:tc>
          <w:tcPr>
            <w:tcW w:w="1127" w:type="dxa"/>
            <w:tcBorders>
              <w:top w:val="nil"/>
              <w:left w:val="nil"/>
              <w:bottom w:val="nil"/>
              <w:right w:val="nil"/>
            </w:tcBorders>
            <w:shd w:val="clear" w:color="auto" w:fill="auto"/>
            <w:noWrap/>
            <w:vAlign w:val="bottom"/>
          </w:tcPr>
          <w:p w14:paraId="2D90EC31" w14:textId="77777777" w:rsidR="00185117" w:rsidRPr="00B02A28" w:rsidRDefault="00185117" w:rsidP="00F46ECB">
            <w:pPr>
              <w:rPr>
                <w:color w:val="000000"/>
                <w:lang w:val="es-EC" w:eastAsia="es-EC"/>
              </w:rPr>
            </w:pPr>
            <w:r w:rsidRPr="00B02A28">
              <w:rPr>
                <w:color w:val="000000"/>
                <w:lang w:val="es-EC" w:eastAsia="es-EC"/>
              </w:rPr>
              <w:t>Bio 5</w:t>
            </w:r>
          </w:p>
        </w:tc>
        <w:tc>
          <w:tcPr>
            <w:tcW w:w="5608" w:type="dxa"/>
            <w:tcBorders>
              <w:top w:val="nil"/>
              <w:left w:val="nil"/>
              <w:bottom w:val="nil"/>
              <w:right w:val="nil"/>
            </w:tcBorders>
          </w:tcPr>
          <w:p w14:paraId="2BC1EA92" w14:textId="77777777" w:rsidR="00185117" w:rsidRPr="00B02A28" w:rsidRDefault="00185117" w:rsidP="00F46ECB">
            <w:pPr>
              <w:jc w:val="center"/>
              <w:rPr>
                <w:color w:val="000000"/>
                <w:lang w:val="es-EC" w:eastAsia="es-EC"/>
              </w:rPr>
            </w:pPr>
            <w:r w:rsidRPr="00B02A28">
              <w:rPr>
                <w:color w:val="000000"/>
                <w:lang w:val="es-EC" w:eastAsia="es-EC"/>
              </w:rPr>
              <w:t>Temperatura máxima del mes más cálido</w:t>
            </w:r>
          </w:p>
        </w:tc>
        <w:tc>
          <w:tcPr>
            <w:tcW w:w="992" w:type="dxa"/>
            <w:tcBorders>
              <w:top w:val="nil"/>
              <w:left w:val="nil"/>
              <w:bottom w:val="nil"/>
              <w:right w:val="nil"/>
            </w:tcBorders>
            <w:shd w:val="clear" w:color="auto" w:fill="auto"/>
            <w:noWrap/>
            <w:vAlign w:val="center"/>
          </w:tcPr>
          <w:p w14:paraId="4950A38D" w14:textId="77777777" w:rsidR="00185117" w:rsidRPr="00B02A28" w:rsidRDefault="00185117" w:rsidP="00F46ECB">
            <w:pPr>
              <w:jc w:val="center"/>
              <w:rPr>
                <w:color w:val="000000"/>
                <w:lang w:val="es-EC" w:eastAsia="es-EC"/>
              </w:rPr>
            </w:pPr>
            <w:r w:rsidRPr="00B02A28">
              <w:rPr>
                <w:color w:val="000000"/>
                <w:lang w:val="es-EC" w:eastAsia="es-EC"/>
              </w:rPr>
              <w:t>2,95</w:t>
            </w:r>
          </w:p>
        </w:tc>
      </w:tr>
      <w:tr w:rsidR="00185117" w:rsidRPr="00B02A28" w14:paraId="72B9B6ED" w14:textId="77777777" w:rsidTr="00F46ECB">
        <w:trPr>
          <w:trHeight w:val="288"/>
        </w:trPr>
        <w:tc>
          <w:tcPr>
            <w:tcW w:w="1127" w:type="dxa"/>
            <w:tcBorders>
              <w:top w:val="nil"/>
              <w:left w:val="nil"/>
              <w:bottom w:val="nil"/>
              <w:right w:val="nil"/>
            </w:tcBorders>
            <w:shd w:val="clear" w:color="auto" w:fill="auto"/>
            <w:noWrap/>
            <w:vAlign w:val="bottom"/>
          </w:tcPr>
          <w:p w14:paraId="3992277E" w14:textId="77777777" w:rsidR="00185117" w:rsidRPr="00B02A28" w:rsidRDefault="00185117" w:rsidP="00F46ECB">
            <w:pPr>
              <w:rPr>
                <w:color w:val="000000"/>
                <w:lang w:val="es-EC" w:eastAsia="es-EC"/>
              </w:rPr>
            </w:pPr>
            <w:r w:rsidRPr="00B02A28">
              <w:rPr>
                <w:color w:val="000000"/>
                <w:lang w:val="es-EC" w:eastAsia="es-EC"/>
              </w:rPr>
              <w:t>Bio 7</w:t>
            </w:r>
          </w:p>
        </w:tc>
        <w:tc>
          <w:tcPr>
            <w:tcW w:w="5608" w:type="dxa"/>
            <w:tcBorders>
              <w:top w:val="nil"/>
              <w:left w:val="nil"/>
              <w:bottom w:val="nil"/>
              <w:right w:val="nil"/>
            </w:tcBorders>
          </w:tcPr>
          <w:p w14:paraId="3701CF76" w14:textId="77777777" w:rsidR="00185117" w:rsidRPr="00B02A28" w:rsidRDefault="00185117" w:rsidP="00F46ECB">
            <w:pPr>
              <w:jc w:val="center"/>
              <w:rPr>
                <w:color w:val="000000"/>
                <w:lang w:val="es-EC" w:eastAsia="es-EC"/>
              </w:rPr>
            </w:pPr>
            <w:r w:rsidRPr="00B02A28">
              <w:rPr>
                <w:color w:val="000000"/>
                <w:lang w:val="es-EC" w:eastAsia="es-EC"/>
              </w:rPr>
              <w:t>Rango anual de temperatura (BIO5-BIO6)</w:t>
            </w:r>
          </w:p>
        </w:tc>
        <w:tc>
          <w:tcPr>
            <w:tcW w:w="992" w:type="dxa"/>
            <w:tcBorders>
              <w:top w:val="nil"/>
              <w:left w:val="nil"/>
              <w:bottom w:val="nil"/>
              <w:right w:val="nil"/>
            </w:tcBorders>
            <w:shd w:val="clear" w:color="auto" w:fill="auto"/>
            <w:noWrap/>
            <w:vAlign w:val="center"/>
          </w:tcPr>
          <w:p w14:paraId="5B80AEAB" w14:textId="77777777" w:rsidR="00185117" w:rsidRPr="00B02A28" w:rsidRDefault="00185117" w:rsidP="00F46ECB">
            <w:pPr>
              <w:jc w:val="center"/>
              <w:rPr>
                <w:color w:val="000000"/>
                <w:lang w:val="es-EC" w:eastAsia="es-EC"/>
              </w:rPr>
            </w:pPr>
            <w:r w:rsidRPr="00B02A28">
              <w:rPr>
                <w:color w:val="000000"/>
                <w:lang w:val="es-EC" w:eastAsia="es-EC"/>
              </w:rPr>
              <w:t>1,43</w:t>
            </w:r>
          </w:p>
        </w:tc>
      </w:tr>
      <w:tr w:rsidR="00185117" w:rsidRPr="00B02A28" w14:paraId="602D97BD" w14:textId="77777777" w:rsidTr="00F46ECB">
        <w:trPr>
          <w:trHeight w:val="288"/>
        </w:trPr>
        <w:tc>
          <w:tcPr>
            <w:tcW w:w="1127" w:type="dxa"/>
            <w:tcBorders>
              <w:top w:val="nil"/>
              <w:left w:val="nil"/>
              <w:bottom w:val="nil"/>
              <w:right w:val="nil"/>
            </w:tcBorders>
            <w:shd w:val="clear" w:color="auto" w:fill="auto"/>
            <w:noWrap/>
            <w:vAlign w:val="bottom"/>
          </w:tcPr>
          <w:p w14:paraId="59AB9603" w14:textId="77777777" w:rsidR="00185117" w:rsidRPr="00B02A28" w:rsidRDefault="00185117" w:rsidP="00F46ECB">
            <w:pPr>
              <w:rPr>
                <w:color w:val="000000"/>
                <w:lang w:val="es-EC" w:eastAsia="es-EC"/>
              </w:rPr>
            </w:pPr>
            <w:r w:rsidRPr="00B02A28">
              <w:rPr>
                <w:color w:val="000000"/>
                <w:lang w:val="es-EC" w:eastAsia="es-EC"/>
              </w:rPr>
              <w:t>Bio 18</w:t>
            </w:r>
          </w:p>
        </w:tc>
        <w:tc>
          <w:tcPr>
            <w:tcW w:w="5608" w:type="dxa"/>
            <w:tcBorders>
              <w:top w:val="nil"/>
              <w:left w:val="nil"/>
              <w:bottom w:val="nil"/>
              <w:right w:val="nil"/>
            </w:tcBorders>
          </w:tcPr>
          <w:p w14:paraId="26A6CAEE" w14:textId="77777777" w:rsidR="00185117" w:rsidRPr="00B02A28" w:rsidRDefault="00185117" w:rsidP="00F46ECB">
            <w:pPr>
              <w:jc w:val="center"/>
              <w:rPr>
                <w:color w:val="000000"/>
                <w:lang w:val="es-EC" w:eastAsia="es-EC"/>
              </w:rPr>
            </w:pPr>
            <w:r w:rsidRPr="00B02A28">
              <w:rPr>
                <w:color w:val="000000"/>
                <w:lang w:val="es-EC" w:eastAsia="es-EC"/>
              </w:rPr>
              <w:t>Precipitación del trimestre más cálido</w:t>
            </w:r>
          </w:p>
        </w:tc>
        <w:tc>
          <w:tcPr>
            <w:tcW w:w="992" w:type="dxa"/>
            <w:tcBorders>
              <w:top w:val="nil"/>
              <w:left w:val="nil"/>
              <w:bottom w:val="nil"/>
              <w:right w:val="nil"/>
            </w:tcBorders>
            <w:shd w:val="clear" w:color="auto" w:fill="auto"/>
            <w:noWrap/>
            <w:vAlign w:val="center"/>
          </w:tcPr>
          <w:p w14:paraId="67C3DE21" w14:textId="77777777" w:rsidR="00185117" w:rsidRPr="00B02A28" w:rsidRDefault="00185117" w:rsidP="00F46ECB">
            <w:pPr>
              <w:jc w:val="center"/>
              <w:rPr>
                <w:color w:val="000000"/>
                <w:lang w:val="es-EC" w:eastAsia="es-EC"/>
              </w:rPr>
            </w:pPr>
            <w:r w:rsidRPr="00B02A28">
              <w:rPr>
                <w:color w:val="000000"/>
                <w:lang w:val="es-EC" w:eastAsia="es-EC"/>
              </w:rPr>
              <w:t>1,78</w:t>
            </w:r>
          </w:p>
        </w:tc>
      </w:tr>
      <w:tr w:rsidR="00185117" w:rsidRPr="00B02A28" w14:paraId="0CA439A4" w14:textId="77777777" w:rsidTr="00F46ECB">
        <w:trPr>
          <w:trHeight w:val="288"/>
        </w:trPr>
        <w:tc>
          <w:tcPr>
            <w:tcW w:w="1127" w:type="dxa"/>
            <w:tcBorders>
              <w:top w:val="nil"/>
              <w:left w:val="nil"/>
              <w:bottom w:val="nil"/>
              <w:right w:val="nil"/>
            </w:tcBorders>
            <w:shd w:val="clear" w:color="auto" w:fill="auto"/>
            <w:noWrap/>
            <w:vAlign w:val="bottom"/>
          </w:tcPr>
          <w:p w14:paraId="5023223F" w14:textId="77777777" w:rsidR="00185117" w:rsidRPr="00B02A28" w:rsidRDefault="00185117" w:rsidP="00F46ECB">
            <w:pPr>
              <w:rPr>
                <w:color w:val="000000"/>
                <w:lang w:val="es-EC" w:eastAsia="es-EC"/>
              </w:rPr>
            </w:pPr>
            <w:r w:rsidRPr="00B02A28">
              <w:rPr>
                <w:color w:val="000000"/>
                <w:lang w:val="es-EC" w:eastAsia="es-EC"/>
              </w:rPr>
              <w:t>Bio 19</w:t>
            </w:r>
          </w:p>
        </w:tc>
        <w:tc>
          <w:tcPr>
            <w:tcW w:w="5608" w:type="dxa"/>
            <w:tcBorders>
              <w:top w:val="nil"/>
              <w:left w:val="nil"/>
              <w:bottom w:val="nil"/>
              <w:right w:val="nil"/>
            </w:tcBorders>
          </w:tcPr>
          <w:p w14:paraId="6EE5BD00" w14:textId="77777777" w:rsidR="00185117" w:rsidRPr="00B02A28" w:rsidRDefault="00185117" w:rsidP="00F46ECB">
            <w:pPr>
              <w:jc w:val="center"/>
              <w:rPr>
                <w:color w:val="000000"/>
                <w:lang w:val="es-EC" w:eastAsia="es-EC"/>
              </w:rPr>
            </w:pPr>
            <w:r w:rsidRPr="001007AC">
              <w:rPr>
                <w:lang w:val="es-EC"/>
              </w:rPr>
              <w:t>Precipitación del trimestre más frío</w:t>
            </w:r>
          </w:p>
        </w:tc>
        <w:tc>
          <w:tcPr>
            <w:tcW w:w="992" w:type="dxa"/>
            <w:tcBorders>
              <w:top w:val="nil"/>
              <w:left w:val="nil"/>
              <w:bottom w:val="nil"/>
              <w:right w:val="nil"/>
            </w:tcBorders>
            <w:shd w:val="clear" w:color="auto" w:fill="auto"/>
            <w:noWrap/>
            <w:vAlign w:val="center"/>
          </w:tcPr>
          <w:p w14:paraId="7E909B56" w14:textId="77777777" w:rsidR="00185117" w:rsidRPr="00B02A28" w:rsidRDefault="00185117" w:rsidP="00F46ECB">
            <w:pPr>
              <w:jc w:val="center"/>
              <w:rPr>
                <w:color w:val="000000"/>
                <w:lang w:val="es-EC" w:eastAsia="es-EC"/>
              </w:rPr>
            </w:pPr>
            <w:r w:rsidRPr="00B02A28">
              <w:rPr>
                <w:color w:val="000000"/>
                <w:lang w:val="es-EC" w:eastAsia="es-EC"/>
              </w:rPr>
              <w:t>2,83</w:t>
            </w:r>
          </w:p>
        </w:tc>
      </w:tr>
      <w:tr w:rsidR="00185117" w:rsidRPr="00B02A28" w14:paraId="398A6F65" w14:textId="77777777" w:rsidTr="00F46ECB">
        <w:trPr>
          <w:trHeight w:val="288"/>
        </w:trPr>
        <w:tc>
          <w:tcPr>
            <w:tcW w:w="1127" w:type="dxa"/>
            <w:tcBorders>
              <w:top w:val="nil"/>
              <w:left w:val="nil"/>
              <w:bottom w:val="nil"/>
              <w:right w:val="nil"/>
            </w:tcBorders>
            <w:shd w:val="clear" w:color="auto" w:fill="auto"/>
            <w:noWrap/>
            <w:vAlign w:val="bottom"/>
          </w:tcPr>
          <w:p w14:paraId="134404C0" w14:textId="77777777" w:rsidR="00185117" w:rsidRPr="00B02A28" w:rsidRDefault="00185117" w:rsidP="00F46ECB">
            <w:pPr>
              <w:rPr>
                <w:color w:val="000000"/>
                <w:lang w:val="es-EC" w:eastAsia="es-EC"/>
              </w:rPr>
            </w:pPr>
            <w:r>
              <w:rPr>
                <w:color w:val="000000"/>
                <w:lang w:val="es-EC" w:eastAsia="es-EC"/>
              </w:rPr>
              <w:t>Sombras</w:t>
            </w:r>
          </w:p>
        </w:tc>
        <w:tc>
          <w:tcPr>
            <w:tcW w:w="5608" w:type="dxa"/>
            <w:tcBorders>
              <w:top w:val="nil"/>
              <w:left w:val="nil"/>
              <w:bottom w:val="nil"/>
              <w:right w:val="nil"/>
            </w:tcBorders>
          </w:tcPr>
          <w:p w14:paraId="3376E7C2" w14:textId="77777777" w:rsidR="00185117" w:rsidRPr="00B02A28" w:rsidRDefault="00185117" w:rsidP="00F46ECB">
            <w:pPr>
              <w:jc w:val="center"/>
              <w:rPr>
                <w:color w:val="000000"/>
                <w:lang w:val="es-EC" w:eastAsia="es-EC"/>
              </w:rPr>
            </w:pPr>
            <w:r w:rsidRPr="00B02A28">
              <w:rPr>
                <w:color w:val="000000"/>
                <w:lang w:val="es-EC" w:eastAsia="es-EC"/>
              </w:rPr>
              <w:t>Sombras</w:t>
            </w:r>
          </w:p>
        </w:tc>
        <w:tc>
          <w:tcPr>
            <w:tcW w:w="992" w:type="dxa"/>
            <w:tcBorders>
              <w:top w:val="nil"/>
              <w:left w:val="nil"/>
              <w:bottom w:val="nil"/>
              <w:right w:val="nil"/>
            </w:tcBorders>
            <w:shd w:val="clear" w:color="auto" w:fill="auto"/>
            <w:noWrap/>
            <w:vAlign w:val="center"/>
          </w:tcPr>
          <w:p w14:paraId="73A5C52E" w14:textId="77777777" w:rsidR="00185117" w:rsidRPr="00B02A28" w:rsidRDefault="00185117" w:rsidP="00F46ECB">
            <w:pPr>
              <w:jc w:val="center"/>
              <w:rPr>
                <w:color w:val="000000"/>
                <w:lang w:val="es-EC" w:eastAsia="es-EC"/>
              </w:rPr>
            </w:pPr>
            <w:r w:rsidRPr="00B02A28">
              <w:rPr>
                <w:color w:val="000000"/>
                <w:lang w:val="es-EC" w:eastAsia="es-EC"/>
              </w:rPr>
              <w:t>1,21</w:t>
            </w:r>
          </w:p>
        </w:tc>
      </w:tr>
      <w:tr w:rsidR="00185117" w:rsidRPr="00B02A28" w14:paraId="316687A3" w14:textId="77777777" w:rsidTr="00F46ECB">
        <w:trPr>
          <w:trHeight w:val="288"/>
        </w:trPr>
        <w:tc>
          <w:tcPr>
            <w:tcW w:w="1127" w:type="dxa"/>
            <w:tcBorders>
              <w:top w:val="nil"/>
              <w:left w:val="nil"/>
              <w:bottom w:val="single" w:sz="4" w:space="0" w:color="auto"/>
              <w:right w:val="nil"/>
            </w:tcBorders>
            <w:shd w:val="clear" w:color="auto" w:fill="auto"/>
            <w:noWrap/>
            <w:vAlign w:val="bottom"/>
          </w:tcPr>
          <w:p w14:paraId="0EE04EEF" w14:textId="77777777" w:rsidR="00185117" w:rsidRPr="00B02A28" w:rsidRDefault="00185117" w:rsidP="00F46ECB">
            <w:pPr>
              <w:rPr>
                <w:color w:val="000000"/>
                <w:lang w:val="es-EC" w:eastAsia="es-EC"/>
              </w:rPr>
            </w:pPr>
            <w:r>
              <w:rPr>
                <w:color w:val="000000"/>
                <w:lang w:val="es-EC" w:eastAsia="es-EC"/>
              </w:rPr>
              <w:t xml:space="preserve">Pendiente </w:t>
            </w:r>
          </w:p>
        </w:tc>
        <w:tc>
          <w:tcPr>
            <w:tcW w:w="5608" w:type="dxa"/>
            <w:tcBorders>
              <w:top w:val="nil"/>
              <w:left w:val="nil"/>
              <w:bottom w:val="single" w:sz="4" w:space="0" w:color="auto"/>
              <w:right w:val="nil"/>
            </w:tcBorders>
          </w:tcPr>
          <w:p w14:paraId="4E40E71D" w14:textId="77777777" w:rsidR="00185117" w:rsidRPr="00B02A28" w:rsidRDefault="00185117" w:rsidP="00F46ECB">
            <w:pPr>
              <w:jc w:val="center"/>
              <w:rPr>
                <w:color w:val="000000"/>
                <w:lang w:val="es-EC" w:eastAsia="es-EC"/>
              </w:rPr>
            </w:pPr>
            <w:r w:rsidRPr="00B02A28">
              <w:rPr>
                <w:color w:val="000000"/>
                <w:lang w:val="es-EC" w:eastAsia="es-EC"/>
              </w:rPr>
              <w:t>Pendiente</w:t>
            </w:r>
          </w:p>
        </w:tc>
        <w:tc>
          <w:tcPr>
            <w:tcW w:w="992" w:type="dxa"/>
            <w:tcBorders>
              <w:top w:val="nil"/>
              <w:left w:val="nil"/>
              <w:bottom w:val="single" w:sz="4" w:space="0" w:color="auto"/>
              <w:right w:val="nil"/>
            </w:tcBorders>
            <w:shd w:val="clear" w:color="auto" w:fill="auto"/>
            <w:noWrap/>
            <w:vAlign w:val="center"/>
          </w:tcPr>
          <w:p w14:paraId="2AEF1788" w14:textId="77777777" w:rsidR="00185117" w:rsidRPr="00B02A28" w:rsidRDefault="00185117" w:rsidP="00F46ECB">
            <w:pPr>
              <w:jc w:val="center"/>
              <w:rPr>
                <w:color w:val="000000"/>
                <w:lang w:val="es-EC" w:eastAsia="es-EC"/>
              </w:rPr>
            </w:pPr>
            <w:r w:rsidRPr="00B02A28">
              <w:rPr>
                <w:color w:val="000000"/>
                <w:lang w:val="es-EC" w:eastAsia="es-EC"/>
              </w:rPr>
              <w:t>1,17</w:t>
            </w:r>
          </w:p>
        </w:tc>
      </w:tr>
    </w:tbl>
    <w:p w14:paraId="456E39C7" w14:textId="77777777" w:rsidR="00185117" w:rsidRPr="009F7A2F" w:rsidRDefault="00185117" w:rsidP="00185117">
      <w:pPr>
        <w:spacing w:line="360" w:lineRule="auto"/>
        <w:jc w:val="center"/>
        <w:rPr>
          <w:szCs w:val="24"/>
          <w:lang w:val="es-EC"/>
        </w:rPr>
      </w:pPr>
    </w:p>
    <w:p w14:paraId="30AB5EA9" w14:textId="77777777" w:rsidR="00185117" w:rsidRPr="009F7A2F" w:rsidRDefault="00185117" w:rsidP="00185117">
      <w:pPr>
        <w:spacing w:line="360" w:lineRule="auto"/>
        <w:jc w:val="center"/>
        <w:rPr>
          <w:szCs w:val="24"/>
          <w:lang w:val="es-EC"/>
        </w:rPr>
      </w:pPr>
    </w:p>
    <w:p w14:paraId="395B4B4B" w14:textId="77777777" w:rsidR="00185117" w:rsidRPr="009F7A2F" w:rsidRDefault="00185117" w:rsidP="00185117">
      <w:pPr>
        <w:spacing w:line="360" w:lineRule="auto"/>
        <w:jc w:val="center"/>
        <w:rPr>
          <w:szCs w:val="24"/>
          <w:lang w:val="es-EC"/>
        </w:rPr>
      </w:pPr>
    </w:p>
    <w:p w14:paraId="7E64442C" w14:textId="77777777" w:rsidR="00185117" w:rsidRPr="009F7A2F" w:rsidRDefault="00185117" w:rsidP="00185117">
      <w:pPr>
        <w:spacing w:line="360" w:lineRule="auto"/>
        <w:rPr>
          <w:szCs w:val="24"/>
          <w:lang w:val="es-EC"/>
        </w:rPr>
      </w:pPr>
    </w:p>
    <w:p w14:paraId="67985A92" w14:textId="77777777" w:rsidR="00185117" w:rsidRDefault="00185117" w:rsidP="00185117">
      <w:pPr>
        <w:spacing w:line="360" w:lineRule="auto"/>
        <w:rPr>
          <w:szCs w:val="24"/>
          <w:lang w:val="es-EC"/>
        </w:rPr>
      </w:pPr>
      <w:r w:rsidRPr="009F7A2F">
        <w:rPr>
          <w:szCs w:val="24"/>
          <w:lang w:val="es-EC"/>
        </w:rPr>
        <w:t>Fuente: Elaboración propia</w:t>
      </w:r>
    </w:p>
    <w:p w14:paraId="5AD7865A" w14:textId="77777777" w:rsidR="00185117" w:rsidRPr="00ED3135" w:rsidRDefault="00185117" w:rsidP="0048663F">
      <w:pPr>
        <w:pStyle w:val="Ttulo3"/>
      </w:pPr>
      <w:bookmarkStart w:id="395" w:name="_Toc129970839"/>
      <w:bookmarkStart w:id="396" w:name="_Toc130320120"/>
      <w:bookmarkStart w:id="397" w:name="_Toc135264222"/>
      <w:bookmarkStart w:id="398" w:name="_Toc135272192"/>
      <w:bookmarkStart w:id="399" w:name="_Toc139666462"/>
      <w:bookmarkStart w:id="400" w:name="_Toc139861787"/>
      <w:bookmarkStart w:id="401" w:name="_Toc139878386"/>
      <w:r w:rsidRPr="00ED3135">
        <w:t>6.1.3. Importancia de las variables bioclimáticas</w:t>
      </w:r>
      <w:bookmarkEnd w:id="395"/>
      <w:bookmarkEnd w:id="396"/>
      <w:bookmarkEnd w:id="397"/>
      <w:bookmarkEnd w:id="398"/>
      <w:bookmarkEnd w:id="399"/>
      <w:bookmarkEnd w:id="400"/>
      <w:bookmarkEnd w:id="401"/>
      <w:r w:rsidRPr="00ED3135">
        <w:t xml:space="preserve"> </w:t>
      </w:r>
    </w:p>
    <w:p w14:paraId="194A1971" w14:textId="77777777" w:rsidR="00185117" w:rsidRPr="009F7A2F" w:rsidRDefault="00185117" w:rsidP="00185117">
      <w:pPr>
        <w:spacing w:line="360" w:lineRule="auto"/>
        <w:ind w:firstLine="720"/>
        <w:jc w:val="both"/>
        <w:rPr>
          <w:szCs w:val="24"/>
          <w:lang w:val="es-EC"/>
        </w:rPr>
      </w:pPr>
      <w:r w:rsidRPr="009F7A2F">
        <w:rPr>
          <w:szCs w:val="24"/>
          <w:lang w:val="es-EC"/>
        </w:rPr>
        <w:t xml:space="preserve">Las variables bioclimáticas con mayor impacto en la modelación son: Bio 3 </w:t>
      </w:r>
      <w:proofErr w:type="spellStart"/>
      <w:r w:rsidRPr="009F7A2F">
        <w:rPr>
          <w:szCs w:val="24"/>
          <w:lang w:val="es-EC"/>
        </w:rPr>
        <w:t>Isotermalidad</w:t>
      </w:r>
      <w:proofErr w:type="spellEnd"/>
      <w:r w:rsidRPr="009F7A2F">
        <w:rPr>
          <w:szCs w:val="24"/>
          <w:lang w:val="es-EC"/>
        </w:rPr>
        <w:t xml:space="preserve">, Bio 5 Temperatura máxima del mes más cálido y Bio 7 El rango medio anual de la temperatura (Figura </w:t>
      </w:r>
      <w:r>
        <w:rPr>
          <w:szCs w:val="24"/>
          <w:lang w:val="es-EC"/>
        </w:rPr>
        <w:t>4</w:t>
      </w:r>
      <w:r w:rsidRPr="009F7A2F">
        <w:rPr>
          <w:szCs w:val="24"/>
          <w:lang w:val="es-EC"/>
        </w:rPr>
        <w:t>)</w:t>
      </w:r>
    </w:p>
    <w:p w14:paraId="4ABEC95C" w14:textId="77777777" w:rsidR="00185117" w:rsidRPr="009F7A2F" w:rsidRDefault="00185117" w:rsidP="00185117">
      <w:pPr>
        <w:spacing w:line="360" w:lineRule="auto"/>
        <w:jc w:val="center"/>
        <w:rPr>
          <w:szCs w:val="24"/>
          <w:lang w:val="es-EC"/>
        </w:rPr>
      </w:pPr>
      <w:r>
        <w:rPr>
          <w:noProof/>
          <w:szCs w:val="24"/>
          <w:lang w:val="es-EC"/>
        </w:rPr>
        <w:lastRenderedPageBreak/>
        <w:drawing>
          <wp:inline distT="0" distB="0" distL="0" distR="0" wp14:anchorId="2F17FB54" wp14:editId="36648CB2">
            <wp:extent cx="5001986" cy="30961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a:extLst>
                        <a:ext uri="{28A0092B-C50C-407E-A947-70E740481C1C}">
                          <a14:useLocalDpi xmlns:a14="http://schemas.microsoft.com/office/drawing/2010/main" val="0"/>
                        </a:ext>
                      </a:extLst>
                    </a:blip>
                    <a:stretch>
                      <a:fillRect/>
                    </a:stretch>
                  </pic:blipFill>
                  <pic:spPr>
                    <a:xfrm>
                      <a:off x="0" y="0"/>
                      <a:ext cx="5010770" cy="3101557"/>
                    </a:xfrm>
                    <a:prstGeom prst="rect">
                      <a:avLst/>
                    </a:prstGeom>
                  </pic:spPr>
                </pic:pic>
              </a:graphicData>
            </a:graphic>
          </wp:inline>
        </w:drawing>
      </w:r>
    </w:p>
    <w:p w14:paraId="143FA8F0" w14:textId="77777777" w:rsidR="00185117" w:rsidRPr="00931A4A" w:rsidRDefault="00185117" w:rsidP="000620A7">
      <w:pPr>
        <w:pStyle w:val="Figura"/>
        <w:rPr>
          <w:b w:val="0"/>
          <w:bCs w:val="0"/>
        </w:rPr>
      </w:pPr>
      <w:bookmarkStart w:id="402" w:name="_Toc111544914"/>
      <w:bookmarkStart w:id="403" w:name="_Toc130321444"/>
      <w:bookmarkStart w:id="404" w:name="_Toc135272414"/>
      <w:bookmarkStart w:id="405" w:name="_Toc139687406"/>
      <w:r w:rsidRPr="0007072F">
        <w:t xml:space="preserve">Figura 4. </w:t>
      </w:r>
      <w:r w:rsidRPr="00931A4A">
        <w:rPr>
          <w:b w:val="0"/>
          <w:bCs w:val="0"/>
        </w:rPr>
        <w:t>Importancia de las variables bioclimáticas</w:t>
      </w:r>
      <w:bookmarkEnd w:id="402"/>
      <w:bookmarkEnd w:id="403"/>
      <w:r w:rsidRPr="00931A4A">
        <w:rPr>
          <w:b w:val="0"/>
          <w:bCs w:val="0"/>
        </w:rPr>
        <w:t xml:space="preserve"> y topográficas</w:t>
      </w:r>
      <w:bookmarkEnd w:id="404"/>
      <w:bookmarkEnd w:id="405"/>
    </w:p>
    <w:p w14:paraId="6940C2D8" w14:textId="77777777" w:rsidR="00185117" w:rsidRPr="00A01C38" w:rsidRDefault="00185117" w:rsidP="00504909">
      <w:pPr>
        <w:pStyle w:val="Ttulo2"/>
      </w:pPr>
      <w:bookmarkStart w:id="406" w:name="_Toc129970840"/>
      <w:bookmarkStart w:id="407" w:name="_Toc130320121"/>
      <w:bookmarkStart w:id="408" w:name="_Toc135264223"/>
      <w:bookmarkStart w:id="409" w:name="_Toc135272193"/>
      <w:bookmarkStart w:id="410" w:name="_Toc139666463"/>
      <w:bookmarkStart w:id="411" w:name="_Toc139861788"/>
      <w:bookmarkStart w:id="412" w:name="_Toc139878387"/>
      <w:r w:rsidRPr="00A01C38">
        <w:t xml:space="preserve">6.2. Modelar la distribución potencial actual y futura de </w:t>
      </w:r>
      <w:proofErr w:type="spellStart"/>
      <w:r w:rsidRPr="00A01C38">
        <w:rPr>
          <w:i/>
          <w:iCs/>
        </w:rPr>
        <w:t>Podocarpus</w:t>
      </w:r>
      <w:proofErr w:type="spellEnd"/>
      <w:r w:rsidRPr="00A01C38">
        <w:rPr>
          <w:i/>
          <w:iCs/>
        </w:rPr>
        <w:t xml:space="preserve"> </w:t>
      </w:r>
      <w:proofErr w:type="spellStart"/>
      <w:r w:rsidRPr="00A01C38">
        <w:rPr>
          <w:i/>
          <w:iCs/>
        </w:rPr>
        <w:t>oleifolius</w:t>
      </w:r>
      <w:proofErr w:type="spellEnd"/>
      <w:r w:rsidRPr="00A01C38">
        <w:t xml:space="preserve"> D. Don, bajo escenarios de cambio climático, para los escenarios climáticos RCP 4.5 y 6.0</w:t>
      </w:r>
      <w:bookmarkEnd w:id="406"/>
      <w:bookmarkEnd w:id="407"/>
      <w:bookmarkEnd w:id="408"/>
      <w:bookmarkEnd w:id="409"/>
      <w:bookmarkEnd w:id="410"/>
      <w:bookmarkEnd w:id="411"/>
      <w:bookmarkEnd w:id="412"/>
    </w:p>
    <w:p w14:paraId="747FD97E" w14:textId="77777777" w:rsidR="00185117" w:rsidRPr="0007072F" w:rsidRDefault="00185117" w:rsidP="0048663F">
      <w:pPr>
        <w:pStyle w:val="Ttulo3"/>
      </w:pPr>
      <w:bookmarkStart w:id="413" w:name="_Toc129970842"/>
      <w:bookmarkStart w:id="414" w:name="_Toc130320123"/>
      <w:bookmarkStart w:id="415" w:name="_Toc135272194"/>
      <w:bookmarkStart w:id="416" w:name="_Toc139666464"/>
      <w:bookmarkStart w:id="417" w:name="_Toc139861789"/>
      <w:bookmarkStart w:id="418" w:name="_Toc139878388"/>
      <w:r w:rsidRPr="0007072F">
        <w:t>6.2.1. Evaluación de los modelos</w:t>
      </w:r>
      <w:bookmarkEnd w:id="413"/>
      <w:bookmarkEnd w:id="414"/>
      <w:bookmarkEnd w:id="415"/>
      <w:bookmarkEnd w:id="416"/>
      <w:bookmarkEnd w:id="417"/>
      <w:bookmarkEnd w:id="418"/>
    </w:p>
    <w:p w14:paraId="67C7AEBB" w14:textId="77777777" w:rsidR="00185117" w:rsidRPr="009F7A2F" w:rsidRDefault="00185117" w:rsidP="00185117">
      <w:pPr>
        <w:spacing w:line="360" w:lineRule="auto"/>
        <w:jc w:val="both"/>
        <w:rPr>
          <w:szCs w:val="24"/>
          <w:lang w:val="es-EC"/>
        </w:rPr>
      </w:pPr>
      <w:r>
        <w:rPr>
          <w:szCs w:val="24"/>
          <w:lang w:val="es-EC"/>
        </w:rPr>
        <w:t>En l</w:t>
      </w:r>
      <w:r w:rsidRPr="009F7A2F">
        <w:rPr>
          <w:szCs w:val="24"/>
          <w:lang w:val="es-EC"/>
        </w:rPr>
        <w:t xml:space="preserve">a </w:t>
      </w:r>
      <w:r>
        <w:rPr>
          <w:szCs w:val="24"/>
          <w:lang w:val="es-EC"/>
        </w:rPr>
        <w:t>F</w:t>
      </w:r>
      <w:r w:rsidRPr="009F7A2F">
        <w:rPr>
          <w:szCs w:val="24"/>
          <w:lang w:val="es-EC"/>
        </w:rPr>
        <w:t xml:space="preserve">igura </w:t>
      </w:r>
      <w:r>
        <w:rPr>
          <w:szCs w:val="24"/>
          <w:lang w:val="es-EC"/>
        </w:rPr>
        <w:t>5</w:t>
      </w:r>
      <w:r w:rsidRPr="009F7A2F">
        <w:rPr>
          <w:szCs w:val="24"/>
          <w:lang w:val="es-EC"/>
        </w:rPr>
        <w:t xml:space="preserve">, </w:t>
      </w:r>
      <w:r>
        <w:rPr>
          <w:szCs w:val="24"/>
          <w:lang w:val="es-EC"/>
        </w:rPr>
        <w:t>se ilustra de forma gráfica</w:t>
      </w:r>
      <w:r w:rsidRPr="009F7A2F">
        <w:rPr>
          <w:szCs w:val="24"/>
          <w:lang w:val="es-EC"/>
        </w:rPr>
        <w:t xml:space="preserve"> la evaluación de cada uno de los modelos utilizados para modelar la distribución actual y futura, en donde podemos verificar que: Los modelos </w:t>
      </w:r>
      <w:proofErr w:type="spellStart"/>
      <w:r w:rsidRPr="007B21D4">
        <w:rPr>
          <w:szCs w:val="24"/>
          <w:lang w:val="es-EC"/>
        </w:rPr>
        <w:t>Gradient</w:t>
      </w:r>
      <w:proofErr w:type="spellEnd"/>
      <w:r w:rsidRPr="007B21D4">
        <w:rPr>
          <w:szCs w:val="24"/>
          <w:lang w:val="es-EC"/>
        </w:rPr>
        <w:t xml:space="preserve"> </w:t>
      </w:r>
      <w:proofErr w:type="spellStart"/>
      <w:r w:rsidRPr="007B21D4">
        <w:rPr>
          <w:szCs w:val="24"/>
          <w:lang w:val="es-EC"/>
        </w:rPr>
        <w:t>Boosting</w:t>
      </w:r>
      <w:proofErr w:type="spellEnd"/>
      <w:r w:rsidRPr="007B21D4">
        <w:rPr>
          <w:szCs w:val="24"/>
          <w:lang w:val="es-EC"/>
        </w:rPr>
        <w:t xml:space="preserve"> Machine </w:t>
      </w:r>
      <w:r>
        <w:rPr>
          <w:szCs w:val="24"/>
          <w:lang w:val="es-EC"/>
        </w:rPr>
        <w:t>(</w:t>
      </w:r>
      <w:r w:rsidRPr="009F7A2F">
        <w:rPr>
          <w:szCs w:val="24"/>
          <w:lang w:val="es-EC"/>
        </w:rPr>
        <w:t>GBM</w:t>
      </w:r>
      <w:r>
        <w:rPr>
          <w:szCs w:val="24"/>
          <w:lang w:val="es-EC"/>
        </w:rPr>
        <w:t>)</w:t>
      </w:r>
      <w:r w:rsidRPr="009F7A2F">
        <w:rPr>
          <w:szCs w:val="24"/>
          <w:lang w:val="es-EC"/>
        </w:rPr>
        <w:t>,</w:t>
      </w:r>
      <w:r>
        <w:rPr>
          <w:szCs w:val="24"/>
          <w:lang w:val="es-EC"/>
        </w:rPr>
        <w:t xml:space="preserve"> </w:t>
      </w:r>
      <w:proofErr w:type="spellStart"/>
      <w:r w:rsidRPr="007B21D4">
        <w:rPr>
          <w:szCs w:val="24"/>
        </w:rPr>
        <w:t>Generalized</w:t>
      </w:r>
      <w:proofErr w:type="spellEnd"/>
      <w:r w:rsidRPr="007B21D4">
        <w:rPr>
          <w:szCs w:val="24"/>
        </w:rPr>
        <w:t xml:space="preserve"> Linear </w:t>
      </w:r>
      <w:proofErr w:type="spellStart"/>
      <w:r w:rsidRPr="007B21D4">
        <w:rPr>
          <w:szCs w:val="24"/>
        </w:rPr>
        <w:t>Models</w:t>
      </w:r>
      <w:proofErr w:type="spellEnd"/>
      <w:r>
        <w:rPr>
          <w:rFonts w:ascii="Arial" w:hAnsi="Arial" w:cs="Arial"/>
          <w:color w:val="4D5156"/>
          <w:sz w:val="21"/>
          <w:szCs w:val="21"/>
          <w:shd w:val="clear" w:color="auto" w:fill="FFFFFF"/>
        </w:rPr>
        <w:t xml:space="preserve"> </w:t>
      </w:r>
      <w:r w:rsidRPr="007B21D4">
        <w:rPr>
          <w:b/>
          <w:bCs/>
          <w:color w:val="4D5156"/>
          <w:szCs w:val="24"/>
          <w:shd w:val="clear" w:color="auto" w:fill="FFFFFF"/>
        </w:rPr>
        <w:t>(</w:t>
      </w:r>
      <w:r w:rsidRPr="009F7A2F">
        <w:rPr>
          <w:szCs w:val="24"/>
          <w:lang w:val="es-EC"/>
        </w:rPr>
        <w:t>GLM</w:t>
      </w:r>
      <w:r>
        <w:rPr>
          <w:szCs w:val="24"/>
          <w:lang w:val="es-EC"/>
        </w:rPr>
        <w:t>)</w:t>
      </w:r>
      <w:r w:rsidRPr="009F7A2F">
        <w:rPr>
          <w:szCs w:val="24"/>
          <w:lang w:val="es-EC"/>
        </w:rPr>
        <w:t xml:space="preserve">, </w:t>
      </w:r>
      <w:proofErr w:type="spellStart"/>
      <w:r w:rsidRPr="007B21D4">
        <w:rPr>
          <w:szCs w:val="24"/>
          <w:lang w:val="es-EC"/>
        </w:rPr>
        <w:t>Multivariate</w:t>
      </w:r>
      <w:proofErr w:type="spellEnd"/>
      <w:r w:rsidRPr="007B21D4">
        <w:rPr>
          <w:szCs w:val="24"/>
          <w:lang w:val="es-EC"/>
        </w:rPr>
        <w:t xml:space="preserve"> Adaptative </w:t>
      </w:r>
      <w:proofErr w:type="spellStart"/>
      <w:r w:rsidRPr="007B21D4">
        <w:rPr>
          <w:szCs w:val="24"/>
          <w:lang w:val="es-EC"/>
        </w:rPr>
        <w:t>Regression</w:t>
      </w:r>
      <w:proofErr w:type="spellEnd"/>
      <w:r w:rsidRPr="007B21D4">
        <w:rPr>
          <w:szCs w:val="24"/>
          <w:lang w:val="es-EC"/>
        </w:rPr>
        <w:t xml:space="preserve"> </w:t>
      </w:r>
      <w:proofErr w:type="spellStart"/>
      <w:r w:rsidRPr="007B21D4">
        <w:rPr>
          <w:szCs w:val="24"/>
          <w:lang w:val="es-EC"/>
        </w:rPr>
        <w:t>Splines</w:t>
      </w:r>
      <w:proofErr w:type="spellEnd"/>
      <w:r w:rsidRPr="007B21D4">
        <w:rPr>
          <w:szCs w:val="24"/>
          <w:lang w:val="es-EC"/>
        </w:rPr>
        <w:t xml:space="preserve"> </w:t>
      </w:r>
      <w:r>
        <w:rPr>
          <w:szCs w:val="24"/>
          <w:lang w:val="es-EC"/>
        </w:rPr>
        <w:t>(</w:t>
      </w:r>
      <w:r w:rsidRPr="009F7A2F">
        <w:rPr>
          <w:szCs w:val="24"/>
          <w:lang w:val="es-EC"/>
        </w:rPr>
        <w:t>MARS</w:t>
      </w:r>
      <w:r>
        <w:rPr>
          <w:szCs w:val="24"/>
          <w:lang w:val="es-EC"/>
        </w:rPr>
        <w:t>)</w:t>
      </w:r>
      <w:r w:rsidRPr="009F7A2F">
        <w:rPr>
          <w:szCs w:val="24"/>
          <w:lang w:val="es-EC"/>
        </w:rPr>
        <w:t xml:space="preserve"> y MAXENT Phillips superan el rango de 0,8</w:t>
      </w:r>
      <w:r>
        <w:rPr>
          <w:szCs w:val="24"/>
          <w:lang w:val="es-EC"/>
        </w:rPr>
        <w:t xml:space="preserve"> para los estadísticos TSS y ROC</w:t>
      </w:r>
      <w:r w:rsidRPr="009F7A2F">
        <w:rPr>
          <w:szCs w:val="24"/>
          <w:lang w:val="es-EC"/>
        </w:rPr>
        <w:t xml:space="preserve">, </w:t>
      </w:r>
      <w:r>
        <w:rPr>
          <w:szCs w:val="24"/>
          <w:lang w:val="es-EC"/>
        </w:rPr>
        <w:t xml:space="preserve">lo </w:t>
      </w:r>
      <w:r w:rsidRPr="009F7A2F">
        <w:rPr>
          <w:szCs w:val="24"/>
          <w:lang w:val="es-EC"/>
        </w:rPr>
        <w:t>cual</w:t>
      </w:r>
      <w:r>
        <w:rPr>
          <w:szCs w:val="24"/>
          <w:lang w:val="es-EC"/>
        </w:rPr>
        <w:t xml:space="preserve"> facilitó </w:t>
      </w:r>
      <w:r w:rsidRPr="009F7A2F">
        <w:rPr>
          <w:szCs w:val="24"/>
          <w:lang w:val="es-EC"/>
        </w:rPr>
        <w:t>realizar el ensamble y posterior proyección</w:t>
      </w:r>
      <w:r>
        <w:rPr>
          <w:szCs w:val="24"/>
          <w:lang w:val="es-EC"/>
        </w:rPr>
        <w:t>, también lo podemos encontrar en el (Anexo 3)</w:t>
      </w:r>
      <w:r w:rsidRPr="009F7A2F">
        <w:rPr>
          <w:szCs w:val="24"/>
          <w:lang w:val="es-EC"/>
        </w:rPr>
        <w:t>.</w:t>
      </w:r>
    </w:p>
    <w:p w14:paraId="728734CA" w14:textId="77777777" w:rsidR="00185117" w:rsidRPr="009F7A2F" w:rsidRDefault="00185117" w:rsidP="00185117">
      <w:pPr>
        <w:jc w:val="center"/>
        <w:rPr>
          <w:lang w:val="es-EC"/>
        </w:rPr>
      </w:pPr>
      <w:r w:rsidRPr="00E7756B">
        <w:rPr>
          <w:noProof/>
        </w:rPr>
        <w:drawing>
          <wp:inline distT="0" distB="0" distL="0" distR="0" wp14:anchorId="29E23CD9" wp14:editId="4A764B93">
            <wp:extent cx="3956023" cy="27686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6">
                      <a:extLst>
                        <a:ext uri="{28A0092B-C50C-407E-A947-70E740481C1C}">
                          <a14:useLocalDpi xmlns:a14="http://schemas.microsoft.com/office/drawing/2010/main" val="0"/>
                        </a:ext>
                      </a:extLst>
                    </a:blip>
                    <a:stretch>
                      <a:fillRect/>
                    </a:stretch>
                  </pic:blipFill>
                  <pic:spPr>
                    <a:xfrm>
                      <a:off x="0" y="0"/>
                      <a:ext cx="3979992" cy="2785374"/>
                    </a:xfrm>
                    <a:prstGeom prst="rect">
                      <a:avLst/>
                    </a:prstGeom>
                  </pic:spPr>
                </pic:pic>
              </a:graphicData>
            </a:graphic>
          </wp:inline>
        </w:drawing>
      </w:r>
    </w:p>
    <w:p w14:paraId="4801290F" w14:textId="77777777" w:rsidR="00185117" w:rsidRPr="009B2F3D" w:rsidRDefault="00185117" w:rsidP="000620A7">
      <w:pPr>
        <w:pStyle w:val="Figura"/>
      </w:pPr>
      <w:bookmarkStart w:id="419" w:name="_Toc111544916"/>
      <w:bookmarkStart w:id="420" w:name="_Toc130321446"/>
      <w:bookmarkStart w:id="421" w:name="_Toc135261503"/>
      <w:bookmarkStart w:id="422" w:name="_Toc135272415"/>
      <w:bookmarkStart w:id="423" w:name="_Toc139687407"/>
      <w:r w:rsidRPr="00ED3135">
        <w:t xml:space="preserve">Figura 5. </w:t>
      </w:r>
      <w:r w:rsidRPr="00C625B0">
        <w:rPr>
          <w:b w:val="0"/>
          <w:bCs w:val="0"/>
        </w:rPr>
        <w:t>Evaluación de los modelos</w:t>
      </w:r>
      <w:bookmarkEnd w:id="419"/>
      <w:bookmarkEnd w:id="420"/>
      <w:bookmarkEnd w:id="421"/>
      <w:bookmarkEnd w:id="422"/>
      <w:bookmarkEnd w:id="423"/>
    </w:p>
    <w:p w14:paraId="2330D523" w14:textId="57D137AA" w:rsidR="0048168F" w:rsidRPr="009B2F3D" w:rsidRDefault="009B2F3D" w:rsidP="0048663F">
      <w:pPr>
        <w:pStyle w:val="Ttulo3"/>
      </w:pPr>
      <w:bookmarkStart w:id="424" w:name="_Toc139384034"/>
      <w:bookmarkStart w:id="425" w:name="_Toc139386120"/>
      <w:bookmarkStart w:id="426" w:name="_Toc139404256"/>
      <w:bookmarkStart w:id="427" w:name="_Toc139666465"/>
      <w:bookmarkStart w:id="428" w:name="_Toc139861790"/>
      <w:bookmarkStart w:id="429" w:name="_Toc139878389"/>
      <w:r w:rsidRPr="009B2F3D">
        <w:lastRenderedPageBreak/>
        <w:t>6.2.</w:t>
      </w:r>
      <w:r>
        <w:t>2</w:t>
      </w:r>
      <w:r w:rsidRPr="009B2F3D">
        <w:t xml:space="preserve">. </w:t>
      </w:r>
      <w:r w:rsidR="0048168F" w:rsidRPr="009B2F3D">
        <w:t>Área de idoneidad</w:t>
      </w:r>
      <w:bookmarkEnd w:id="424"/>
      <w:bookmarkEnd w:id="425"/>
      <w:bookmarkEnd w:id="426"/>
      <w:bookmarkEnd w:id="427"/>
      <w:bookmarkEnd w:id="428"/>
      <w:bookmarkEnd w:id="429"/>
    </w:p>
    <w:p w14:paraId="236D5EA8" w14:textId="77777777" w:rsidR="0048168F" w:rsidRPr="0048168F" w:rsidRDefault="0048168F" w:rsidP="00931A4A">
      <w:pPr>
        <w:spacing w:line="360" w:lineRule="auto"/>
        <w:ind w:firstLine="708"/>
        <w:jc w:val="both"/>
      </w:pPr>
      <w:r w:rsidRPr="0048168F">
        <w:t xml:space="preserve">La figura 6 ilustra el mapa probabilístico de áreas donde podría desarrollarse la especie, en la provincia de El oro tiene bajas probabilidades, sin embargo, en la provincia de Loja existen altas probabilidades principalmente en los cantones Espíndola, Loja y Saraguro y en la provincia de Zamora Chinchipe en los cantones </w:t>
      </w:r>
      <w:proofErr w:type="spellStart"/>
      <w:r w:rsidRPr="0048168F">
        <w:t>Palanda</w:t>
      </w:r>
      <w:proofErr w:type="spellEnd"/>
      <w:r w:rsidRPr="0048168F">
        <w:t xml:space="preserve">, Zamora, Centinela del Condor y </w:t>
      </w:r>
      <w:proofErr w:type="spellStart"/>
      <w:r w:rsidRPr="0048168F">
        <w:t>Yacuambi</w:t>
      </w:r>
      <w:proofErr w:type="spellEnd"/>
      <w:r w:rsidRPr="0048168F">
        <w:t>.</w:t>
      </w:r>
    </w:p>
    <w:p w14:paraId="35D51CB0" w14:textId="77777777" w:rsidR="0048168F" w:rsidRDefault="0048168F" w:rsidP="0048168F">
      <w:pPr>
        <w:pStyle w:val="Textoindependiente"/>
        <w:spacing w:before="2"/>
      </w:pPr>
      <w:r>
        <w:rPr>
          <w:noProof/>
        </w:rPr>
        <w:drawing>
          <wp:anchor distT="0" distB="0" distL="0" distR="0" simplePos="0" relativeHeight="251718144" behindDoc="0" locked="0" layoutInCell="1" allowOverlap="1" wp14:anchorId="464D1295" wp14:editId="373E281C">
            <wp:simplePos x="0" y="0"/>
            <wp:positionH relativeFrom="page">
              <wp:posOffset>976744</wp:posOffset>
            </wp:positionH>
            <wp:positionV relativeFrom="paragraph">
              <wp:posOffset>201901</wp:posOffset>
            </wp:positionV>
            <wp:extent cx="5716604" cy="3985641"/>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7" cstate="print"/>
                    <a:stretch>
                      <a:fillRect/>
                    </a:stretch>
                  </pic:blipFill>
                  <pic:spPr>
                    <a:xfrm>
                      <a:off x="0" y="0"/>
                      <a:ext cx="5716604" cy="3985641"/>
                    </a:xfrm>
                    <a:prstGeom prst="rect">
                      <a:avLst/>
                    </a:prstGeom>
                  </pic:spPr>
                </pic:pic>
              </a:graphicData>
            </a:graphic>
          </wp:anchor>
        </w:drawing>
      </w:r>
    </w:p>
    <w:p w14:paraId="4BBA549E" w14:textId="77777777" w:rsidR="0048168F" w:rsidRPr="00C625B0" w:rsidRDefault="0048168F" w:rsidP="000620A7">
      <w:pPr>
        <w:pStyle w:val="Figura"/>
        <w:rPr>
          <w:b w:val="0"/>
          <w:bCs w:val="0"/>
        </w:rPr>
      </w:pPr>
      <w:bookmarkStart w:id="430" w:name="_bookmark72"/>
      <w:bookmarkStart w:id="431" w:name="_Toc139401692"/>
      <w:bookmarkStart w:id="432" w:name="_Toc139687408"/>
      <w:bookmarkEnd w:id="430"/>
      <w:r w:rsidRPr="0048168F">
        <w:t>Figura</w:t>
      </w:r>
      <w:r w:rsidRPr="0048168F">
        <w:rPr>
          <w:spacing w:val="-1"/>
        </w:rPr>
        <w:t xml:space="preserve"> </w:t>
      </w:r>
      <w:r w:rsidRPr="0048168F">
        <w:t>6.</w:t>
      </w:r>
      <w:r w:rsidRPr="0048168F">
        <w:rPr>
          <w:spacing w:val="-1"/>
        </w:rPr>
        <w:t xml:space="preserve"> </w:t>
      </w:r>
      <w:r w:rsidRPr="00C625B0">
        <w:rPr>
          <w:b w:val="0"/>
          <w:bCs w:val="0"/>
        </w:rPr>
        <w:t>Áreas de</w:t>
      </w:r>
      <w:r w:rsidRPr="00C625B0">
        <w:rPr>
          <w:b w:val="0"/>
          <w:bCs w:val="0"/>
          <w:spacing w:val="-2"/>
        </w:rPr>
        <w:t xml:space="preserve"> </w:t>
      </w:r>
      <w:r w:rsidRPr="00C625B0">
        <w:rPr>
          <w:b w:val="0"/>
          <w:bCs w:val="0"/>
        </w:rPr>
        <w:t>idoneidad del</w:t>
      </w:r>
      <w:r w:rsidRPr="00C625B0">
        <w:rPr>
          <w:b w:val="0"/>
          <w:bCs w:val="0"/>
          <w:spacing w:val="-1"/>
        </w:rPr>
        <w:t xml:space="preserve"> </w:t>
      </w:r>
      <w:proofErr w:type="spellStart"/>
      <w:r w:rsidRPr="00C625B0">
        <w:rPr>
          <w:b w:val="0"/>
          <w:bCs w:val="0"/>
          <w:i/>
        </w:rPr>
        <w:t>Podocarpus</w:t>
      </w:r>
      <w:proofErr w:type="spellEnd"/>
      <w:r w:rsidRPr="00C625B0">
        <w:rPr>
          <w:b w:val="0"/>
          <w:bCs w:val="0"/>
          <w:i/>
        </w:rPr>
        <w:t xml:space="preserve"> </w:t>
      </w:r>
      <w:proofErr w:type="spellStart"/>
      <w:r w:rsidRPr="00C625B0">
        <w:rPr>
          <w:b w:val="0"/>
          <w:bCs w:val="0"/>
          <w:i/>
        </w:rPr>
        <w:t>oleifolius</w:t>
      </w:r>
      <w:proofErr w:type="spellEnd"/>
      <w:r w:rsidRPr="00C625B0">
        <w:rPr>
          <w:b w:val="0"/>
          <w:bCs w:val="0"/>
          <w:i/>
        </w:rPr>
        <w:t xml:space="preserve"> </w:t>
      </w:r>
      <w:r w:rsidRPr="00C625B0">
        <w:rPr>
          <w:b w:val="0"/>
          <w:bCs w:val="0"/>
        </w:rPr>
        <w:t>D. Don</w:t>
      </w:r>
      <w:r w:rsidRPr="00C625B0">
        <w:rPr>
          <w:b w:val="0"/>
          <w:bCs w:val="0"/>
          <w:spacing w:val="-1"/>
        </w:rPr>
        <w:t xml:space="preserve"> </w:t>
      </w:r>
      <w:r w:rsidRPr="00C625B0">
        <w:rPr>
          <w:b w:val="0"/>
          <w:bCs w:val="0"/>
        </w:rPr>
        <w:t>en la</w:t>
      </w:r>
      <w:r w:rsidRPr="00C625B0">
        <w:rPr>
          <w:b w:val="0"/>
          <w:bCs w:val="0"/>
          <w:spacing w:val="-1"/>
        </w:rPr>
        <w:t xml:space="preserve"> </w:t>
      </w:r>
      <w:r w:rsidRPr="00C625B0">
        <w:rPr>
          <w:b w:val="0"/>
          <w:bCs w:val="0"/>
        </w:rPr>
        <w:t>RSE</w:t>
      </w:r>
      <w:bookmarkEnd w:id="431"/>
      <w:bookmarkEnd w:id="432"/>
    </w:p>
    <w:p w14:paraId="5C220245" w14:textId="426AB1BB" w:rsidR="009B2F3D" w:rsidRPr="009B2F3D" w:rsidRDefault="009B2F3D" w:rsidP="0048663F">
      <w:pPr>
        <w:pStyle w:val="Ttulo3"/>
      </w:pPr>
      <w:bookmarkStart w:id="433" w:name="_Toc139666466"/>
      <w:bookmarkStart w:id="434" w:name="_Toc139861791"/>
      <w:bookmarkStart w:id="435" w:name="_Toc139878390"/>
      <w:r w:rsidRPr="009B2F3D">
        <w:t>6.2.</w:t>
      </w:r>
      <w:r>
        <w:t>3. Distribución potencial actual</w:t>
      </w:r>
      <w:bookmarkEnd w:id="433"/>
      <w:bookmarkEnd w:id="434"/>
      <w:bookmarkEnd w:id="435"/>
    </w:p>
    <w:p w14:paraId="2B6F0C6A" w14:textId="464F5EDB" w:rsidR="00185117" w:rsidRDefault="00185117" w:rsidP="00185117">
      <w:pPr>
        <w:spacing w:line="360" w:lineRule="auto"/>
        <w:ind w:firstLine="720"/>
        <w:jc w:val="both"/>
        <w:rPr>
          <w:szCs w:val="24"/>
          <w:lang w:val="es-EC"/>
        </w:rPr>
      </w:pPr>
      <w:r w:rsidRPr="009F7A2F">
        <w:rPr>
          <w:szCs w:val="24"/>
          <w:lang w:val="es-EC"/>
        </w:rPr>
        <w:t xml:space="preserve">En la </w:t>
      </w:r>
      <w:r>
        <w:rPr>
          <w:szCs w:val="24"/>
          <w:lang w:val="es-EC"/>
        </w:rPr>
        <w:t>F</w:t>
      </w:r>
      <w:r w:rsidRPr="009F7A2F">
        <w:rPr>
          <w:szCs w:val="24"/>
          <w:lang w:val="es-EC"/>
        </w:rPr>
        <w:t xml:space="preserve">igura </w:t>
      </w:r>
      <w:r>
        <w:rPr>
          <w:szCs w:val="24"/>
          <w:lang w:val="es-EC"/>
        </w:rPr>
        <w:t>6,</w:t>
      </w:r>
      <w:r w:rsidRPr="009F7A2F">
        <w:rPr>
          <w:szCs w:val="24"/>
          <w:lang w:val="es-EC"/>
        </w:rPr>
        <w:t xml:space="preserve"> se representa la distribución del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en la RSE, abarca un área total de 3 228,52 km</w:t>
      </w:r>
      <w:r w:rsidRPr="009F7A2F">
        <w:rPr>
          <w:szCs w:val="24"/>
          <w:vertAlign w:val="superscript"/>
          <w:lang w:val="es-EC"/>
        </w:rPr>
        <w:t>2</w:t>
      </w:r>
      <w:r w:rsidRPr="009F7A2F">
        <w:rPr>
          <w:szCs w:val="24"/>
          <w:lang w:val="es-EC"/>
        </w:rPr>
        <w:t xml:space="preserve"> equivalente al 11,79 %. En la provincia de Loja entre los cantones: Paltas, Olmedo, </w:t>
      </w:r>
      <w:proofErr w:type="spellStart"/>
      <w:r w:rsidRPr="009F7A2F">
        <w:rPr>
          <w:szCs w:val="24"/>
          <w:lang w:val="es-EC"/>
        </w:rPr>
        <w:t>Chaguarpamba</w:t>
      </w:r>
      <w:proofErr w:type="spellEnd"/>
      <w:r w:rsidRPr="009F7A2F">
        <w:rPr>
          <w:szCs w:val="24"/>
          <w:lang w:val="es-EC"/>
        </w:rPr>
        <w:t xml:space="preserve">, Catamayo, </w:t>
      </w:r>
      <w:proofErr w:type="spellStart"/>
      <w:r w:rsidRPr="009F7A2F">
        <w:rPr>
          <w:szCs w:val="24"/>
          <w:lang w:val="es-EC"/>
        </w:rPr>
        <w:t>Gonzanamá</w:t>
      </w:r>
      <w:proofErr w:type="spellEnd"/>
      <w:r w:rsidRPr="009F7A2F">
        <w:rPr>
          <w:szCs w:val="24"/>
          <w:lang w:val="es-EC"/>
        </w:rPr>
        <w:t xml:space="preserve">, </w:t>
      </w:r>
      <w:proofErr w:type="spellStart"/>
      <w:r w:rsidRPr="009F7A2F">
        <w:rPr>
          <w:szCs w:val="24"/>
          <w:lang w:val="es-EC"/>
        </w:rPr>
        <w:t>Quilanga</w:t>
      </w:r>
      <w:proofErr w:type="spellEnd"/>
      <w:r w:rsidRPr="009F7A2F">
        <w:rPr>
          <w:szCs w:val="24"/>
          <w:lang w:val="es-EC"/>
        </w:rPr>
        <w:t xml:space="preserve">, Espíndola, Loja, Saraguro y Alamor, distribuida en todos los cantones de la provincia de Zamora Chinchipe y ausencia absoluta en la provincia de El Oro (Figura </w:t>
      </w:r>
      <w:r w:rsidR="009B2F3D">
        <w:rPr>
          <w:szCs w:val="24"/>
          <w:lang w:val="es-EC"/>
        </w:rPr>
        <w:t>7</w:t>
      </w:r>
      <w:r w:rsidRPr="009F7A2F">
        <w:rPr>
          <w:szCs w:val="24"/>
          <w:lang w:val="es-EC"/>
        </w:rPr>
        <w:t>).</w:t>
      </w:r>
    </w:p>
    <w:p w14:paraId="5E3C0A42" w14:textId="77777777" w:rsidR="00185117" w:rsidRPr="009F7A2F" w:rsidRDefault="00185117" w:rsidP="00185117">
      <w:pPr>
        <w:keepNext/>
        <w:spacing w:line="360" w:lineRule="auto"/>
        <w:rPr>
          <w:szCs w:val="24"/>
        </w:rPr>
      </w:pPr>
      <w:r>
        <w:rPr>
          <w:noProof/>
          <w:szCs w:val="24"/>
        </w:rPr>
        <w:lastRenderedPageBreak/>
        <w:drawing>
          <wp:inline distT="0" distB="0" distL="0" distR="0" wp14:anchorId="6277862F" wp14:editId="599AD3EC">
            <wp:extent cx="5731510" cy="4052570"/>
            <wp:effectExtent l="0" t="0" r="254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40627851" w14:textId="37817F2D" w:rsidR="00185117" w:rsidRPr="00C625B0" w:rsidRDefault="00185117" w:rsidP="000620A7">
      <w:pPr>
        <w:pStyle w:val="Figura"/>
        <w:rPr>
          <w:b w:val="0"/>
          <w:bCs w:val="0"/>
        </w:rPr>
      </w:pPr>
      <w:bookmarkStart w:id="436" w:name="_Toc139675781"/>
      <w:bookmarkStart w:id="437" w:name="_Toc111544917"/>
      <w:bookmarkStart w:id="438" w:name="_Toc130321447"/>
      <w:bookmarkStart w:id="439" w:name="_Toc135272416"/>
      <w:bookmarkStart w:id="440" w:name="_Toc139687409"/>
      <w:r w:rsidRPr="007172DF">
        <w:rPr>
          <w:rStyle w:val="FigurasCar"/>
          <w:noProof w:val="0"/>
          <w:szCs w:val="22"/>
        </w:rPr>
        <w:t xml:space="preserve">Figura </w:t>
      </w:r>
      <w:r w:rsidR="009B2F3D" w:rsidRPr="007172DF">
        <w:rPr>
          <w:rStyle w:val="FigurasCar"/>
          <w:noProof w:val="0"/>
          <w:szCs w:val="22"/>
        </w:rPr>
        <w:t>7</w:t>
      </w:r>
      <w:r w:rsidRPr="007172DF">
        <w:rPr>
          <w:rStyle w:val="FigurasCar"/>
          <w:noProof w:val="0"/>
          <w:szCs w:val="22"/>
        </w:rPr>
        <w:t>.</w:t>
      </w:r>
      <w:bookmarkEnd w:id="436"/>
      <w:r w:rsidRPr="007172DF">
        <w:rPr>
          <w:rStyle w:val="FigurasCar"/>
          <w:noProof w:val="0"/>
          <w:szCs w:val="22"/>
        </w:rPr>
        <w:t xml:space="preserve"> </w:t>
      </w:r>
      <w:r w:rsidRPr="00C625B0">
        <w:rPr>
          <w:b w:val="0"/>
          <w:bCs w:val="0"/>
        </w:rPr>
        <w:t xml:space="preserve">Distribución actual del </w:t>
      </w:r>
      <w:proofErr w:type="spellStart"/>
      <w:r w:rsidRPr="00C625B0">
        <w:rPr>
          <w:b w:val="0"/>
          <w:bCs w:val="0"/>
          <w:i/>
          <w:iCs/>
        </w:rPr>
        <w:t>Podocarpus</w:t>
      </w:r>
      <w:proofErr w:type="spellEnd"/>
      <w:r w:rsidRPr="00C625B0">
        <w:rPr>
          <w:b w:val="0"/>
          <w:bCs w:val="0"/>
          <w:i/>
          <w:iCs/>
        </w:rPr>
        <w:t xml:space="preserve"> </w:t>
      </w:r>
      <w:proofErr w:type="spellStart"/>
      <w:r w:rsidRPr="00C625B0">
        <w:rPr>
          <w:b w:val="0"/>
          <w:bCs w:val="0"/>
          <w:i/>
          <w:iCs/>
        </w:rPr>
        <w:t>oleifolius</w:t>
      </w:r>
      <w:proofErr w:type="spellEnd"/>
      <w:r w:rsidRPr="00C625B0">
        <w:rPr>
          <w:b w:val="0"/>
          <w:bCs w:val="0"/>
        </w:rPr>
        <w:t xml:space="preserve"> D. Don en la </w:t>
      </w:r>
      <w:bookmarkEnd w:id="437"/>
      <w:bookmarkEnd w:id="438"/>
      <w:r w:rsidRPr="00C625B0">
        <w:rPr>
          <w:b w:val="0"/>
          <w:bCs w:val="0"/>
        </w:rPr>
        <w:t>RSE</w:t>
      </w:r>
      <w:bookmarkEnd w:id="439"/>
      <w:bookmarkEnd w:id="440"/>
    </w:p>
    <w:p w14:paraId="1CAE9C4F" w14:textId="464569B7" w:rsidR="00185117" w:rsidRPr="00ED3135" w:rsidRDefault="00185117" w:rsidP="0048663F">
      <w:pPr>
        <w:pStyle w:val="Ttulo3"/>
      </w:pPr>
      <w:bookmarkStart w:id="441" w:name="_Toc129970844"/>
      <w:bookmarkStart w:id="442" w:name="_Toc130320125"/>
      <w:bookmarkStart w:id="443" w:name="_Toc135272196"/>
      <w:bookmarkStart w:id="444" w:name="_Toc139666467"/>
      <w:bookmarkStart w:id="445" w:name="_Toc139861792"/>
      <w:bookmarkStart w:id="446" w:name="_Toc139878391"/>
      <w:r w:rsidRPr="00ED3135">
        <w:t>6.2.</w:t>
      </w:r>
      <w:r w:rsidR="009B2F3D">
        <w:t>4</w:t>
      </w:r>
      <w:r w:rsidRPr="00ED3135">
        <w:t>. Distribución potencial para el año 2030 bajo el escenario RCP 4.5</w:t>
      </w:r>
      <w:bookmarkEnd w:id="441"/>
      <w:bookmarkEnd w:id="442"/>
      <w:bookmarkEnd w:id="443"/>
      <w:bookmarkEnd w:id="444"/>
      <w:bookmarkEnd w:id="445"/>
      <w:bookmarkEnd w:id="446"/>
      <w:r w:rsidRPr="00ED3135">
        <w:t xml:space="preserve"> </w:t>
      </w:r>
    </w:p>
    <w:p w14:paraId="71AF5737" w14:textId="31B1FD62" w:rsidR="00185117" w:rsidRPr="009F7A2F" w:rsidRDefault="00185117" w:rsidP="00185117">
      <w:pPr>
        <w:spacing w:line="360" w:lineRule="auto"/>
        <w:ind w:firstLine="720"/>
        <w:jc w:val="both"/>
        <w:rPr>
          <w:szCs w:val="24"/>
          <w:lang w:val="es-EC"/>
        </w:rPr>
      </w:pPr>
      <w:r w:rsidRPr="009F7A2F">
        <w:rPr>
          <w:szCs w:val="24"/>
          <w:lang w:val="es-EC"/>
        </w:rPr>
        <w:t xml:space="preserve">La distribución del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mantendrá, entre la zona Norte del Cantón Loja y Sur del cantón Saraguro, en cuanto a la ganancia se desplaza hacia la parte norte de Zaruma, Saraguro y </w:t>
      </w:r>
      <w:proofErr w:type="spellStart"/>
      <w:r w:rsidRPr="009F7A2F">
        <w:rPr>
          <w:szCs w:val="24"/>
          <w:lang w:val="es-EC"/>
        </w:rPr>
        <w:t>Yacuambi</w:t>
      </w:r>
      <w:proofErr w:type="spellEnd"/>
      <w:r w:rsidRPr="009F7A2F">
        <w:rPr>
          <w:szCs w:val="24"/>
          <w:lang w:val="es-EC"/>
        </w:rPr>
        <w:t xml:space="preserve">; la pérdida se centra en la zona Centro – Sur de la Región Sur del Ecuador entre los cantones Paltas, Olmedo, Catamayo, Loja, Zamora, </w:t>
      </w:r>
      <w:proofErr w:type="spellStart"/>
      <w:r w:rsidRPr="009F7A2F">
        <w:rPr>
          <w:szCs w:val="24"/>
          <w:lang w:val="es-EC"/>
        </w:rPr>
        <w:t>Palanda</w:t>
      </w:r>
      <w:proofErr w:type="spellEnd"/>
      <w:r w:rsidRPr="009F7A2F">
        <w:rPr>
          <w:szCs w:val="24"/>
          <w:lang w:val="es-EC"/>
        </w:rPr>
        <w:t xml:space="preserve">, Chinchipe, </w:t>
      </w:r>
      <w:proofErr w:type="spellStart"/>
      <w:r w:rsidRPr="009F7A2F">
        <w:rPr>
          <w:szCs w:val="24"/>
          <w:lang w:val="es-EC"/>
        </w:rPr>
        <w:t>Nangaritza</w:t>
      </w:r>
      <w:proofErr w:type="spellEnd"/>
      <w:r w:rsidRPr="009F7A2F">
        <w:rPr>
          <w:szCs w:val="24"/>
          <w:lang w:val="es-EC"/>
        </w:rPr>
        <w:t xml:space="preserve">, Centinela del Condor, Paquisha, Yantzaza y El Pangui (Figura </w:t>
      </w:r>
      <w:r w:rsidR="009B2F3D">
        <w:rPr>
          <w:szCs w:val="24"/>
          <w:lang w:val="es-EC"/>
        </w:rPr>
        <w:t>8</w:t>
      </w:r>
      <w:r w:rsidRPr="009F7A2F">
        <w:rPr>
          <w:szCs w:val="24"/>
          <w:lang w:val="es-EC"/>
        </w:rPr>
        <w:t>).</w:t>
      </w:r>
    </w:p>
    <w:p w14:paraId="6EB1D4FC" w14:textId="77777777" w:rsidR="00185117" w:rsidRPr="009F7A2F" w:rsidRDefault="00185117" w:rsidP="00185117">
      <w:pPr>
        <w:keepNext/>
        <w:spacing w:line="360" w:lineRule="auto"/>
        <w:jc w:val="center"/>
        <w:rPr>
          <w:szCs w:val="24"/>
        </w:rPr>
      </w:pPr>
      <w:r>
        <w:rPr>
          <w:noProof/>
          <w:szCs w:val="24"/>
        </w:rPr>
        <w:lastRenderedPageBreak/>
        <w:drawing>
          <wp:inline distT="0" distB="0" distL="0" distR="0" wp14:anchorId="6CE84E1A" wp14:editId="23C0E698">
            <wp:extent cx="5731510" cy="4052570"/>
            <wp:effectExtent l="0" t="0" r="254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3744B910" w14:textId="3687D28E" w:rsidR="00185117" w:rsidRPr="00C625B0" w:rsidRDefault="00185117" w:rsidP="000620A7">
      <w:pPr>
        <w:pStyle w:val="Figura"/>
        <w:rPr>
          <w:b w:val="0"/>
          <w:bCs w:val="0"/>
        </w:rPr>
      </w:pPr>
      <w:bookmarkStart w:id="447" w:name="_Toc111544918"/>
      <w:bookmarkStart w:id="448" w:name="_Toc130321448"/>
      <w:bookmarkStart w:id="449" w:name="_Toc135261504"/>
      <w:bookmarkStart w:id="450" w:name="_Toc135272417"/>
      <w:bookmarkStart w:id="451" w:name="_Toc139687410"/>
      <w:r w:rsidRPr="00ED3135">
        <w:t xml:space="preserve">Figura </w:t>
      </w:r>
      <w:r w:rsidR="009B2F3D">
        <w:t>8</w:t>
      </w:r>
      <w:r w:rsidRPr="00ED3135">
        <w:t xml:space="preserve">. </w:t>
      </w:r>
      <w:r w:rsidRPr="00C625B0">
        <w:rPr>
          <w:b w:val="0"/>
          <w:bCs w:val="0"/>
        </w:rPr>
        <w:t>Áreas de persistencia, Ganancias y Pérdida para el año 2030 RCP 4.5</w:t>
      </w:r>
      <w:bookmarkEnd w:id="447"/>
      <w:bookmarkEnd w:id="448"/>
      <w:bookmarkEnd w:id="449"/>
      <w:bookmarkEnd w:id="450"/>
      <w:bookmarkEnd w:id="451"/>
    </w:p>
    <w:p w14:paraId="627C7BD8" w14:textId="77777777" w:rsidR="00185117" w:rsidRPr="009F7A2F" w:rsidRDefault="00185117" w:rsidP="00185117">
      <w:pPr>
        <w:spacing w:line="360" w:lineRule="auto"/>
        <w:ind w:firstLine="720"/>
        <w:jc w:val="both"/>
        <w:rPr>
          <w:szCs w:val="24"/>
          <w:lang w:val="es-EC"/>
        </w:rPr>
      </w:pPr>
      <w:r w:rsidRPr="009F7A2F">
        <w:rPr>
          <w:szCs w:val="24"/>
          <w:lang w:val="es-EC"/>
        </w:rPr>
        <w:t>El área de ganancia respecto a la distribución actual, aumenta 747,46 km</w:t>
      </w:r>
      <w:r w:rsidRPr="009F7A2F">
        <w:rPr>
          <w:szCs w:val="24"/>
          <w:vertAlign w:val="superscript"/>
          <w:lang w:val="es-EC"/>
        </w:rPr>
        <w:t>2</w:t>
      </w:r>
      <w:r w:rsidRPr="009F7A2F">
        <w:rPr>
          <w:szCs w:val="24"/>
          <w:lang w:val="es-EC"/>
        </w:rPr>
        <w:t xml:space="preserve"> equivalente a un 23,15 %, el área de pérdida disminuye 2</w:t>
      </w:r>
      <w:r>
        <w:rPr>
          <w:szCs w:val="24"/>
          <w:lang w:val="es-EC"/>
        </w:rPr>
        <w:t xml:space="preserve"> </w:t>
      </w:r>
      <w:r w:rsidRPr="009F7A2F">
        <w:rPr>
          <w:szCs w:val="24"/>
          <w:lang w:val="es-EC"/>
        </w:rPr>
        <w:t>831,85 km</w:t>
      </w:r>
      <w:r w:rsidRPr="009F7A2F">
        <w:rPr>
          <w:szCs w:val="24"/>
          <w:vertAlign w:val="superscript"/>
          <w:lang w:val="es-EC"/>
        </w:rPr>
        <w:t>2</w:t>
      </w:r>
      <w:r w:rsidRPr="009F7A2F">
        <w:rPr>
          <w:szCs w:val="24"/>
          <w:lang w:val="es-EC"/>
        </w:rPr>
        <w:t xml:space="preserve"> equivalente al 87,71 %, y persiste su distribución en 396,67 km</w:t>
      </w:r>
      <w:r w:rsidRPr="009F7A2F">
        <w:rPr>
          <w:szCs w:val="24"/>
          <w:vertAlign w:val="superscript"/>
          <w:lang w:val="es-EC"/>
        </w:rPr>
        <w:t>2</w:t>
      </w:r>
      <w:r w:rsidRPr="009F7A2F">
        <w:rPr>
          <w:szCs w:val="24"/>
          <w:lang w:val="es-EC"/>
        </w:rPr>
        <w:t xml:space="preserve"> equivalente a 12,29 % (Anexo </w:t>
      </w:r>
      <w:r>
        <w:rPr>
          <w:szCs w:val="24"/>
          <w:lang w:val="es-EC"/>
        </w:rPr>
        <w:t>4</w:t>
      </w:r>
      <w:r w:rsidRPr="009F7A2F">
        <w:rPr>
          <w:szCs w:val="24"/>
          <w:lang w:val="es-EC"/>
        </w:rPr>
        <w:t>).</w:t>
      </w:r>
    </w:p>
    <w:p w14:paraId="5CA7EFEC" w14:textId="63FEE6B2" w:rsidR="00185117" w:rsidRPr="00ED3135" w:rsidRDefault="00185117" w:rsidP="0048663F">
      <w:pPr>
        <w:pStyle w:val="Ttulo3"/>
      </w:pPr>
      <w:bookmarkStart w:id="452" w:name="_Toc129970845"/>
      <w:bookmarkStart w:id="453" w:name="_Toc130320126"/>
      <w:bookmarkStart w:id="454" w:name="_Toc135272197"/>
      <w:bookmarkStart w:id="455" w:name="_Toc139666468"/>
      <w:bookmarkStart w:id="456" w:name="_Toc139861793"/>
      <w:bookmarkStart w:id="457" w:name="_Toc139878392"/>
      <w:r w:rsidRPr="00ED3135">
        <w:t>6.2.</w:t>
      </w:r>
      <w:r w:rsidR="004A2916">
        <w:t>5</w:t>
      </w:r>
      <w:r w:rsidRPr="00ED3135">
        <w:t>. Distribución potencial para el año 2030 bajo el escenario RCP 6.0</w:t>
      </w:r>
      <w:bookmarkEnd w:id="452"/>
      <w:bookmarkEnd w:id="453"/>
      <w:bookmarkEnd w:id="454"/>
      <w:bookmarkEnd w:id="455"/>
      <w:bookmarkEnd w:id="456"/>
      <w:bookmarkEnd w:id="457"/>
    </w:p>
    <w:p w14:paraId="31AC2480" w14:textId="7B06D794" w:rsidR="00185117" w:rsidRPr="009F7A2F" w:rsidRDefault="00185117" w:rsidP="00185117">
      <w:pPr>
        <w:spacing w:line="360" w:lineRule="auto"/>
        <w:ind w:firstLine="720"/>
        <w:jc w:val="both"/>
        <w:rPr>
          <w:szCs w:val="24"/>
          <w:lang w:val="es-EC"/>
        </w:rPr>
      </w:pPr>
      <w:r w:rsidRPr="009F7A2F">
        <w:rPr>
          <w:szCs w:val="24"/>
          <w:lang w:val="es-EC"/>
        </w:rPr>
        <w:t xml:space="preserve">La distribución del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mantendrá, entre la zona Norte del Cantón Loja y Sur del cantón Saraguro, en cuanto a la ganancia se desplaza hacia la parte norte de Zaruma, Chila, Saraguro, </w:t>
      </w:r>
      <w:proofErr w:type="spellStart"/>
      <w:r w:rsidRPr="009F7A2F">
        <w:rPr>
          <w:szCs w:val="24"/>
          <w:lang w:val="es-EC"/>
        </w:rPr>
        <w:t>Yacuambi</w:t>
      </w:r>
      <w:proofErr w:type="spellEnd"/>
      <w:r w:rsidRPr="009F7A2F">
        <w:rPr>
          <w:szCs w:val="24"/>
          <w:lang w:val="es-EC"/>
        </w:rPr>
        <w:t xml:space="preserve"> y parte alta del cantón Zamora; la pérdida se centra en la zona Centro – Sur de la Región Sur del Ecuador entre los cantones Paltas, Olmedo, Catamayo, Loja, parte baja de Saraguro, Zamora, </w:t>
      </w:r>
      <w:proofErr w:type="spellStart"/>
      <w:r w:rsidRPr="009F7A2F">
        <w:rPr>
          <w:szCs w:val="24"/>
          <w:lang w:val="es-EC"/>
        </w:rPr>
        <w:t>Palanda</w:t>
      </w:r>
      <w:proofErr w:type="spellEnd"/>
      <w:r w:rsidRPr="009F7A2F">
        <w:rPr>
          <w:szCs w:val="24"/>
          <w:lang w:val="es-EC"/>
        </w:rPr>
        <w:t xml:space="preserve">, Chinchipe, </w:t>
      </w:r>
      <w:proofErr w:type="spellStart"/>
      <w:r w:rsidRPr="009F7A2F">
        <w:rPr>
          <w:szCs w:val="24"/>
          <w:lang w:val="es-EC"/>
        </w:rPr>
        <w:t>Nangaritza</w:t>
      </w:r>
      <w:proofErr w:type="spellEnd"/>
      <w:r w:rsidRPr="009F7A2F">
        <w:rPr>
          <w:szCs w:val="24"/>
          <w:lang w:val="es-EC"/>
        </w:rPr>
        <w:t xml:space="preserve">, Centinela del Condor, Paquisha, Yantzaza y El Pangui (Figura </w:t>
      </w:r>
      <w:r w:rsidR="009B2F3D">
        <w:rPr>
          <w:szCs w:val="24"/>
          <w:lang w:val="es-EC"/>
        </w:rPr>
        <w:t>9</w:t>
      </w:r>
      <w:r w:rsidRPr="009F7A2F">
        <w:rPr>
          <w:szCs w:val="24"/>
          <w:lang w:val="es-EC"/>
        </w:rPr>
        <w:t>).</w:t>
      </w:r>
    </w:p>
    <w:p w14:paraId="34010E54" w14:textId="77777777" w:rsidR="00185117" w:rsidRPr="009F7A2F" w:rsidRDefault="00185117" w:rsidP="00185117">
      <w:pPr>
        <w:keepNext/>
        <w:spacing w:line="360" w:lineRule="auto"/>
        <w:jc w:val="center"/>
        <w:rPr>
          <w:szCs w:val="24"/>
        </w:rPr>
      </w:pPr>
      <w:r>
        <w:rPr>
          <w:noProof/>
          <w:szCs w:val="24"/>
        </w:rPr>
        <w:lastRenderedPageBreak/>
        <w:drawing>
          <wp:inline distT="0" distB="0" distL="0" distR="0" wp14:anchorId="237C7818" wp14:editId="3A5B113D">
            <wp:extent cx="5731510" cy="4052570"/>
            <wp:effectExtent l="0" t="0" r="254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278F7F77" w14:textId="60785A72" w:rsidR="00185117" w:rsidRPr="00C625B0" w:rsidRDefault="00185117" w:rsidP="000620A7">
      <w:pPr>
        <w:pStyle w:val="Figura"/>
        <w:rPr>
          <w:b w:val="0"/>
          <w:bCs w:val="0"/>
        </w:rPr>
      </w:pPr>
      <w:bookmarkStart w:id="458" w:name="_Toc111544919"/>
      <w:bookmarkStart w:id="459" w:name="_Toc130321449"/>
      <w:bookmarkStart w:id="460" w:name="_Toc135261505"/>
      <w:bookmarkStart w:id="461" w:name="_Toc135272418"/>
      <w:bookmarkStart w:id="462" w:name="_Toc139687411"/>
      <w:r w:rsidRPr="00EF6D16">
        <w:t>Figura</w:t>
      </w:r>
      <w:r w:rsidRPr="00EF6D16">
        <w:rPr>
          <w:i/>
          <w:iCs/>
        </w:rPr>
        <w:t xml:space="preserve"> </w:t>
      </w:r>
      <w:r w:rsidR="009B2F3D">
        <w:t>9</w:t>
      </w:r>
      <w:r w:rsidRPr="00EF6D16">
        <w:t xml:space="preserve">. </w:t>
      </w:r>
      <w:r w:rsidRPr="00C625B0">
        <w:rPr>
          <w:b w:val="0"/>
          <w:bCs w:val="0"/>
        </w:rPr>
        <w:t>Áreas de persistencia, Ganancias y Pérdida para el año 2030 RCP 6.0</w:t>
      </w:r>
      <w:bookmarkEnd w:id="458"/>
      <w:bookmarkEnd w:id="459"/>
      <w:bookmarkEnd w:id="460"/>
      <w:bookmarkEnd w:id="461"/>
      <w:bookmarkEnd w:id="462"/>
    </w:p>
    <w:p w14:paraId="4719AEA1" w14:textId="77777777" w:rsidR="00185117" w:rsidRPr="009F7A2F" w:rsidRDefault="00185117" w:rsidP="00185117">
      <w:pPr>
        <w:spacing w:line="360" w:lineRule="auto"/>
        <w:ind w:firstLine="720"/>
        <w:jc w:val="both"/>
        <w:rPr>
          <w:szCs w:val="24"/>
          <w:lang w:val="es-EC"/>
        </w:rPr>
      </w:pPr>
      <w:r w:rsidRPr="009F7A2F">
        <w:rPr>
          <w:szCs w:val="24"/>
          <w:lang w:val="es-EC"/>
        </w:rPr>
        <w:t>El área de ganancia respecto a la distribución actual, aumenta 694,54 km</w:t>
      </w:r>
      <w:r w:rsidRPr="009F7A2F">
        <w:rPr>
          <w:szCs w:val="24"/>
          <w:vertAlign w:val="superscript"/>
          <w:lang w:val="es-EC"/>
        </w:rPr>
        <w:t>2</w:t>
      </w:r>
      <w:r w:rsidRPr="009F7A2F">
        <w:rPr>
          <w:szCs w:val="24"/>
          <w:lang w:val="es-EC"/>
        </w:rPr>
        <w:t xml:space="preserve"> equivalente a un 21,51 %, el área de pérdida disminuye 2 799,45 km</w:t>
      </w:r>
      <w:r w:rsidRPr="009F7A2F">
        <w:rPr>
          <w:szCs w:val="24"/>
          <w:vertAlign w:val="superscript"/>
          <w:lang w:val="es-EC"/>
        </w:rPr>
        <w:t>2</w:t>
      </w:r>
      <w:r w:rsidRPr="009F7A2F">
        <w:rPr>
          <w:szCs w:val="24"/>
          <w:lang w:val="es-EC"/>
        </w:rPr>
        <w:t xml:space="preserve"> equivalente al 86,71 %, y persiste su distribución en 429,08 km</w:t>
      </w:r>
      <w:r w:rsidRPr="009F7A2F">
        <w:rPr>
          <w:szCs w:val="24"/>
          <w:vertAlign w:val="superscript"/>
          <w:lang w:val="es-EC"/>
        </w:rPr>
        <w:t>2</w:t>
      </w:r>
      <w:r w:rsidRPr="009F7A2F">
        <w:rPr>
          <w:szCs w:val="24"/>
          <w:lang w:val="es-EC"/>
        </w:rPr>
        <w:t xml:space="preserve"> equivalente a 13,29 % (Anexo </w:t>
      </w:r>
      <w:r>
        <w:rPr>
          <w:szCs w:val="24"/>
          <w:lang w:val="es-EC"/>
        </w:rPr>
        <w:t>5</w:t>
      </w:r>
      <w:r w:rsidRPr="009F7A2F">
        <w:rPr>
          <w:szCs w:val="24"/>
          <w:lang w:val="es-EC"/>
        </w:rPr>
        <w:t>).</w:t>
      </w:r>
    </w:p>
    <w:p w14:paraId="3F4D2B62" w14:textId="257851B5" w:rsidR="00185117" w:rsidRPr="004A2916" w:rsidRDefault="00185117" w:rsidP="0048663F">
      <w:pPr>
        <w:pStyle w:val="Ttulo3"/>
      </w:pPr>
      <w:bookmarkStart w:id="463" w:name="_Toc129970846"/>
      <w:bookmarkStart w:id="464" w:name="_Toc130320127"/>
      <w:bookmarkStart w:id="465" w:name="_Toc135272198"/>
      <w:bookmarkStart w:id="466" w:name="_Toc139666469"/>
      <w:bookmarkStart w:id="467" w:name="_Toc139861794"/>
      <w:bookmarkStart w:id="468" w:name="_Toc139878393"/>
      <w:r w:rsidRPr="004A2916">
        <w:rPr>
          <w:rStyle w:val="Ttulo3Car"/>
          <w:b/>
          <w:bCs/>
          <w:i/>
          <w:iCs/>
        </w:rPr>
        <w:t>6.2.</w:t>
      </w:r>
      <w:r w:rsidR="004A2916" w:rsidRPr="004A2916">
        <w:rPr>
          <w:rStyle w:val="Ttulo3Car"/>
          <w:b/>
          <w:bCs/>
          <w:i/>
          <w:iCs/>
        </w:rPr>
        <w:t>6</w:t>
      </w:r>
      <w:r w:rsidRPr="004A2916">
        <w:rPr>
          <w:rStyle w:val="Ttulo3Car"/>
          <w:b/>
          <w:bCs/>
          <w:i/>
          <w:iCs/>
        </w:rPr>
        <w:t>. Distribución potencial para el año 2050 bajo el escenario RCP 4.</w:t>
      </w:r>
      <w:r w:rsidRPr="004A2916">
        <w:t>5</w:t>
      </w:r>
      <w:bookmarkEnd w:id="463"/>
      <w:bookmarkEnd w:id="464"/>
      <w:bookmarkEnd w:id="465"/>
      <w:bookmarkEnd w:id="466"/>
      <w:bookmarkEnd w:id="467"/>
      <w:bookmarkEnd w:id="468"/>
    </w:p>
    <w:p w14:paraId="0E8620BA" w14:textId="2F46BB4B" w:rsidR="00185117" w:rsidRPr="009F7A2F" w:rsidRDefault="00185117" w:rsidP="00185117">
      <w:pPr>
        <w:spacing w:line="360" w:lineRule="auto"/>
        <w:ind w:firstLine="720"/>
        <w:jc w:val="both"/>
        <w:rPr>
          <w:szCs w:val="24"/>
          <w:lang w:val="es-EC"/>
        </w:rPr>
      </w:pPr>
      <w:r w:rsidRPr="009F7A2F">
        <w:rPr>
          <w:szCs w:val="24"/>
          <w:lang w:val="es-EC"/>
        </w:rPr>
        <w:t xml:space="preserve">La distribución del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mantendrá, entre la zona Norte del cantón Loja y Sur del cantón Saraguro, en cuanto a la ganancia se desplaza hacia la parte norte de Zaruma, Chila, Saraguro, </w:t>
      </w:r>
      <w:proofErr w:type="spellStart"/>
      <w:r w:rsidRPr="009F7A2F">
        <w:rPr>
          <w:szCs w:val="24"/>
          <w:lang w:val="es-EC"/>
        </w:rPr>
        <w:t>Yacuambi</w:t>
      </w:r>
      <w:proofErr w:type="spellEnd"/>
      <w:r w:rsidRPr="009F7A2F">
        <w:rPr>
          <w:szCs w:val="24"/>
          <w:lang w:val="es-EC"/>
        </w:rPr>
        <w:t xml:space="preserve"> y parte alta del cantón Zamora, la parte alta del cantón </w:t>
      </w:r>
      <w:proofErr w:type="spellStart"/>
      <w:r w:rsidRPr="009F7A2F">
        <w:rPr>
          <w:szCs w:val="24"/>
          <w:lang w:val="es-EC"/>
        </w:rPr>
        <w:t>Palanda</w:t>
      </w:r>
      <w:proofErr w:type="spellEnd"/>
      <w:r w:rsidRPr="009F7A2F">
        <w:rPr>
          <w:szCs w:val="24"/>
          <w:lang w:val="es-EC"/>
        </w:rPr>
        <w:t xml:space="preserve">; la pérdida se da entre los cantones Paltas, Olmedo, Catamayo, Loja, parte baja de Saraguro, Zamora, </w:t>
      </w:r>
      <w:proofErr w:type="spellStart"/>
      <w:r w:rsidRPr="009F7A2F">
        <w:rPr>
          <w:szCs w:val="24"/>
          <w:lang w:val="es-EC"/>
        </w:rPr>
        <w:t>Palanda</w:t>
      </w:r>
      <w:proofErr w:type="spellEnd"/>
      <w:r w:rsidRPr="009F7A2F">
        <w:rPr>
          <w:szCs w:val="24"/>
          <w:lang w:val="es-EC"/>
        </w:rPr>
        <w:t xml:space="preserve">, Chinchipe, </w:t>
      </w:r>
      <w:proofErr w:type="spellStart"/>
      <w:r w:rsidRPr="009F7A2F">
        <w:rPr>
          <w:szCs w:val="24"/>
          <w:lang w:val="es-EC"/>
        </w:rPr>
        <w:t>Nangaritza</w:t>
      </w:r>
      <w:proofErr w:type="spellEnd"/>
      <w:r w:rsidRPr="009F7A2F">
        <w:rPr>
          <w:szCs w:val="24"/>
          <w:lang w:val="es-EC"/>
        </w:rPr>
        <w:t xml:space="preserve">, Centinela del Condor, Paquisha, Yantzaza y El Pangui (Figura </w:t>
      </w:r>
      <w:r w:rsidR="004A2916">
        <w:rPr>
          <w:szCs w:val="24"/>
          <w:lang w:val="es-EC"/>
        </w:rPr>
        <w:t>10</w:t>
      </w:r>
      <w:r w:rsidRPr="009F7A2F">
        <w:rPr>
          <w:szCs w:val="24"/>
          <w:lang w:val="es-EC"/>
        </w:rPr>
        <w:t>).</w:t>
      </w:r>
    </w:p>
    <w:p w14:paraId="4AA2360B" w14:textId="77777777" w:rsidR="00185117" w:rsidRPr="009F7A2F" w:rsidRDefault="00185117" w:rsidP="00185117">
      <w:pPr>
        <w:keepNext/>
        <w:spacing w:line="360" w:lineRule="auto"/>
        <w:jc w:val="center"/>
        <w:rPr>
          <w:szCs w:val="24"/>
        </w:rPr>
      </w:pPr>
      <w:r>
        <w:rPr>
          <w:noProof/>
          <w:szCs w:val="24"/>
        </w:rPr>
        <w:lastRenderedPageBreak/>
        <w:drawing>
          <wp:inline distT="0" distB="0" distL="0" distR="0" wp14:anchorId="24A2C373" wp14:editId="52B11798">
            <wp:extent cx="5731510" cy="4052570"/>
            <wp:effectExtent l="0" t="0" r="254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4C001FDC" w14:textId="2F1548EE" w:rsidR="00185117" w:rsidRPr="00C625B0" w:rsidRDefault="00185117" w:rsidP="000620A7">
      <w:pPr>
        <w:pStyle w:val="Figura"/>
        <w:rPr>
          <w:b w:val="0"/>
          <w:bCs w:val="0"/>
        </w:rPr>
      </w:pPr>
      <w:bookmarkStart w:id="469" w:name="_Toc111544920"/>
      <w:bookmarkStart w:id="470" w:name="_Toc130321450"/>
      <w:bookmarkStart w:id="471" w:name="_Toc135261506"/>
      <w:bookmarkStart w:id="472" w:name="_Toc135272419"/>
      <w:bookmarkStart w:id="473" w:name="_Toc139687412"/>
      <w:r w:rsidRPr="0051151E">
        <w:t>Figura</w:t>
      </w:r>
      <w:r w:rsidRPr="0051151E">
        <w:rPr>
          <w:i/>
          <w:iCs/>
        </w:rPr>
        <w:t>.</w:t>
      </w:r>
      <w:r w:rsidR="004A2916">
        <w:t>10</w:t>
      </w:r>
      <w:r w:rsidRPr="0051151E">
        <w:t xml:space="preserve">. </w:t>
      </w:r>
      <w:r w:rsidRPr="00C625B0">
        <w:rPr>
          <w:b w:val="0"/>
          <w:bCs w:val="0"/>
        </w:rPr>
        <w:t>Áreas de persistencia, Ganancias y Pérdida para el año 2050 RCP 4.5</w:t>
      </w:r>
      <w:bookmarkEnd w:id="469"/>
      <w:bookmarkEnd w:id="470"/>
      <w:bookmarkEnd w:id="471"/>
      <w:bookmarkEnd w:id="472"/>
      <w:bookmarkEnd w:id="473"/>
    </w:p>
    <w:p w14:paraId="3BD308EC" w14:textId="77777777" w:rsidR="00185117" w:rsidRPr="009F7A2F" w:rsidRDefault="00185117" w:rsidP="00185117">
      <w:pPr>
        <w:spacing w:line="360" w:lineRule="auto"/>
        <w:ind w:firstLine="720"/>
        <w:jc w:val="both"/>
        <w:rPr>
          <w:szCs w:val="24"/>
          <w:lang w:val="es-EC"/>
        </w:rPr>
      </w:pPr>
      <w:r w:rsidRPr="009F7A2F">
        <w:rPr>
          <w:szCs w:val="24"/>
          <w:lang w:val="es-EC"/>
        </w:rPr>
        <w:t>El área de ganancia respecto a la distribución actual, aumenta 738,05 km</w:t>
      </w:r>
      <w:r w:rsidRPr="009F7A2F">
        <w:rPr>
          <w:szCs w:val="24"/>
          <w:vertAlign w:val="superscript"/>
          <w:lang w:val="es-EC"/>
        </w:rPr>
        <w:t>2</w:t>
      </w:r>
      <w:r w:rsidRPr="009F7A2F">
        <w:rPr>
          <w:szCs w:val="24"/>
          <w:lang w:val="es-EC"/>
        </w:rPr>
        <w:t xml:space="preserve"> equivalente a un 12,86 %, el área de pérdida disminuye 2 814,72 km</w:t>
      </w:r>
      <w:r w:rsidRPr="009F7A2F">
        <w:rPr>
          <w:szCs w:val="24"/>
          <w:vertAlign w:val="superscript"/>
          <w:lang w:val="es-EC"/>
        </w:rPr>
        <w:t>2</w:t>
      </w:r>
      <w:r w:rsidRPr="009F7A2F">
        <w:rPr>
          <w:szCs w:val="24"/>
          <w:lang w:val="es-EC"/>
        </w:rPr>
        <w:t xml:space="preserve"> equivalente al 87,18 %, y persiste su distribución en 413,72 km</w:t>
      </w:r>
      <w:r w:rsidRPr="009F7A2F">
        <w:rPr>
          <w:szCs w:val="24"/>
          <w:vertAlign w:val="superscript"/>
          <w:lang w:val="es-EC"/>
        </w:rPr>
        <w:t>2</w:t>
      </w:r>
      <w:r w:rsidRPr="009F7A2F">
        <w:rPr>
          <w:szCs w:val="24"/>
          <w:lang w:val="es-EC"/>
        </w:rPr>
        <w:t xml:space="preserve"> equivalente a 12,81 % (Anexo </w:t>
      </w:r>
      <w:r>
        <w:rPr>
          <w:szCs w:val="24"/>
          <w:lang w:val="es-EC"/>
        </w:rPr>
        <w:t>6</w:t>
      </w:r>
      <w:r w:rsidRPr="009F7A2F">
        <w:rPr>
          <w:szCs w:val="24"/>
          <w:lang w:val="es-EC"/>
        </w:rPr>
        <w:t>).</w:t>
      </w:r>
    </w:p>
    <w:p w14:paraId="2A0A22F2" w14:textId="157E5407" w:rsidR="00185117" w:rsidRPr="0051151E" w:rsidRDefault="00185117" w:rsidP="0048663F">
      <w:pPr>
        <w:pStyle w:val="Ttulo3"/>
      </w:pPr>
      <w:bookmarkStart w:id="474" w:name="_Toc129970847"/>
      <w:bookmarkStart w:id="475" w:name="_Toc130320128"/>
      <w:bookmarkStart w:id="476" w:name="_Toc135272199"/>
      <w:bookmarkStart w:id="477" w:name="_Toc139666470"/>
      <w:bookmarkStart w:id="478" w:name="_Toc139861795"/>
      <w:bookmarkStart w:id="479" w:name="_Toc139878394"/>
      <w:r w:rsidRPr="0051151E">
        <w:t>6.2.</w:t>
      </w:r>
      <w:r w:rsidR="004A2916">
        <w:t>7</w:t>
      </w:r>
      <w:r w:rsidRPr="0051151E">
        <w:t>. Distribución potencial para el año 2050 bajo el escenario RCP 6.0</w:t>
      </w:r>
      <w:bookmarkEnd w:id="474"/>
      <w:bookmarkEnd w:id="475"/>
      <w:bookmarkEnd w:id="476"/>
      <w:bookmarkEnd w:id="477"/>
      <w:bookmarkEnd w:id="478"/>
      <w:bookmarkEnd w:id="479"/>
    </w:p>
    <w:p w14:paraId="61EB7641" w14:textId="77777777" w:rsidR="00185117" w:rsidRPr="009F7A2F" w:rsidRDefault="00185117" w:rsidP="00185117">
      <w:pPr>
        <w:spacing w:line="360" w:lineRule="auto"/>
        <w:ind w:firstLine="720"/>
        <w:jc w:val="both"/>
        <w:rPr>
          <w:szCs w:val="24"/>
          <w:lang w:val="es-EC"/>
        </w:rPr>
      </w:pPr>
      <w:r w:rsidRPr="009F7A2F">
        <w:rPr>
          <w:szCs w:val="24"/>
          <w:lang w:val="es-EC"/>
        </w:rPr>
        <w:t xml:space="preserve">La distribución del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mantendrá, entre el cantón Loja, Saraguro, Zamora, en cuanto a la ganancia se desplaza hacia la parte norte de Zaruma, Chila, Saraguro, </w:t>
      </w:r>
      <w:proofErr w:type="spellStart"/>
      <w:r w:rsidRPr="009F7A2F">
        <w:rPr>
          <w:szCs w:val="24"/>
          <w:lang w:val="es-EC"/>
        </w:rPr>
        <w:t>Yacuambi</w:t>
      </w:r>
      <w:proofErr w:type="spellEnd"/>
      <w:r w:rsidRPr="009F7A2F">
        <w:rPr>
          <w:szCs w:val="24"/>
          <w:lang w:val="es-EC"/>
        </w:rPr>
        <w:t xml:space="preserve"> y Zamora; y la pérdida se da entre los cantones Paltas, Olmedo, Catamayo, Loja, parte baja de Saraguro, Zamora, </w:t>
      </w:r>
      <w:proofErr w:type="spellStart"/>
      <w:r w:rsidRPr="009F7A2F">
        <w:rPr>
          <w:szCs w:val="24"/>
          <w:lang w:val="es-EC"/>
        </w:rPr>
        <w:t>Palanda</w:t>
      </w:r>
      <w:proofErr w:type="spellEnd"/>
      <w:r w:rsidRPr="009F7A2F">
        <w:rPr>
          <w:szCs w:val="24"/>
          <w:lang w:val="es-EC"/>
        </w:rPr>
        <w:t xml:space="preserve">, Chinchipe, </w:t>
      </w:r>
      <w:proofErr w:type="spellStart"/>
      <w:r w:rsidRPr="009F7A2F">
        <w:rPr>
          <w:szCs w:val="24"/>
          <w:lang w:val="es-EC"/>
        </w:rPr>
        <w:t>Nangaritza</w:t>
      </w:r>
      <w:proofErr w:type="spellEnd"/>
      <w:r w:rsidRPr="009F7A2F">
        <w:rPr>
          <w:szCs w:val="24"/>
          <w:lang w:val="es-EC"/>
        </w:rPr>
        <w:t>, Centinela del Condor, Paquisha, Yantzaza y El Pangui (Figura 1</w:t>
      </w:r>
      <w:r>
        <w:rPr>
          <w:szCs w:val="24"/>
          <w:lang w:val="es-EC"/>
        </w:rPr>
        <w:t>0</w:t>
      </w:r>
      <w:r w:rsidRPr="009F7A2F">
        <w:rPr>
          <w:szCs w:val="24"/>
          <w:lang w:val="es-EC"/>
        </w:rPr>
        <w:t>).</w:t>
      </w:r>
    </w:p>
    <w:p w14:paraId="21247B60" w14:textId="77777777" w:rsidR="00185117" w:rsidRPr="009F7A2F" w:rsidRDefault="00185117" w:rsidP="00185117">
      <w:pPr>
        <w:keepNext/>
        <w:spacing w:line="360" w:lineRule="auto"/>
        <w:jc w:val="center"/>
        <w:rPr>
          <w:szCs w:val="24"/>
        </w:rPr>
      </w:pPr>
      <w:r>
        <w:rPr>
          <w:noProof/>
          <w:szCs w:val="24"/>
        </w:rPr>
        <w:lastRenderedPageBreak/>
        <w:drawing>
          <wp:inline distT="0" distB="0" distL="0" distR="0" wp14:anchorId="5509910E" wp14:editId="6EE2F22A">
            <wp:extent cx="5731510" cy="4052570"/>
            <wp:effectExtent l="0" t="0" r="254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0F9DCA99" w14:textId="77777777" w:rsidR="00185117" w:rsidRPr="00C625B0" w:rsidRDefault="00185117" w:rsidP="00036FE2">
      <w:pPr>
        <w:pStyle w:val="Figuras"/>
      </w:pPr>
      <w:bookmarkStart w:id="480" w:name="_Toc111544921"/>
      <w:bookmarkStart w:id="481" w:name="_Toc130321451"/>
      <w:bookmarkStart w:id="482" w:name="_Toc135261507"/>
      <w:bookmarkStart w:id="483" w:name="_Toc135272420"/>
      <w:bookmarkStart w:id="484" w:name="_Toc139675782"/>
      <w:r w:rsidRPr="00EF6D16">
        <w:rPr>
          <w:rStyle w:val="FigurasCar"/>
        </w:rPr>
        <w:t xml:space="preserve">Figura 10. </w:t>
      </w:r>
      <w:r w:rsidRPr="00C625B0">
        <w:rPr>
          <w:rStyle w:val="FigurasCar"/>
          <w:b w:val="0"/>
          <w:bCs w:val="0"/>
        </w:rPr>
        <w:t>Áreas de persistencia, Ganancias y Pérdida para el año 2050 RCP 6.</w:t>
      </w:r>
      <w:r w:rsidRPr="00C625B0">
        <w:t>0</w:t>
      </w:r>
      <w:bookmarkEnd w:id="480"/>
      <w:bookmarkEnd w:id="481"/>
      <w:bookmarkEnd w:id="482"/>
      <w:bookmarkEnd w:id="483"/>
      <w:bookmarkEnd w:id="484"/>
    </w:p>
    <w:p w14:paraId="33721651" w14:textId="77777777" w:rsidR="00185117" w:rsidRPr="009F7A2F" w:rsidRDefault="00185117" w:rsidP="00185117">
      <w:pPr>
        <w:spacing w:line="360" w:lineRule="auto"/>
        <w:ind w:firstLine="709"/>
        <w:jc w:val="both"/>
        <w:rPr>
          <w:szCs w:val="24"/>
          <w:lang w:val="es-EC"/>
        </w:rPr>
      </w:pPr>
      <w:r w:rsidRPr="009F7A2F">
        <w:rPr>
          <w:szCs w:val="24"/>
          <w:lang w:val="es-EC"/>
        </w:rPr>
        <w:t>El área de ganancia respecto a la distribución actual, aumenta 699,66 km</w:t>
      </w:r>
      <w:r w:rsidRPr="009F7A2F">
        <w:rPr>
          <w:szCs w:val="24"/>
          <w:vertAlign w:val="superscript"/>
          <w:lang w:val="es-EC"/>
        </w:rPr>
        <w:t>2</w:t>
      </w:r>
      <w:r w:rsidRPr="009F7A2F">
        <w:rPr>
          <w:szCs w:val="24"/>
          <w:lang w:val="es-EC"/>
        </w:rPr>
        <w:t xml:space="preserve"> equivalente a un 21,67 %, el área de pérdida disminuye 2 800,31 km</w:t>
      </w:r>
      <w:r w:rsidRPr="009F7A2F">
        <w:rPr>
          <w:szCs w:val="24"/>
          <w:vertAlign w:val="superscript"/>
          <w:lang w:val="es-EC"/>
        </w:rPr>
        <w:t>2</w:t>
      </w:r>
      <w:r w:rsidRPr="009F7A2F">
        <w:rPr>
          <w:szCs w:val="24"/>
          <w:lang w:val="es-EC"/>
        </w:rPr>
        <w:t xml:space="preserve"> equivalente al 86,74 %, y persiste su distribución en 428,22 km</w:t>
      </w:r>
      <w:r w:rsidRPr="009F7A2F">
        <w:rPr>
          <w:szCs w:val="24"/>
          <w:vertAlign w:val="superscript"/>
          <w:lang w:val="es-EC"/>
        </w:rPr>
        <w:t>2</w:t>
      </w:r>
      <w:r w:rsidRPr="009F7A2F">
        <w:rPr>
          <w:szCs w:val="24"/>
          <w:lang w:val="es-EC"/>
        </w:rPr>
        <w:t xml:space="preserve"> equivalente a 13,26 % (Anexo </w:t>
      </w:r>
      <w:r>
        <w:rPr>
          <w:szCs w:val="24"/>
          <w:lang w:val="es-EC"/>
        </w:rPr>
        <w:t>7</w:t>
      </w:r>
      <w:r w:rsidRPr="009F7A2F">
        <w:rPr>
          <w:szCs w:val="24"/>
          <w:lang w:val="es-EC"/>
        </w:rPr>
        <w:t>).</w:t>
      </w:r>
    </w:p>
    <w:p w14:paraId="3ACEE6E3" w14:textId="49A386C8" w:rsidR="00185117" w:rsidRPr="00EF6D16" w:rsidRDefault="00185117" w:rsidP="0048663F">
      <w:pPr>
        <w:pStyle w:val="Ttulo3"/>
      </w:pPr>
      <w:bookmarkStart w:id="485" w:name="_Toc129970848"/>
      <w:bookmarkStart w:id="486" w:name="_Toc130320129"/>
      <w:bookmarkStart w:id="487" w:name="_Toc135272200"/>
      <w:bookmarkStart w:id="488" w:name="_Toc139666471"/>
      <w:bookmarkStart w:id="489" w:name="_Toc139861796"/>
      <w:bookmarkStart w:id="490" w:name="_Toc139878395"/>
      <w:r w:rsidRPr="00EF6D16">
        <w:t>6.2.</w:t>
      </w:r>
      <w:r w:rsidR="004A2916">
        <w:t>8</w:t>
      </w:r>
      <w:r w:rsidRPr="00EF6D16">
        <w:t>. Distribución potencial para el año 2080 bajo el escenario RCP 4.5</w:t>
      </w:r>
      <w:bookmarkEnd w:id="485"/>
      <w:bookmarkEnd w:id="486"/>
      <w:bookmarkEnd w:id="487"/>
      <w:bookmarkEnd w:id="488"/>
      <w:bookmarkEnd w:id="489"/>
      <w:bookmarkEnd w:id="490"/>
    </w:p>
    <w:p w14:paraId="2E7C548E" w14:textId="77777777" w:rsidR="00185117" w:rsidRPr="009F7A2F" w:rsidRDefault="00185117" w:rsidP="00185117">
      <w:pPr>
        <w:spacing w:line="360" w:lineRule="auto"/>
        <w:ind w:firstLine="720"/>
        <w:jc w:val="both"/>
        <w:rPr>
          <w:szCs w:val="24"/>
          <w:lang w:val="es-EC"/>
        </w:rPr>
      </w:pPr>
      <w:r w:rsidRPr="009F7A2F">
        <w:rPr>
          <w:szCs w:val="24"/>
          <w:lang w:val="es-EC"/>
        </w:rPr>
        <w:t xml:space="preserve">La distribución del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mantendrá, entre el cantón Espíndola, </w:t>
      </w:r>
      <w:proofErr w:type="spellStart"/>
      <w:r w:rsidRPr="009F7A2F">
        <w:rPr>
          <w:szCs w:val="24"/>
          <w:lang w:val="es-EC"/>
        </w:rPr>
        <w:t>Quilanga</w:t>
      </w:r>
      <w:proofErr w:type="spellEnd"/>
      <w:r w:rsidRPr="009F7A2F">
        <w:rPr>
          <w:szCs w:val="24"/>
          <w:lang w:val="es-EC"/>
        </w:rPr>
        <w:t xml:space="preserve">, Loja, Saraguro, Zamora y </w:t>
      </w:r>
      <w:proofErr w:type="spellStart"/>
      <w:r w:rsidRPr="009F7A2F">
        <w:rPr>
          <w:szCs w:val="24"/>
          <w:lang w:val="es-EC"/>
        </w:rPr>
        <w:t>Yacuambi</w:t>
      </w:r>
      <w:proofErr w:type="spellEnd"/>
      <w:r w:rsidRPr="009F7A2F">
        <w:rPr>
          <w:szCs w:val="24"/>
          <w:lang w:val="es-EC"/>
        </w:rPr>
        <w:t xml:space="preserve">; en cuanto a la ganancia se desplaza hacia la parte norte de Zaruma, Portovelo, Atahualpa, Chila, Saraguro, </w:t>
      </w:r>
      <w:proofErr w:type="spellStart"/>
      <w:r w:rsidRPr="009F7A2F">
        <w:rPr>
          <w:szCs w:val="24"/>
          <w:lang w:val="es-EC"/>
        </w:rPr>
        <w:t>Yacuambi</w:t>
      </w:r>
      <w:proofErr w:type="spellEnd"/>
      <w:r w:rsidRPr="009F7A2F">
        <w:rPr>
          <w:szCs w:val="24"/>
          <w:lang w:val="es-EC"/>
        </w:rPr>
        <w:t xml:space="preserve">, Zamora y la parte alta de </w:t>
      </w:r>
      <w:proofErr w:type="spellStart"/>
      <w:r w:rsidRPr="009F7A2F">
        <w:rPr>
          <w:szCs w:val="24"/>
          <w:lang w:val="es-EC"/>
        </w:rPr>
        <w:t>Palanda</w:t>
      </w:r>
      <w:proofErr w:type="spellEnd"/>
      <w:r w:rsidRPr="009F7A2F">
        <w:rPr>
          <w:szCs w:val="24"/>
          <w:lang w:val="es-EC"/>
        </w:rPr>
        <w:t xml:space="preserve">, Espíndola, </w:t>
      </w:r>
      <w:proofErr w:type="spellStart"/>
      <w:r w:rsidRPr="009F7A2F">
        <w:rPr>
          <w:szCs w:val="24"/>
          <w:lang w:val="es-EC"/>
        </w:rPr>
        <w:t>Gonzanamá</w:t>
      </w:r>
      <w:proofErr w:type="spellEnd"/>
      <w:r w:rsidRPr="009F7A2F">
        <w:rPr>
          <w:szCs w:val="24"/>
          <w:lang w:val="es-EC"/>
        </w:rPr>
        <w:t xml:space="preserve"> y Catamayo; la pérdida ocurre entre los cantones Paltas, Olmedo, Catamayo, Loja, parte baja de Saraguro, y todo el territorio de la provincia de Zamora Chinchipe (Figura 1</w:t>
      </w:r>
      <w:r>
        <w:rPr>
          <w:szCs w:val="24"/>
          <w:lang w:val="es-EC"/>
        </w:rPr>
        <w:t>1</w:t>
      </w:r>
      <w:r w:rsidRPr="009F7A2F">
        <w:rPr>
          <w:szCs w:val="24"/>
          <w:lang w:val="es-EC"/>
        </w:rPr>
        <w:t>).</w:t>
      </w:r>
    </w:p>
    <w:p w14:paraId="72C48700" w14:textId="77777777" w:rsidR="00185117" w:rsidRPr="009F7A2F" w:rsidRDefault="00185117" w:rsidP="00185117">
      <w:pPr>
        <w:keepNext/>
        <w:spacing w:line="360" w:lineRule="auto"/>
        <w:jc w:val="center"/>
        <w:rPr>
          <w:szCs w:val="24"/>
        </w:rPr>
      </w:pPr>
      <w:r>
        <w:rPr>
          <w:noProof/>
          <w:szCs w:val="24"/>
        </w:rPr>
        <w:lastRenderedPageBreak/>
        <w:drawing>
          <wp:inline distT="0" distB="0" distL="0" distR="0" wp14:anchorId="2C8A0838" wp14:editId="13712E32">
            <wp:extent cx="5731510" cy="4052570"/>
            <wp:effectExtent l="0" t="0" r="254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787C0CC6" w14:textId="77777777" w:rsidR="00185117" w:rsidRPr="00C625B0" w:rsidRDefault="00185117" w:rsidP="000620A7">
      <w:pPr>
        <w:pStyle w:val="Figura"/>
        <w:rPr>
          <w:b w:val="0"/>
          <w:bCs w:val="0"/>
        </w:rPr>
      </w:pPr>
      <w:bookmarkStart w:id="491" w:name="_Toc111544922"/>
      <w:bookmarkStart w:id="492" w:name="_Toc130321452"/>
      <w:bookmarkStart w:id="493" w:name="_Toc135261508"/>
      <w:bookmarkStart w:id="494" w:name="_Toc135272421"/>
      <w:bookmarkStart w:id="495" w:name="_Toc139687413"/>
      <w:r w:rsidRPr="00EF6D16">
        <w:t xml:space="preserve">Figura 11. </w:t>
      </w:r>
      <w:r w:rsidRPr="00C625B0">
        <w:rPr>
          <w:b w:val="0"/>
          <w:bCs w:val="0"/>
        </w:rPr>
        <w:t>Áreas de persistencia, Ganancias y Pérdida para el año 2080 RCP 4.5</w:t>
      </w:r>
      <w:bookmarkEnd w:id="491"/>
      <w:bookmarkEnd w:id="492"/>
      <w:bookmarkEnd w:id="493"/>
      <w:bookmarkEnd w:id="494"/>
      <w:bookmarkEnd w:id="495"/>
    </w:p>
    <w:p w14:paraId="4A02F8D9" w14:textId="77777777" w:rsidR="00185117" w:rsidRDefault="00185117" w:rsidP="00185117">
      <w:pPr>
        <w:spacing w:line="360" w:lineRule="auto"/>
        <w:ind w:firstLine="720"/>
        <w:jc w:val="both"/>
        <w:rPr>
          <w:szCs w:val="24"/>
          <w:lang w:val="es-EC"/>
        </w:rPr>
      </w:pPr>
      <w:r w:rsidRPr="009F7A2F">
        <w:rPr>
          <w:szCs w:val="24"/>
          <w:lang w:val="es-EC"/>
        </w:rPr>
        <w:t>El área de ganancia respecto a la distribución actual, aumenta 697,92 km2 equivalente a un 21,62 %, el área de pérdida disminuye 2 773,03 km</w:t>
      </w:r>
      <w:r w:rsidRPr="009F7A2F">
        <w:rPr>
          <w:szCs w:val="24"/>
          <w:vertAlign w:val="superscript"/>
          <w:lang w:val="es-EC"/>
        </w:rPr>
        <w:t>2</w:t>
      </w:r>
      <w:r w:rsidRPr="009F7A2F">
        <w:rPr>
          <w:szCs w:val="24"/>
          <w:lang w:val="es-EC"/>
        </w:rPr>
        <w:t xml:space="preserve"> equivalente al 85,89 %, y persiste su distribución en 455,50 km</w:t>
      </w:r>
      <w:r w:rsidRPr="009F7A2F">
        <w:rPr>
          <w:szCs w:val="24"/>
          <w:vertAlign w:val="superscript"/>
          <w:lang w:val="es-EC"/>
        </w:rPr>
        <w:t>2</w:t>
      </w:r>
      <w:r w:rsidRPr="009F7A2F">
        <w:rPr>
          <w:szCs w:val="24"/>
          <w:lang w:val="es-EC"/>
        </w:rPr>
        <w:t xml:space="preserve"> equivalente a 14,11 % (Anexo </w:t>
      </w:r>
      <w:r>
        <w:rPr>
          <w:szCs w:val="24"/>
          <w:lang w:val="es-EC"/>
        </w:rPr>
        <w:t>8</w:t>
      </w:r>
      <w:r w:rsidRPr="009F7A2F">
        <w:rPr>
          <w:szCs w:val="24"/>
          <w:lang w:val="es-EC"/>
        </w:rPr>
        <w:t>).</w:t>
      </w:r>
      <w:bookmarkStart w:id="496" w:name="_Toc129970849"/>
      <w:bookmarkStart w:id="497" w:name="_Toc130320130"/>
    </w:p>
    <w:p w14:paraId="6F116C7A" w14:textId="5817FC91" w:rsidR="00185117" w:rsidRPr="00EF6D16" w:rsidRDefault="00185117" w:rsidP="0048663F">
      <w:pPr>
        <w:pStyle w:val="Ttulo3"/>
        <w:rPr>
          <w:lang w:val="es-EC"/>
        </w:rPr>
      </w:pPr>
      <w:bookmarkStart w:id="498" w:name="_Toc135272201"/>
      <w:bookmarkStart w:id="499" w:name="_Toc139666472"/>
      <w:bookmarkStart w:id="500" w:name="_Toc139861797"/>
      <w:bookmarkStart w:id="501" w:name="_Toc139878396"/>
      <w:r w:rsidRPr="00EF6D16">
        <w:t>6.2.</w:t>
      </w:r>
      <w:r w:rsidR="004A2916">
        <w:t>9</w:t>
      </w:r>
      <w:r w:rsidRPr="00EF6D16">
        <w:t>. Distribución potencial para el año 2080 bajo el escenario RCP 6.0</w:t>
      </w:r>
      <w:bookmarkEnd w:id="496"/>
      <w:bookmarkEnd w:id="497"/>
      <w:bookmarkEnd w:id="498"/>
      <w:bookmarkEnd w:id="499"/>
      <w:bookmarkEnd w:id="500"/>
      <w:bookmarkEnd w:id="501"/>
    </w:p>
    <w:p w14:paraId="0A7B87C0" w14:textId="77777777" w:rsidR="00185117" w:rsidRPr="009F7A2F" w:rsidRDefault="00185117" w:rsidP="00185117">
      <w:pPr>
        <w:spacing w:line="360" w:lineRule="auto"/>
        <w:ind w:firstLine="720"/>
        <w:jc w:val="both"/>
        <w:rPr>
          <w:szCs w:val="24"/>
          <w:lang w:val="es-EC"/>
        </w:rPr>
      </w:pPr>
      <w:r w:rsidRPr="009F7A2F">
        <w:rPr>
          <w:szCs w:val="24"/>
          <w:lang w:val="es-EC"/>
        </w:rPr>
        <w:t xml:space="preserve">La distribución del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mantendrá, entre el cantón Espíndola, </w:t>
      </w:r>
      <w:proofErr w:type="spellStart"/>
      <w:r w:rsidRPr="009F7A2F">
        <w:rPr>
          <w:szCs w:val="24"/>
          <w:lang w:val="es-EC"/>
        </w:rPr>
        <w:t>Quilanga</w:t>
      </w:r>
      <w:proofErr w:type="spellEnd"/>
      <w:r w:rsidRPr="009F7A2F">
        <w:rPr>
          <w:szCs w:val="24"/>
          <w:lang w:val="es-EC"/>
        </w:rPr>
        <w:t xml:space="preserve">, Loja, Saraguro, Zamora y </w:t>
      </w:r>
      <w:proofErr w:type="spellStart"/>
      <w:r w:rsidRPr="009F7A2F">
        <w:rPr>
          <w:szCs w:val="24"/>
          <w:lang w:val="es-EC"/>
        </w:rPr>
        <w:t>Yacuambi</w:t>
      </w:r>
      <w:proofErr w:type="spellEnd"/>
      <w:r w:rsidRPr="009F7A2F">
        <w:rPr>
          <w:szCs w:val="24"/>
          <w:lang w:val="es-EC"/>
        </w:rPr>
        <w:t xml:space="preserve">; en cuanto a la ganancia se desplaza hacia la parte norte de Zaruma, Portovelo, Atahualpa, Chila, Saraguro, </w:t>
      </w:r>
      <w:proofErr w:type="spellStart"/>
      <w:r w:rsidRPr="009F7A2F">
        <w:rPr>
          <w:szCs w:val="24"/>
          <w:lang w:val="es-EC"/>
        </w:rPr>
        <w:t>Yacuambi</w:t>
      </w:r>
      <w:proofErr w:type="spellEnd"/>
      <w:r w:rsidRPr="009F7A2F">
        <w:rPr>
          <w:szCs w:val="24"/>
          <w:lang w:val="es-EC"/>
        </w:rPr>
        <w:t xml:space="preserve"> y Zamora; la pérdida se presenta entre los cantones Paltas, Olmedo, </w:t>
      </w:r>
      <w:proofErr w:type="spellStart"/>
      <w:r w:rsidRPr="009F7A2F">
        <w:rPr>
          <w:szCs w:val="24"/>
          <w:lang w:val="es-EC"/>
        </w:rPr>
        <w:t>Chaguarpamba</w:t>
      </w:r>
      <w:proofErr w:type="spellEnd"/>
      <w:r w:rsidRPr="009F7A2F">
        <w:rPr>
          <w:szCs w:val="24"/>
          <w:lang w:val="es-EC"/>
        </w:rPr>
        <w:t>, Catamayo, Loja, parte baja de Saraguro, y todo el territorio de la provincia de Zamora Chinchipe (Figura 1</w:t>
      </w:r>
      <w:r>
        <w:rPr>
          <w:szCs w:val="24"/>
          <w:lang w:val="es-EC"/>
        </w:rPr>
        <w:t>2</w:t>
      </w:r>
      <w:r w:rsidRPr="009F7A2F">
        <w:rPr>
          <w:szCs w:val="24"/>
          <w:lang w:val="es-EC"/>
        </w:rPr>
        <w:t>)</w:t>
      </w:r>
    </w:p>
    <w:p w14:paraId="401374F1" w14:textId="77777777" w:rsidR="00185117" w:rsidRPr="009F7A2F" w:rsidRDefault="00185117" w:rsidP="00185117">
      <w:pPr>
        <w:keepNext/>
        <w:spacing w:line="360" w:lineRule="auto"/>
        <w:jc w:val="center"/>
        <w:rPr>
          <w:szCs w:val="24"/>
        </w:rPr>
      </w:pPr>
      <w:r>
        <w:rPr>
          <w:noProof/>
          <w:szCs w:val="24"/>
        </w:rPr>
        <w:lastRenderedPageBreak/>
        <w:drawing>
          <wp:inline distT="0" distB="0" distL="0" distR="0" wp14:anchorId="6CEC5CEC" wp14:editId="7805EE3B">
            <wp:extent cx="5731510" cy="4052570"/>
            <wp:effectExtent l="0" t="0" r="254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457A1120" w14:textId="77777777" w:rsidR="00185117" w:rsidRPr="00C625B0" w:rsidRDefault="00185117" w:rsidP="000620A7">
      <w:pPr>
        <w:pStyle w:val="Figura"/>
        <w:rPr>
          <w:b w:val="0"/>
          <w:bCs w:val="0"/>
        </w:rPr>
      </w:pPr>
      <w:bookmarkStart w:id="502" w:name="_Toc111544923"/>
      <w:bookmarkStart w:id="503" w:name="_Toc130321453"/>
      <w:bookmarkStart w:id="504" w:name="_Toc135261509"/>
      <w:bookmarkStart w:id="505" w:name="_Toc135272422"/>
      <w:bookmarkStart w:id="506" w:name="_Toc139687414"/>
      <w:r w:rsidRPr="009F7A2F">
        <w:t xml:space="preserve">Figura </w:t>
      </w:r>
      <w:r w:rsidRPr="0080132C">
        <w:t>12</w:t>
      </w:r>
      <w:r w:rsidRPr="009F7A2F">
        <w:t xml:space="preserve">. </w:t>
      </w:r>
      <w:r w:rsidRPr="00C625B0">
        <w:rPr>
          <w:b w:val="0"/>
          <w:bCs w:val="0"/>
        </w:rPr>
        <w:t>Áreas de persistencia, Ganancias y Pérdida para el año 2080 RCP 6.0</w:t>
      </w:r>
      <w:bookmarkEnd w:id="502"/>
      <w:bookmarkEnd w:id="503"/>
      <w:bookmarkEnd w:id="504"/>
      <w:bookmarkEnd w:id="505"/>
      <w:bookmarkEnd w:id="506"/>
    </w:p>
    <w:p w14:paraId="76EFCEB7" w14:textId="77777777" w:rsidR="00185117" w:rsidRPr="009F7A2F" w:rsidRDefault="00185117" w:rsidP="00185117">
      <w:pPr>
        <w:spacing w:line="360" w:lineRule="auto"/>
        <w:ind w:firstLine="720"/>
        <w:jc w:val="both"/>
        <w:rPr>
          <w:szCs w:val="24"/>
          <w:lang w:val="es-EC"/>
        </w:rPr>
      </w:pPr>
      <w:r w:rsidRPr="009F7A2F">
        <w:rPr>
          <w:szCs w:val="24"/>
          <w:lang w:val="es-EC"/>
        </w:rPr>
        <w:t>El área de ganancia respecto a la distribución actual, aumenta 720.13 km</w:t>
      </w:r>
      <w:r w:rsidRPr="009F7A2F">
        <w:rPr>
          <w:szCs w:val="24"/>
          <w:vertAlign w:val="superscript"/>
          <w:lang w:val="es-EC"/>
        </w:rPr>
        <w:t>2</w:t>
      </w:r>
      <w:r w:rsidRPr="009F7A2F">
        <w:rPr>
          <w:szCs w:val="24"/>
          <w:lang w:val="es-EC"/>
        </w:rPr>
        <w:t xml:space="preserve"> equivalente a un 22,31 %, el área de pérdida disminuye 2 862,57 km</w:t>
      </w:r>
      <w:r w:rsidRPr="009F7A2F">
        <w:rPr>
          <w:szCs w:val="24"/>
          <w:vertAlign w:val="superscript"/>
          <w:lang w:val="es-EC"/>
        </w:rPr>
        <w:t>2</w:t>
      </w:r>
      <w:r w:rsidRPr="009F7A2F">
        <w:rPr>
          <w:szCs w:val="24"/>
          <w:lang w:val="es-EC"/>
        </w:rPr>
        <w:t xml:space="preserve"> equivalente al 88,67 %, y persiste su distribución en 365,95 km</w:t>
      </w:r>
      <w:r w:rsidRPr="009F7A2F">
        <w:rPr>
          <w:szCs w:val="24"/>
          <w:vertAlign w:val="superscript"/>
          <w:lang w:val="es-EC"/>
        </w:rPr>
        <w:t>2</w:t>
      </w:r>
      <w:r w:rsidRPr="009F7A2F">
        <w:rPr>
          <w:szCs w:val="24"/>
          <w:lang w:val="es-EC"/>
        </w:rPr>
        <w:t xml:space="preserve"> equivalente a 11,33 % (Anexo </w:t>
      </w:r>
      <w:r>
        <w:rPr>
          <w:szCs w:val="24"/>
          <w:lang w:val="es-EC"/>
        </w:rPr>
        <w:t>9</w:t>
      </w:r>
      <w:r w:rsidRPr="009F7A2F">
        <w:rPr>
          <w:szCs w:val="24"/>
          <w:lang w:val="es-EC"/>
        </w:rPr>
        <w:t>).</w:t>
      </w:r>
    </w:p>
    <w:p w14:paraId="68DA375E" w14:textId="115FC998" w:rsidR="00185117" w:rsidRPr="00EF6D16" w:rsidRDefault="00185117" w:rsidP="0048663F">
      <w:pPr>
        <w:pStyle w:val="Ttulo3"/>
      </w:pPr>
      <w:bookmarkStart w:id="507" w:name="_Toc129970850"/>
      <w:bookmarkStart w:id="508" w:name="_Toc130320131"/>
      <w:bookmarkStart w:id="509" w:name="_Toc135272202"/>
      <w:bookmarkStart w:id="510" w:name="_Toc139666473"/>
      <w:bookmarkStart w:id="511" w:name="_Toc139861798"/>
      <w:bookmarkStart w:id="512" w:name="_Toc139878397"/>
      <w:r w:rsidRPr="00EF6D16">
        <w:t>6.2.</w:t>
      </w:r>
      <w:r w:rsidR="004A2916">
        <w:t>10</w:t>
      </w:r>
      <w:r w:rsidRPr="00EF6D16">
        <w:t xml:space="preserve">. Distribución de la especie </w:t>
      </w:r>
      <w:proofErr w:type="spellStart"/>
      <w:r w:rsidRPr="00EF6D16">
        <w:t>Podocarpus</w:t>
      </w:r>
      <w:proofErr w:type="spellEnd"/>
      <w:r w:rsidRPr="00EF6D16">
        <w:t xml:space="preserve"> </w:t>
      </w:r>
      <w:proofErr w:type="spellStart"/>
      <w:r w:rsidRPr="00EF6D16">
        <w:t>oleifolius</w:t>
      </w:r>
      <w:proofErr w:type="spellEnd"/>
      <w:r w:rsidRPr="00EF6D16">
        <w:t xml:space="preserve"> D. Don en función de la variable elevación</w:t>
      </w:r>
      <w:bookmarkEnd w:id="507"/>
      <w:bookmarkEnd w:id="508"/>
      <w:bookmarkEnd w:id="509"/>
      <w:bookmarkEnd w:id="510"/>
      <w:bookmarkEnd w:id="511"/>
      <w:bookmarkEnd w:id="512"/>
    </w:p>
    <w:p w14:paraId="168AF8C7" w14:textId="77777777" w:rsidR="00185117" w:rsidRPr="009F7A2F" w:rsidRDefault="00185117" w:rsidP="00185117">
      <w:pPr>
        <w:spacing w:line="360" w:lineRule="auto"/>
        <w:ind w:firstLine="720"/>
        <w:jc w:val="both"/>
        <w:rPr>
          <w:szCs w:val="24"/>
          <w:lang w:val="es-EC"/>
        </w:rPr>
      </w:pPr>
      <w:r w:rsidRPr="009F7A2F">
        <w:rPr>
          <w:szCs w:val="24"/>
          <w:lang w:val="es-EC"/>
        </w:rPr>
        <w:t xml:space="preserve">En la actualidad 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desarrolla en un amplio rango altitudinal que va desde los 1 000 m </w:t>
      </w:r>
      <w:proofErr w:type="spellStart"/>
      <w:r w:rsidRPr="009F7A2F">
        <w:rPr>
          <w:szCs w:val="24"/>
          <w:lang w:val="es-EC"/>
        </w:rPr>
        <w:t>s.n.m</w:t>
      </w:r>
      <w:proofErr w:type="spellEnd"/>
      <w:r w:rsidRPr="009F7A2F">
        <w:rPr>
          <w:szCs w:val="24"/>
          <w:lang w:val="es-EC"/>
        </w:rPr>
        <w:t xml:space="preserve"> a 3 500 m </w:t>
      </w:r>
      <w:proofErr w:type="spellStart"/>
      <w:r w:rsidRPr="009F7A2F">
        <w:rPr>
          <w:szCs w:val="24"/>
          <w:lang w:val="es-EC"/>
        </w:rPr>
        <w:t>s.n.m</w:t>
      </w:r>
      <w:proofErr w:type="spellEnd"/>
      <w:r w:rsidRPr="009F7A2F">
        <w:rPr>
          <w:szCs w:val="24"/>
          <w:lang w:val="es-EC"/>
        </w:rPr>
        <w:t xml:space="preserve">, para el año 2030 considerando los escenarios RCP 4.5 y RCP 6.0 su distribución se reducirá, se desarrollará en un rango altitudinal que va desde los 2 250 m </w:t>
      </w:r>
      <w:proofErr w:type="spellStart"/>
      <w:r w:rsidRPr="009F7A2F">
        <w:rPr>
          <w:szCs w:val="24"/>
          <w:lang w:val="es-EC"/>
        </w:rPr>
        <w:t>s.n.m</w:t>
      </w:r>
      <w:proofErr w:type="spellEnd"/>
      <w:r w:rsidRPr="009F7A2F">
        <w:rPr>
          <w:szCs w:val="24"/>
          <w:lang w:val="es-EC"/>
        </w:rPr>
        <w:t xml:space="preserve"> a 3 050 m </w:t>
      </w:r>
      <w:proofErr w:type="spellStart"/>
      <w:r w:rsidRPr="009F7A2F">
        <w:rPr>
          <w:szCs w:val="24"/>
          <w:lang w:val="es-EC"/>
        </w:rPr>
        <w:t>s.n.m</w:t>
      </w:r>
      <w:proofErr w:type="spellEnd"/>
      <w:r w:rsidRPr="009F7A2F">
        <w:rPr>
          <w:szCs w:val="24"/>
          <w:lang w:val="es-EC"/>
        </w:rPr>
        <w:t xml:space="preserve">, para el año 2050 considerando los dos escenarios RCP 4.5 y RCP 6.0 el rango de distribución va desde los 2 250 m </w:t>
      </w:r>
      <w:proofErr w:type="spellStart"/>
      <w:r w:rsidRPr="009F7A2F">
        <w:rPr>
          <w:szCs w:val="24"/>
          <w:lang w:val="es-EC"/>
        </w:rPr>
        <w:t>s.n.m</w:t>
      </w:r>
      <w:proofErr w:type="spellEnd"/>
      <w:r w:rsidRPr="009F7A2F">
        <w:rPr>
          <w:szCs w:val="24"/>
          <w:lang w:val="es-EC"/>
        </w:rPr>
        <w:t xml:space="preserve"> a los 3 500 m </w:t>
      </w:r>
      <w:proofErr w:type="spellStart"/>
      <w:r w:rsidRPr="009F7A2F">
        <w:rPr>
          <w:szCs w:val="24"/>
          <w:lang w:val="es-EC"/>
        </w:rPr>
        <w:t>s.n.m</w:t>
      </w:r>
      <w:proofErr w:type="spellEnd"/>
      <w:r w:rsidRPr="009F7A2F">
        <w:rPr>
          <w:szCs w:val="24"/>
          <w:lang w:val="es-EC"/>
        </w:rPr>
        <w:t xml:space="preserve">, para el año 2080 el rango no varía, sin embargo se evidencia que para el escenario RCP 6.0 estará presente en mayor densidad sobre los 3 000 m </w:t>
      </w:r>
      <w:proofErr w:type="spellStart"/>
      <w:r w:rsidRPr="009F7A2F">
        <w:rPr>
          <w:szCs w:val="24"/>
          <w:lang w:val="es-EC"/>
        </w:rPr>
        <w:t>s.n.m</w:t>
      </w:r>
      <w:proofErr w:type="spellEnd"/>
      <w:r w:rsidRPr="009F7A2F">
        <w:rPr>
          <w:szCs w:val="24"/>
          <w:lang w:val="es-EC"/>
        </w:rPr>
        <w:t>, es decir la especie se desplazará hacia mayores altitudes (Figura 1</w:t>
      </w:r>
      <w:r>
        <w:rPr>
          <w:szCs w:val="24"/>
          <w:lang w:val="es-EC"/>
        </w:rPr>
        <w:t>3</w:t>
      </w:r>
      <w:r w:rsidRPr="009F7A2F">
        <w:rPr>
          <w:szCs w:val="24"/>
          <w:lang w:val="es-EC"/>
        </w:rPr>
        <w:t>).</w:t>
      </w:r>
    </w:p>
    <w:p w14:paraId="6C76A5C9" w14:textId="77777777" w:rsidR="00185117" w:rsidRPr="009F7A2F" w:rsidRDefault="00185117" w:rsidP="00185117">
      <w:pPr>
        <w:keepNext/>
        <w:adjustRightInd w:val="0"/>
        <w:spacing w:line="360" w:lineRule="auto"/>
        <w:jc w:val="center"/>
        <w:rPr>
          <w:szCs w:val="24"/>
        </w:rPr>
      </w:pPr>
      <w:r>
        <w:rPr>
          <w:noProof/>
          <w:szCs w:val="24"/>
        </w:rPr>
        <w:lastRenderedPageBreak/>
        <w:drawing>
          <wp:inline distT="0" distB="0" distL="0" distR="0" wp14:anchorId="512823EB" wp14:editId="169144DF">
            <wp:extent cx="5731510" cy="3978275"/>
            <wp:effectExtent l="0" t="0" r="254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5">
                      <a:extLst>
                        <a:ext uri="{28A0092B-C50C-407E-A947-70E740481C1C}">
                          <a14:useLocalDpi xmlns:a14="http://schemas.microsoft.com/office/drawing/2010/main" val="0"/>
                        </a:ext>
                      </a:extLst>
                    </a:blip>
                    <a:stretch>
                      <a:fillRect/>
                    </a:stretch>
                  </pic:blipFill>
                  <pic:spPr>
                    <a:xfrm>
                      <a:off x="0" y="0"/>
                      <a:ext cx="5731510" cy="3978275"/>
                    </a:xfrm>
                    <a:prstGeom prst="rect">
                      <a:avLst/>
                    </a:prstGeom>
                  </pic:spPr>
                </pic:pic>
              </a:graphicData>
            </a:graphic>
          </wp:inline>
        </w:drawing>
      </w:r>
    </w:p>
    <w:p w14:paraId="1EC2F267" w14:textId="77777777" w:rsidR="00185117" w:rsidRPr="00C625B0" w:rsidRDefault="00185117" w:rsidP="000620A7">
      <w:pPr>
        <w:pStyle w:val="Figura"/>
        <w:rPr>
          <w:b w:val="0"/>
          <w:bCs w:val="0"/>
        </w:rPr>
      </w:pPr>
      <w:bookmarkStart w:id="513" w:name="_Toc111544924"/>
      <w:bookmarkStart w:id="514" w:name="_Toc130321454"/>
      <w:bookmarkStart w:id="515" w:name="_Toc135261510"/>
      <w:bookmarkStart w:id="516" w:name="_Toc135272423"/>
      <w:bookmarkStart w:id="517" w:name="_Toc139687415"/>
      <w:r w:rsidRPr="00EF6D16">
        <w:t xml:space="preserve">Figura 13. </w:t>
      </w:r>
      <w:r w:rsidRPr="00C625B0">
        <w:rPr>
          <w:b w:val="0"/>
          <w:bCs w:val="0"/>
        </w:rPr>
        <w:t xml:space="preserve">Distribución del </w:t>
      </w:r>
      <w:proofErr w:type="spellStart"/>
      <w:r w:rsidRPr="00C625B0">
        <w:rPr>
          <w:b w:val="0"/>
          <w:bCs w:val="0"/>
          <w:i/>
          <w:iCs/>
        </w:rPr>
        <w:t>Podocarpus</w:t>
      </w:r>
      <w:proofErr w:type="spellEnd"/>
      <w:r w:rsidRPr="00C625B0">
        <w:rPr>
          <w:b w:val="0"/>
          <w:bCs w:val="0"/>
          <w:i/>
          <w:iCs/>
        </w:rPr>
        <w:t xml:space="preserve"> </w:t>
      </w:r>
      <w:proofErr w:type="spellStart"/>
      <w:r w:rsidRPr="00C625B0">
        <w:rPr>
          <w:b w:val="0"/>
          <w:bCs w:val="0"/>
          <w:i/>
          <w:iCs/>
        </w:rPr>
        <w:t>oleifolius</w:t>
      </w:r>
      <w:proofErr w:type="spellEnd"/>
      <w:r w:rsidRPr="00C625B0">
        <w:rPr>
          <w:b w:val="0"/>
          <w:bCs w:val="0"/>
        </w:rPr>
        <w:t xml:space="preserve"> D. Don en función de la variable elevación</w:t>
      </w:r>
      <w:bookmarkEnd w:id="513"/>
      <w:bookmarkEnd w:id="514"/>
      <w:bookmarkEnd w:id="515"/>
      <w:bookmarkEnd w:id="516"/>
      <w:bookmarkEnd w:id="517"/>
    </w:p>
    <w:p w14:paraId="37DA1FED" w14:textId="6E26A8E3" w:rsidR="00185117" w:rsidRPr="00EF6D16" w:rsidRDefault="00185117" w:rsidP="0048663F">
      <w:pPr>
        <w:pStyle w:val="Ttulo3"/>
      </w:pPr>
      <w:bookmarkStart w:id="518" w:name="_Toc129970851"/>
      <w:bookmarkStart w:id="519" w:name="_Toc130320132"/>
      <w:bookmarkStart w:id="520" w:name="_Toc135272203"/>
      <w:bookmarkStart w:id="521" w:name="_Toc139666474"/>
      <w:bookmarkStart w:id="522" w:name="_Toc139861799"/>
      <w:bookmarkStart w:id="523" w:name="_Toc139878398"/>
      <w:r w:rsidRPr="00EF6D16">
        <w:t>6.2.</w:t>
      </w:r>
      <w:r w:rsidR="004A2916">
        <w:t>11</w:t>
      </w:r>
      <w:r w:rsidRPr="00EF6D16">
        <w:t xml:space="preserve">. Distribución de la especie </w:t>
      </w:r>
      <w:proofErr w:type="spellStart"/>
      <w:r w:rsidRPr="00EF6D16">
        <w:t>Podocarpus</w:t>
      </w:r>
      <w:proofErr w:type="spellEnd"/>
      <w:r w:rsidRPr="00EF6D16">
        <w:t xml:space="preserve"> </w:t>
      </w:r>
      <w:proofErr w:type="spellStart"/>
      <w:r w:rsidRPr="00EF6D16">
        <w:t>oleifolius</w:t>
      </w:r>
      <w:proofErr w:type="spellEnd"/>
      <w:r w:rsidRPr="00EF6D16">
        <w:t xml:space="preserve"> D. Don en función de la variable precipitación</w:t>
      </w:r>
      <w:bookmarkEnd w:id="518"/>
      <w:bookmarkEnd w:id="519"/>
      <w:bookmarkEnd w:id="520"/>
      <w:bookmarkEnd w:id="521"/>
      <w:bookmarkEnd w:id="522"/>
      <w:bookmarkEnd w:id="523"/>
      <w:r w:rsidRPr="00EF6D16">
        <w:t xml:space="preserve"> </w:t>
      </w:r>
    </w:p>
    <w:p w14:paraId="46079E04" w14:textId="77777777" w:rsidR="00185117" w:rsidRPr="009F7A2F" w:rsidRDefault="00185117" w:rsidP="00185117">
      <w:pPr>
        <w:spacing w:line="360" w:lineRule="auto"/>
        <w:ind w:firstLine="720"/>
        <w:jc w:val="both"/>
        <w:rPr>
          <w:szCs w:val="24"/>
          <w:lang w:val="es-EC"/>
        </w:rPr>
      </w:pPr>
      <w:r w:rsidRPr="009F7A2F">
        <w:rPr>
          <w:szCs w:val="24"/>
          <w:lang w:val="es-EC"/>
        </w:rPr>
        <w:t xml:space="preserve">En la actualidad 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desarrolla en áreas donde la precipitación es de 500 a 2 000 mm, para el año 2030 considerando los escenarios RCP 4.5 y RCP 6.0 su distribución se verá condicionada a precipitaciones de 500 a 1 500 mm existiendo mayores presencias en áreas de 1 000 mm en menor densidad respecto al periodo anterior, para el año 2050 considerando los dos escenarios RCP 4.5 y RCP 6.0 se mantiene el rango de 500 a 1500 mm observando mayor presencia en áreas de donde la precipitación es de 1 000 mm, para  el año 2080 la distribución cambia considerablemente; en el RCP 4.5 se distribuye en un rango de 800 a 1400 mm con mayores presencias sobre los 1 000 mm, por otro lado del RCP 6.0 se distribuye desde los 800 a 1 500 mm con presencias mayores sobre los 1 100 a 1 200 mm (Figura 1</w:t>
      </w:r>
      <w:r>
        <w:rPr>
          <w:szCs w:val="24"/>
          <w:lang w:val="es-EC"/>
        </w:rPr>
        <w:t>4</w:t>
      </w:r>
      <w:r w:rsidRPr="009F7A2F">
        <w:rPr>
          <w:szCs w:val="24"/>
          <w:lang w:val="es-EC"/>
        </w:rPr>
        <w:t>).</w:t>
      </w:r>
    </w:p>
    <w:p w14:paraId="2D45CDE8" w14:textId="77777777" w:rsidR="00185117" w:rsidRPr="009F7A2F" w:rsidRDefault="00185117" w:rsidP="00185117">
      <w:pPr>
        <w:keepNext/>
        <w:adjustRightInd w:val="0"/>
        <w:spacing w:line="360" w:lineRule="auto"/>
        <w:jc w:val="center"/>
        <w:rPr>
          <w:szCs w:val="24"/>
        </w:rPr>
      </w:pPr>
      <w:r>
        <w:rPr>
          <w:noProof/>
          <w:szCs w:val="24"/>
        </w:rPr>
        <w:lastRenderedPageBreak/>
        <w:drawing>
          <wp:inline distT="0" distB="0" distL="0" distR="0" wp14:anchorId="17E6D4B6" wp14:editId="5E0BE72B">
            <wp:extent cx="5731510" cy="3790315"/>
            <wp:effectExtent l="0" t="0" r="254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6">
                      <a:extLst>
                        <a:ext uri="{28A0092B-C50C-407E-A947-70E740481C1C}">
                          <a14:useLocalDpi xmlns:a14="http://schemas.microsoft.com/office/drawing/2010/main" val="0"/>
                        </a:ext>
                      </a:extLst>
                    </a:blip>
                    <a:stretch>
                      <a:fillRect/>
                    </a:stretch>
                  </pic:blipFill>
                  <pic:spPr>
                    <a:xfrm>
                      <a:off x="0" y="0"/>
                      <a:ext cx="5731510" cy="3790315"/>
                    </a:xfrm>
                    <a:prstGeom prst="rect">
                      <a:avLst/>
                    </a:prstGeom>
                  </pic:spPr>
                </pic:pic>
              </a:graphicData>
            </a:graphic>
          </wp:inline>
        </w:drawing>
      </w:r>
    </w:p>
    <w:p w14:paraId="69F8F793" w14:textId="77777777" w:rsidR="00185117" w:rsidRPr="000620A7" w:rsidRDefault="00185117" w:rsidP="000620A7">
      <w:pPr>
        <w:pStyle w:val="Figura"/>
      </w:pPr>
      <w:bookmarkStart w:id="524" w:name="_Toc135261511"/>
      <w:bookmarkStart w:id="525" w:name="_Toc135272424"/>
      <w:bookmarkStart w:id="526" w:name="_Toc139675783"/>
      <w:bookmarkStart w:id="527" w:name="_Toc139687416"/>
      <w:r w:rsidRPr="000620A7">
        <w:rPr>
          <w:rStyle w:val="FiguraCar"/>
          <w:b/>
          <w:bCs/>
        </w:rPr>
        <w:t xml:space="preserve">Figura 14. </w:t>
      </w:r>
      <w:r w:rsidRPr="000620A7">
        <w:rPr>
          <w:rStyle w:val="FiguraCar"/>
        </w:rPr>
        <w:t xml:space="preserve">Distribución del </w:t>
      </w:r>
      <w:proofErr w:type="spellStart"/>
      <w:r w:rsidRPr="000620A7">
        <w:rPr>
          <w:rStyle w:val="FiguraCar"/>
          <w:i/>
          <w:iCs/>
        </w:rPr>
        <w:t>Podocarpus</w:t>
      </w:r>
      <w:proofErr w:type="spellEnd"/>
      <w:r w:rsidRPr="000620A7">
        <w:rPr>
          <w:rStyle w:val="FiguraCar"/>
          <w:i/>
          <w:iCs/>
        </w:rPr>
        <w:t xml:space="preserve"> </w:t>
      </w:r>
      <w:proofErr w:type="spellStart"/>
      <w:r w:rsidRPr="000620A7">
        <w:rPr>
          <w:rStyle w:val="FiguraCar"/>
          <w:i/>
          <w:iCs/>
        </w:rPr>
        <w:t>oleifolius</w:t>
      </w:r>
      <w:proofErr w:type="spellEnd"/>
      <w:r w:rsidRPr="000620A7">
        <w:rPr>
          <w:rStyle w:val="FiguraCar"/>
        </w:rPr>
        <w:t xml:space="preserve"> D. Don en función de la variable</w:t>
      </w:r>
      <w:r w:rsidRPr="000620A7">
        <w:t xml:space="preserve"> </w:t>
      </w:r>
      <w:r w:rsidRPr="005A26AD">
        <w:rPr>
          <w:b w:val="0"/>
          <w:bCs w:val="0"/>
        </w:rPr>
        <w:t>precipitación</w:t>
      </w:r>
      <w:bookmarkEnd w:id="524"/>
      <w:bookmarkEnd w:id="525"/>
      <w:bookmarkEnd w:id="526"/>
      <w:bookmarkEnd w:id="527"/>
    </w:p>
    <w:p w14:paraId="0F3EA862" w14:textId="0D39C885" w:rsidR="00185117" w:rsidRPr="00EF6D16" w:rsidRDefault="00185117" w:rsidP="0048663F">
      <w:pPr>
        <w:pStyle w:val="Ttulo3"/>
      </w:pPr>
      <w:bookmarkStart w:id="528" w:name="_Toc129970852"/>
      <w:bookmarkStart w:id="529" w:name="_Toc130320133"/>
      <w:bookmarkStart w:id="530" w:name="_Toc135272204"/>
      <w:bookmarkStart w:id="531" w:name="_Toc139666475"/>
      <w:bookmarkStart w:id="532" w:name="_Toc139861800"/>
      <w:bookmarkStart w:id="533" w:name="_Toc139878399"/>
      <w:r w:rsidRPr="00EF6D16">
        <w:t>6.2.</w:t>
      </w:r>
      <w:r w:rsidR="004A2916">
        <w:t>12</w:t>
      </w:r>
      <w:r w:rsidRPr="00EF6D16">
        <w:t xml:space="preserve">. Distribución de la especie </w:t>
      </w:r>
      <w:proofErr w:type="spellStart"/>
      <w:r w:rsidRPr="00EF6D16">
        <w:t>Podocarpus</w:t>
      </w:r>
      <w:proofErr w:type="spellEnd"/>
      <w:r w:rsidRPr="00EF6D16">
        <w:t xml:space="preserve"> </w:t>
      </w:r>
      <w:proofErr w:type="spellStart"/>
      <w:r w:rsidRPr="00EF6D16">
        <w:t>oleifolius</w:t>
      </w:r>
      <w:proofErr w:type="spellEnd"/>
      <w:r w:rsidRPr="00EF6D16">
        <w:t xml:space="preserve"> D. Don en función de la variable temperatura</w:t>
      </w:r>
      <w:bookmarkEnd w:id="528"/>
      <w:bookmarkEnd w:id="529"/>
      <w:bookmarkEnd w:id="530"/>
      <w:bookmarkEnd w:id="531"/>
      <w:bookmarkEnd w:id="532"/>
      <w:bookmarkEnd w:id="533"/>
    </w:p>
    <w:p w14:paraId="71CE733E" w14:textId="77777777" w:rsidR="00185117" w:rsidRPr="009F7A2F" w:rsidRDefault="00185117" w:rsidP="00185117">
      <w:pPr>
        <w:spacing w:line="360" w:lineRule="auto"/>
        <w:ind w:firstLine="720"/>
        <w:jc w:val="both"/>
        <w:rPr>
          <w:szCs w:val="24"/>
          <w:lang w:val="es-EC"/>
        </w:rPr>
      </w:pPr>
      <w:r w:rsidRPr="009F7A2F">
        <w:rPr>
          <w:szCs w:val="24"/>
          <w:lang w:val="es-EC"/>
        </w:rPr>
        <w:t xml:space="preserve">En la actualidad 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desarrolla en áreas donde la temperatura va desde los 10 </w:t>
      </w:r>
      <w:proofErr w:type="spellStart"/>
      <w:r w:rsidRPr="009F7A2F">
        <w:rPr>
          <w:szCs w:val="24"/>
          <w:lang w:val="es-EC"/>
        </w:rPr>
        <w:t>ºC</w:t>
      </w:r>
      <w:proofErr w:type="spellEnd"/>
      <w:r w:rsidRPr="009F7A2F">
        <w:rPr>
          <w:szCs w:val="24"/>
          <w:lang w:val="es-EC"/>
        </w:rPr>
        <w:t xml:space="preserve"> a 20 </w:t>
      </w:r>
      <w:proofErr w:type="spellStart"/>
      <w:r w:rsidRPr="009F7A2F">
        <w:rPr>
          <w:szCs w:val="24"/>
          <w:lang w:val="es-EC"/>
        </w:rPr>
        <w:t>ºC</w:t>
      </w:r>
      <w:proofErr w:type="spellEnd"/>
      <w:r w:rsidRPr="009F7A2F">
        <w:rPr>
          <w:szCs w:val="24"/>
          <w:lang w:val="es-EC"/>
        </w:rPr>
        <w:t xml:space="preserve">, para el año 2030 considerando los escenarios RCP 4.5 y RCP 6.0 su distribución se reducirá, se desarrollará en áreas donde la temperatura va desde los 12 </w:t>
      </w:r>
      <w:proofErr w:type="spellStart"/>
      <w:r w:rsidRPr="009F7A2F">
        <w:rPr>
          <w:szCs w:val="24"/>
          <w:lang w:val="es-EC"/>
        </w:rPr>
        <w:t>ºC</w:t>
      </w:r>
      <w:proofErr w:type="spellEnd"/>
      <w:r w:rsidRPr="009F7A2F">
        <w:rPr>
          <w:szCs w:val="24"/>
          <w:lang w:val="es-EC"/>
        </w:rPr>
        <w:t xml:space="preserve"> a 17 </w:t>
      </w:r>
      <w:proofErr w:type="spellStart"/>
      <w:r w:rsidRPr="009F7A2F">
        <w:rPr>
          <w:szCs w:val="24"/>
          <w:lang w:val="es-EC"/>
        </w:rPr>
        <w:t>ºC</w:t>
      </w:r>
      <w:proofErr w:type="spellEnd"/>
      <w:r w:rsidRPr="009F7A2F">
        <w:rPr>
          <w:szCs w:val="24"/>
          <w:lang w:val="es-EC"/>
        </w:rPr>
        <w:t xml:space="preserve"> con presencias mayoritarias sobre los 14 </w:t>
      </w:r>
      <w:proofErr w:type="spellStart"/>
      <w:r w:rsidRPr="009F7A2F">
        <w:rPr>
          <w:szCs w:val="24"/>
          <w:lang w:val="es-EC"/>
        </w:rPr>
        <w:t>ºC</w:t>
      </w:r>
      <w:proofErr w:type="spellEnd"/>
      <w:r w:rsidRPr="009F7A2F">
        <w:rPr>
          <w:szCs w:val="24"/>
          <w:lang w:val="es-EC"/>
        </w:rPr>
        <w:t xml:space="preserve"> a 16 </w:t>
      </w:r>
      <w:proofErr w:type="spellStart"/>
      <w:r w:rsidRPr="009F7A2F">
        <w:rPr>
          <w:szCs w:val="24"/>
          <w:lang w:val="es-EC"/>
        </w:rPr>
        <w:t>ºC</w:t>
      </w:r>
      <w:proofErr w:type="spellEnd"/>
      <w:r w:rsidRPr="009F7A2F">
        <w:rPr>
          <w:szCs w:val="24"/>
          <w:lang w:val="es-EC"/>
        </w:rPr>
        <w:t xml:space="preserve">, para el año 2050 considerando los dos escenarios RCP 4.5 y RCP 6.0 el rango de distribución va en temperaturas de 12 </w:t>
      </w:r>
      <w:proofErr w:type="spellStart"/>
      <w:r w:rsidRPr="009F7A2F">
        <w:rPr>
          <w:szCs w:val="24"/>
          <w:lang w:val="es-EC"/>
        </w:rPr>
        <w:t>ºC</w:t>
      </w:r>
      <w:proofErr w:type="spellEnd"/>
      <w:r w:rsidRPr="009F7A2F">
        <w:rPr>
          <w:szCs w:val="24"/>
          <w:lang w:val="es-EC"/>
        </w:rPr>
        <w:t xml:space="preserve"> a 17 </w:t>
      </w:r>
      <w:proofErr w:type="spellStart"/>
      <w:r w:rsidRPr="009F7A2F">
        <w:rPr>
          <w:szCs w:val="24"/>
          <w:lang w:val="es-EC"/>
        </w:rPr>
        <w:t>ºC</w:t>
      </w:r>
      <w:proofErr w:type="spellEnd"/>
      <w:r w:rsidRPr="009F7A2F">
        <w:rPr>
          <w:szCs w:val="24"/>
          <w:lang w:val="es-EC"/>
        </w:rPr>
        <w:t xml:space="preserve"> con mayores densidad entre los 13 </w:t>
      </w:r>
      <w:proofErr w:type="spellStart"/>
      <w:r w:rsidRPr="009F7A2F">
        <w:rPr>
          <w:szCs w:val="24"/>
          <w:lang w:val="es-EC"/>
        </w:rPr>
        <w:t>ºC</w:t>
      </w:r>
      <w:proofErr w:type="spellEnd"/>
      <w:r w:rsidRPr="009F7A2F">
        <w:rPr>
          <w:szCs w:val="24"/>
          <w:lang w:val="es-EC"/>
        </w:rPr>
        <w:t xml:space="preserve"> a 14 </w:t>
      </w:r>
      <w:proofErr w:type="spellStart"/>
      <w:r w:rsidRPr="009F7A2F">
        <w:rPr>
          <w:szCs w:val="24"/>
          <w:lang w:val="es-EC"/>
        </w:rPr>
        <w:t>ºC</w:t>
      </w:r>
      <w:proofErr w:type="spellEnd"/>
      <w:r w:rsidRPr="009F7A2F">
        <w:rPr>
          <w:szCs w:val="24"/>
          <w:lang w:val="es-EC"/>
        </w:rPr>
        <w:t xml:space="preserve">, para  el año 2080 el rango no varía, observando menor densidad sobre los 13 </w:t>
      </w:r>
      <w:proofErr w:type="spellStart"/>
      <w:r w:rsidRPr="009F7A2F">
        <w:rPr>
          <w:szCs w:val="24"/>
          <w:lang w:val="es-EC"/>
        </w:rPr>
        <w:t>ºC</w:t>
      </w:r>
      <w:proofErr w:type="spellEnd"/>
      <w:r w:rsidRPr="009F7A2F">
        <w:rPr>
          <w:szCs w:val="24"/>
          <w:lang w:val="es-EC"/>
        </w:rPr>
        <w:t xml:space="preserve"> (Figura 1</w:t>
      </w:r>
      <w:r>
        <w:rPr>
          <w:szCs w:val="24"/>
          <w:lang w:val="es-EC"/>
        </w:rPr>
        <w:t>5</w:t>
      </w:r>
      <w:r w:rsidRPr="009F7A2F">
        <w:rPr>
          <w:szCs w:val="24"/>
          <w:lang w:val="es-EC"/>
        </w:rPr>
        <w:t>).</w:t>
      </w:r>
    </w:p>
    <w:p w14:paraId="182801D8" w14:textId="77777777" w:rsidR="00185117" w:rsidRPr="009F7A2F" w:rsidRDefault="00185117" w:rsidP="00185117">
      <w:pPr>
        <w:keepNext/>
        <w:adjustRightInd w:val="0"/>
        <w:spacing w:line="360" w:lineRule="auto"/>
        <w:jc w:val="center"/>
        <w:rPr>
          <w:szCs w:val="24"/>
        </w:rPr>
      </w:pPr>
      <w:r>
        <w:rPr>
          <w:noProof/>
          <w:szCs w:val="24"/>
        </w:rPr>
        <w:lastRenderedPageBreak/>
        <w:drawing>
          <wp:inline distT="0" distB="0" distL="0" distR="0" wp14:anchorId="43CC9177" wp14:editId="09B03364">
            <wp:extent cx="5731510" cy="3541395"/>
            <wp:effectExtent l="0" t="0" r="2540"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7">
                      <a:extLst>
                        <a:ext uri="{28A0092B-C50C-407E-A947-70E740481C1C}">
                          <a14:useLocalDpi xmlns:a14="http://schemas.microsoft.com/office/drawing/2010/main" val="0"/>
                        </a:ext>
                      </a:extLst>
                    </a:blip>
                    <a:stretch>
                      <a:fillRect/>
                    </a:stretch>
                  </pic:blipFill>
                  <pic:spPr>
                    <a:xfrm>
                      <a:off x="0" y="0"/>
                      <a:ext cx="5731510" cy="3541395"/>
                    </a:xfrm>
                    <a:prstGeom prst="rect">
                      <a:avLst/>
                    </a:prstGeom>
                  </pic:spPr>
                </pic:pic>
              </a:graphicData>
            </a:graphic>
          </wp:inline>
        </w:drawing>
      </w:r>
    </w:p>
    <w:p w14:paraId="51DB79BC" w14:textId="73248705" w:rsidR="00185117" w:rsidRPr="000620A7" w:rsidRDefault="00185117" w:rsidP="000620A7">
      <w:pPr>
        <w:pStyle w:val="Figura"/>
        <w:rPr>
          <w:rStyle w:val="FiguraCar"/>
        </w:rPr>
      </w:pPr>
      <w:bookmarkStart w:id="534" w:name="_Toc111544926"/>
      <w:bookmarkStart w:id="535" w:name="_Toc130321456"/>
      <w:bookmarkStart w:id="536" w:name="_Toc135261512"/>
      <w:bookmarkStart w:id="537" w:name="_Toc135272425"/>
      <w:bookmarkStart w:id="538" w:name="_Toc139675784"/>
      <w:bookmarkStart w:id="539" w:name="_Toc139687417"/>
      <w:r w:rsidRPr="000620A7">
        <w:rPr>
          <w:rStyle w:val="FiguraCar"/>
          <w:b/>
          <w:bCs/>
        </w:rPr>
        <w:t xml:space="preserve">Figura 15. </w:t>
      </w:r>
      <w:r w:rsidRPr="000620A7">
        <w:rPr>
          <w:rStyle w:val="FiguraCar"/>
        </w:rPr>
        <w:t xml:space="preserve">Distribución del </w:t>
      </w:r>
      <w:proofErr w:type="spellStart"/>
      <w:r w:rsidRPr="000620A7">
        <w:rPr>
          <w:rStyle w:val="FiguraCar"/>
          <w:i/>
          <w:iCs/>
        </w:rPr>
        <w:t>Podocarpus</w:t>
      </w:r>
      <w:proofErr w:type="spellEnd"/>
      <w:r w:rsidRPr="000620A7">
        <w:rPr>
          <w:rStyle w:val="FiguraCar"/>
          <w:i/>
          <w:iCs/>
        </w:rPr>
        <w:t xml:space="preserve"> </w:t>
      </w:r>
      <w:proofErr w:type="spellStart"/>
      <w:r w:rsidRPr="000620A7">
        <w:rPr>
          <w:rStyle w:val="FiguraCar"/>
          <w:i/>
          <w:iCs/>
        </w:rPr>
        <w:t>oleifolius</w:t>
      </w:r>
      <w:proofErr w:type="spellEnd"/>
      <w:r w:rsidRPr="000620A7">
        <w:rPr>
          <w:rStyle w:val="FiguraCar"/>
        </w:rPr>
        <w:t xml:space="preserve"> D. Don en función a la variable</w:t>
      </w:r>
      <w:r w:rsidR="000620A7" w:rsidRPr="000620A7">
        <w:t xml:space="preserve"> </w:t>
      </w:r>
      <w:r w:rsidRPr="000620A7">
        <w:rPr>
          <w:rStyle w:val="FiguraCar"/>
        </w:rPr>
        <w:t>temperatura</w:t>
      </w:r>
      <w:bookmarkEnd w:id="534"/>
      <w:bookmarkEnd w:id="535"/>
      <w:bookmarkEnd w:id="536"/>
      <w:bookmarkEnd w:id="537"/>
      <w:bookmarkEnd w:id="538"/>
      <w:bookmarkEnd w:id="539"/>
    </w:p>
    <w:p w14:paraId="6BD9F8F6" w14:textId="002840BA" w:rsidR="00185117" w:rsidRPr="00193CE0" w:rsidRDefault="00185117" w:rsidP="0048663F">
      <w:pPr>
        <w:pStyle w:val="Ttulo3"/>
      </w:pPr>
      <w:bookmarkStart w:id="540" w:name="_Toc129970853"/>
      <w:bookmarkStart w:id="541" w:name="_Toc130320134"/>
      <w:bookmarkStart w:id="542" w:name="_Toc135272205"/>
      <w:bookmarkStart w:id="543" w:name="_Toc139666476"/>
      <w:bookmarkStart w:id="544" w:name="_Toc139861801"/>
      <w:bookmarkStart w:id="545" w:name="_Toc139878400"/>
      <w:r w:rsidRPr="00193CE0">
        <w:t>6.2.1</w:t>
      </w:r>
      <w:r w:rsidR="004A2916">
        <w:t>3</w:t>
      </w:r>
      <w:r w:rsidRPr="00193CE0">
        <w:t xml:space="preserve">. Superficie de pérdida, ganancia y persistencia del </w:t>
      </w:r>
      <w:proofErr w:type="spellStart"/>
      <w:r w:rsidRPr="00193CE0">
        <w:t>Podocarpus</w:t>
      </w:r>
      <w:proofErr w:type="spellEnd"/>
      <w:r w:rsidRPr="00193CE0">
        <w:t xml:space="preserve"> </w:t>
      </w:r>
      <w:proofErr w:type="spellStart"/>
      <w:r w:rsidRPr="00193CE0">
        <w:t>oleifolius</w:t>
      </w:r>
      <w:proofErr w:type="spellEnd"/>
      <w:r w:rsidRPr="00193CE0">
        <w:t xml:space="preserve"> D. Don</w:t>
      </w:r>
      <w:bookmarkEnd w:id="540"/>
      <w:bookmarkEnd w:id="541"/>
      <w:bookmarkEnd w:id="542"/>
      <w:bookmarkEnd w:id="543"/>
      <w:bookmarkEnd w:id="544"/>
      <w:bookmarkEnd w:id="545"/>
    </w:p>
    <w:p w14:paraId="2430E324" w14:textId="77777777" w:rsidR="00185117" w:rsidRDefault="00185117" w:rsidP="00185117">
      <w:pPr>
        <w:spacing w:line="360" w:lineRule="auto"/>
        <w:ind w:firstLine="720"/>
        <w:jc w:val="both"/>
        <w:rPr>
          <w:szCs w:val="24"/>
          <w:lang w:val="es-EC"/>
        </w:rPr>
      </w:pPr>
      <w:r>
        <w:rPr>
          <w:szCs w:val="24"/>
          <w:lang w:val="es-EC"/>
        </w:rPr>
        <w:t xml:space="preserve">En términos generales para </w:t>
      </w:r>
      <w:proofErr w:type="spellStart"/>
      <w:r w:rsidRPr="00BE3E5D">
        <w:rPr>
          <w:i/>
          <w:iCs/>
          <w:szCs w:val="24"/>
          <w:lang w:val="es-EC"/>
        </w:rPr>
        <w:t>Podocarpus</w:t>
      </w:r>
      <w:proofErr w:type="spellEnd"/>
      <w:r w:rsidRPr="00BE3E5D">
        <w:rPr>
          <w:i/>
          <w:iCs/>
          <w:szCs w:val="24"/>
          <w:lang w:val="es-EC"/>
        </w:rPr>
        <w:t xml:space="preserve"> </w:t>
      </w:r>
      <w:proofErr w:type="spellStart"/>
      <w:r w:rsidRPr="00BE3E5D">
        <w:rPr>
          <w:i/>
          <w:iCs/>
          <w:szCs w:val="24"/>
          <w:lang w:val="es-EC"/>
        </w:rPr>
        <w:t>oleifolius</w:t>
      </w:r>
      <w:proofErr w:type="spellEnd"/>
      <w:r>
        <w:rPr>
          <w:szCs w:val="24"/>
          <w:lang w:val="es-EC"/>
        </w:rPr>
        <w:t xml:space="preserve"> D. Don en la RSE se esperan impactos importantes en cuanto a su distribución como respuesta a escenarios climáticos cambiantes (Figura 16), es así que el escenario propicio para la expansión de su área de distribución sería en el año 2030 bajo el escenario RCP 4.5 donde aumentaría 747.46 ha equivalente al 23.15 % en relación a su área de distribución potencial actual, así mismo la mayor pérdida de su área de adecuación se daría en el año 2080 bajo el escenario RCP 6.0 donde disminuiría 2 862.57 ha equivalentes al 88.67 % y el año con mayor persistencia sería en 2080 bajo el escenario 4.5 donde se mantendrían 455.5 ha equivalentes al 14.11 % estos resultados son congruentes (Anexo 9)</w:t>
      </w:r>
    </w:p>
    <w:p w14:paraId="0286939B" w14:textId="3FD8F82D" w:rsidR="00185117" w:rsidRPr="009F7A2F" w:rsidRDefault="00185117" w:rsidP="004A2916">
      <w:pPr>
        <w:spacing w:line="360" w:lineRule="auto"/>
        <w:jc w:val="both"/>
        <w:rPr>
          <w:noProof/>
          <w:szCs w:val="24"/>
          <w:lang w:val="es-EC"/>
        </w:rPr>
      </w:pPr>
    </w:p>
    <w:p w14:paraId="7FD94545" w14:textId="77777777" w:rsidR="00185117" w:rsidRPr="009F7A2F" w:rsidRDefault="00185117" w:rsidP="00185117">
      <w:pPr>
        <w:keepNext/>
        <w:spacing w:line="360" w:lineRule="auto"/>
        <w:jc w:val="center"/>
        <w:rPr>
          <w:szCs w:val="24"/>
        </w:rPr>
      </w:pPr>
      <w:r>
        <w:rPr>
          <w:noProof/>
          <w:szCs w:val="24"/>
        </w:rPr>
        <w:lastRenderedPageBreak/>
        <w:drawing>
          <wp:inline distT="0" distB="0" distL="0" distR="0" wp14:anchorId="76D6B951" wp14:editId="47B043D7">
            <wp:extent cx="3424046" cy="4847376"/>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8">
                      <a:extLst>
                        <a:ext uri="{28A0092B-C50C-407E-A947-70E740481C1C}">
                          <a14:useLocalDpi xmlns:a14="http://schemas.microsoft.com/office/drawing/2010/main" val="0"/>
                        </a:ext>
                      </a:extLst>
                    </a:blip>
                    <a:stretch>
                      <a:fillRect/>
                    </a:stretch>
                  </pic:blipFill>
                  <pic:spPr>
                    <a:xfrm>
                      <a:off x="0" y="0"/>
                      <a:ext cx="3432835" cy="4859818"/>
                    </a:xfrm>
                    <a:prstGeom prst="rect">
                      <a:avLst/>
                    </a:prstGeom>
                  </pic:spPr>
                </pic:pic>
              </a:graphicData>
            </a:graphic>
          </wp:inline>
        </w:drawing>
      </w:r>
    </w:p>
    <w:p w14:paraId="4D436F77" w14:textId="3BF5F262" w:rsidR="00185117" w:rsidRPr="000620A7" w:rsidRDefault="00185117" w:rsidP="000620A7">
      <w:pPr>
        <w:pStyle w:val="Figura"/>
        <w:rPr>
          <w:b w:val="0"/>
          <w:bCs w:val="0"/>
        </w:rPr>
      </w:pPr>
      <w:bookmarkStart w:id="546" w:name="_Toc111544927"/>
      <w:bookmarkStart w:id="547" w:name="_Toc130321457"/>
      <w:bookmarkStart w:id="548" w:name="_Toc135261513"/>
      <w:bookmarkStart w:id="549" w:name="_Toc135272426"/>
      <w:bookmarkStart w:id="550" w:name="_Toc139687418"/>
      <w:r w:rsidRPr="004A2916">
        <w:t xml:space="preserve">Figura 16. </w:t>
      </w:r>
      <w:r w:rsidRPr="000620A7">
        <w:rPr>
          <w:b w:val="0"/>
          <w:bCs w:val="0"/>
        </w:rPr>
        <w:t>Área de ganancia, pérdida y persistencia, respecto a los diferentes escenarios</w:t>
      </w:r>
      <w:bookmarkEnd w:id="546"/>
      <w:bookmarkEnd w:id="547"/>
      <w:bookmarkEnd w:id="548"/>
      <w:bookmarkEnd w:id="549"/>
      <w:r w:rsidR="000620A7">
        <w:rPr>
          <w:b w:val="0"/>
          <w:bCs w:val="0"/>
        </w:rPr>
        <w:t xml:space="preserve"> climáticos</w:t>
      </w:r>
      <w:bookmarkEnd w:id="550"/>
    </w:p>
    <w:bookmarkEnd w:id="394"/>
    <w:p w14:paraId="36749CB5" w14:textId="77777777" w:rsidR="00185117" w:rsidRDefault="00185117" w:rsidP="002B2146">
      <w:pPr>
        <w:adjustRightInd w:val="0"/>
        <w:ind w:left="480" w:hanging="480"/>
        <w:rPr>
          <w:szCs w:val="24"/>
        </w:rPr>
        <w:sectPr w:rsidR="00185117" w:rsidSect="00C836F4">
          <w:pgSz w:w="11910" w:h="16840"/>
          <w:pgMar w:top="1440" w:right="1418" w:bottom="1200" w:left="1418" w:header="0" w:footer="920" w:gutter="0"/>
          <w:cols w:space="720"/>
        </w:sectPr>
      </w:pPr>
    </w:p>
    <w:p w14:paraId="313FF36B" w14:textId="36C5FE83" w:rsidR="00185117" w:rsidRPr="00B7459D" w:rsidRDefault="00992775" w:rsidP="00504909">
      <w:pPr>
        <w:pStyle w:val="Ttulo1"/>
      </w:pPr>
      <w:bookmarkStart w:id="551" w:name="_Toc139666477"/>
      <w:bookmarkStart w:id="552" w:name="_Toc139861802"/>
      <w:bookmarkStart w:id="553" w:name="_Toc139878401"/>
      <w:r w:rsidRPr="00B7459D">
        <w:lastRenderedPageBreak/>
        <w:t>7</w:t>
      </w:r>
      <w:r w:rsidR="00185117" w:rsidRPr="00B7459D">
        <w:t xml:space="preserve">. </w:t>
      </w:r>
      <w:r w:rsidR="00185117" w:rsidRPr="00B7459D">
        <w:rPr>
          <w:rStyle w:val="Ttulo1Car"/>
          <w:b/>
          <w:bCs/>
        </w:rPr>
        <w:t>Discusión</w:t>
      </w:r>
      <w:bookmarkEnd w:id="551"/>
      <w:bookmarkEnd w:id="552"/>
      <w:bookmarkEnd w:id="553"/>
    </w:p>
    <w:p w14:paraId="7D6A116E" w14:textId="77777777" w:rsidR="00185117" w:rsidRPr="00A01C38" w:rsidRDefault="00185117" w:rsidP="00504909">
      <w:pPr>
        <w:pStyle w:val="Ttulo2"/>
      </w:pPr>
      <w:bookmarkStart w:id="554" w:name="_Toc130320136"/>
      <w:bookmarkStart w:id="555" w:name="_Toc135264226"/>
      <w:bookmarkStart w:id="556" w:name="_Toc135272207"/>
      <w:bookmarkStart w:id="557" w:name="_Toc139666478"/>
      <w:bookmarkStart w:id="558" w:name="_Toc139861803"/>
      <w:bookmarkStart w:id="559" w:name="_Toc139878402"/>
      <w:r w:rsidRPr="00A01C38">
        <w:t xml:space="preserve">7.1. </w:t>
      </w:r>
      <w:bookmarkStart w:id="560" w:name="_Hlk130720310"/>
      <w:r w:rsidRPr="00A01C38">
        <w:t>Variables bioclimáticas y topográficas</w:t>
      </w:r>
      <w:bookmarkEnd w:id="554"/>
      <w:bookmarkEnd w:id="555"/>
      <w:bookmarkEnd w:id="556"/>
      <w:bookmarkEnd w:id="557"/>
      <w:bookmarkEnd w:id="558"/>
      <w:bookmarkEnd w:id="559"/>
    </w:p>
    <w:p w14:paraId="692BA6B0" w14:textId="77777777" w:rsidR="00185117" w:rsidRPr="009F7A2F" w:rsidRDefault="00185117" w:rsidP="00185117">
      <w:pPr>
        <w:spacing w:line="360" w:lineRule="auto"/>
        <w:ind w:firstLine="709"/>
        <w:jc w:val="both"/>
        <w:rPr>
          <w:szCs w:val="24"/>
          <w:lang w:val="es-EC"/>
        </w:rPr>
      </w:pPr>
      <w:r w:rsidRPr="009F7A2F">
        <w:rPr>
          <w:szCs w:val="24"/>
          <w:lang w:val="es-EC"/>
        </w:rPr>
        <w:t xml:space="preserve">Los modelos utilizados para modelar la distribución potencial </w:t>
      </w:r>
      <w:r>
        <w:rPr>
          <w:szCs w:val="24"/>
          <w:lang w:val="es-EC"/>
        </w:rPr>
        <w:t>actual</w:t>
      </w:r>
      <w:r w:rsidRPr="009F7A2F">
        <w:rPr>
          <w:szCs w:val="24"/>
          <w:lang w:val="es-EC"/>
        </w:rPr>
        <w:t xml:space="preserve"> y futura de la especie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basaron en variables </w:t>
      </w:r>
      <w:r>
        <w:rPr>
          <w:szCs w:val="24"/>
          <w:lang w:val="es-EC"/>
        </w:rPr>
        <w:t>climáticas y topográficas con la finalidad de mejorar la precisión y generar una predicción más realista,</w:t>
      </w:r>
      <w:r w:rsidRPr="004A2D61">
        <w:rPr>
          <w:szCs w:val="24"/>
          <w:lang w:val="es-EC"/>
        </w:rPr>
        <w:t xml:space="preserve"> </w:t>
      </w:r>
      <w:r>
        <w:rPr>
          <w:szCs w:val="24"/>
          <w:lang w:val="es-EC"/>
        </w:rPr>
        <w:t xml:space="preserve">razón por la cual se analizaron las correlaciones entre las variables predictoras a través del coeficiente de Pearson y </w:t>
      </w:r>
      <w:proofErr w:type="spellStart"/>
      <w:r>
        <w:rPr>
          <w:szCs w:val="24"/>
          <w:lang w:val="es-EC"/>
        </w:rPr>
        <w:t>Variance</w:t>
      </w:r>
      <w:proofErr w:type="spellEnd"/>
      <w:r>
        <w:rPr>
          <w:szCs w:val="24"/>
          <w:lang w:val="es-EC"/>
        </w:rPr>
        <w:t xml:space="preserve"> </w:t>
      </w:r>
      <w:proofErr w:type="spellStart"/>
      <w:r>
        <w:rPr>
          <w:szCs w:val="24"/>
          <w:lang w:val="es-EC"/>
        </w:rPr>
        <w:t>inflation</w:t>
      </w:r>
      <w:proofErr w:type="spellEnd"/>
      <w:r>
        <w:rPr>
          <w:szCs w:val="24"/>
          <w:lang w:val="es-EC"/>
        </w:rPr>
        <w:t xml:space="preserve"> factor (VIF) </w:t>
      </w:r>
      <w:r>
        <w:rPr>
          <w:szCs w:val="24"/>
          <w:lang w:val="es-EC"/>
        </w:rPr>
        <w:fldChar w:fldCharType="begin" w:fldLock="1"/>
      </w:r>
      <w:r>
        <w:rPr>
          <w:szCs w:val="24"/>
          <w:lang w:val="es-EC"/>
        </w:rPr>
        <w:instrText>ADDIN CSL_CITATION {"citationItems":[{"id":"ITEM-1","itemData":{"DOI":"10.5154/r.rchscfa.2013.09.034","ISSN":"20074018","abstract":"Prior to conducting the modeling of the potential distribution of a species, it is advised to make a pre-selection of covariables because redundancy or irrelevant variables may induce errors in most modeling systems. In this study, we propose an automated method for a priori selection of covariables used in modeling. We used five typical species of the Mexican flora (Catopheria chiapensis, Liquidambar styraciflua, Quercus martinezii, Telanthopora grandifolia and Viburnum acutifolium) and 56 environmental covariables. Presence-absence matrices were generated for each species and were analyzed using logistic regression, and the resulting model of each species was evaluated via a bootstrap resampling. We modeled the distribution of five species using maximum entropy and employed three sets of environmental covariables. The precision of the models generated was evaluated with the confidence intervals for each receiver operating characteristic (ROC) curve. The confidence intervals of the resulting ROC curves showed no significant difference between (P &lt; 0.05) the three predictive models generated; nevertheless, the most parsimonious model was obtained with the proposed method.","author":[{"dropping-particle":"","family":"Cruz-Cárdenas","given":"Gustavo","non-dropping-particle":"","parse-names":false,"suffix":""},{"dropping-particle":"","family":"Villaseñor","given":"José Luis","non-dropping-particle":"","parse-names":false,"suffix":""},{"dropping-particle":"","family":"López-Mata","given":"Lauro","non-dropping-particle":"","parse-names":false,"suffix":""},{"dropping-particle":"","family":"Martínez-Meyer","given":"Enrique","non-dropping-particle":"","parse-names":false,"suffix":""},{"dropping-particle":"","family":"Ortiz","given":"Enrique","non-dropping-particle":"","parse-names":false,"suffix":""}],"container-title":"Revista Chapingo, Serie Ciencias Forestales y del Ambiente","id":"ITEM-1","issue":"2","issued":{"date-parts":[["2014"]]},"page":"187-201","title":"Selection of environmental predictors for species distribution modeling in Maxent","type":"article-journal","volume":"20"},"uris":["http://www.mendeley.com/documents/?uuid=cb342ab8-fd97-4a20-9fa4-87cb9965a233"]},{"id":"ITEM-2","itemData":{"author":[{"dropping-particle":"","family":"Benavidez","given":"César","non-dropping-particle":"","parse-names":false,"suffix":""},{"dropping-particle":"","family":"Jensen","given":"Magdalena","non-dropping-particle":"","parse-names":false,"suffix":""},{"dropping-particle":"","family":"Pliscoff","given":"Patricio","non-dropping-particle":"","parse-names":false,"suffix":""}],"container-title":"Land","id":"ITEM-2","issued":{"date-parts":[["2021"]]},"page":"408","title":"Future Scenarios for Land Use in Chile : Identifying Drivers of Change and Impacts over Protected Area System","type":"article-journal","volume":"10"},"uris":["http://www.mendeley.com/documents/?uuid=cf30e8e3-43fb-44ee-ac01-fab768282c5c"]}],"mendeley":{"formattedCitation":"(Benavidez et al., 2021; Cruz-Cárdenas et al., 2014)","plainTextFormattedCitation":"(Benavidez et al., 2021; Cruz-Cárdenas et al., 2014)","previouslyFormattedCitation":"(Benavidez et al., 2021; Cruz-Cárdenas et al., 2014)"},"properties":{"noteIndex":0},"schema":"https://github.com/citation-style-language/schema/raw/master/csl-citation.json"}</w:instrText>
      </w:r>
      <w:r>
        <w:rPr>
          <w:szCs w:val="24"/>
          <w:lang w:val="es-EC"/>
        </w:rPr>
        <w:fldChar w:fldCharType="separate"/>
      </w:r>
      <w:r w:rsidRPr="0022510E">
        <w:rPr>
          <w:noProof/>
          <w:szCs w:val="24"/>
          <w:lang w:val="es-EC"/>
        </w:rPr>
        <w:t>(Benavidez et al., 2021; Cruz-Cárdenas et al., 2014)</w:t>
      </w:r>
      <w:r>
        <w:rPr>
          <w:szCs w:val="24"/>
          <w:lang w:val="es-EC"/>
        </w:rPr>
        <w:fldChar w:fldCharType="end"/>
      </w:r>
      <w:r>
        <w:rPr>
          <w:szCs w:val="24"/>
          <w:lang w:val="es-EC"/>
        </w:rPr>
        <w:t xml:space="preserve">, se seleccionaron variables no correlacionadas </w:t>
      </w:r>
      <w:r w:rsidRPr="009F7A2F">
        <w:rPr>
          <w:szCs w:val="24"/>
          <w:lang w:val="es-EC"/>
        </w:rPr>
        <w:t xml:space="preserve">es decir sin multicolinealidad, lo que </w:t>
      </w:r>
      <w:r>
        <w:rPr>
          <w:szCs w:val="24"/>
          <w:lang w:val="es-EC"/>
        </w:rPr>
        <w:t xml:space="preserve">según </w:t>
      </w:r>
      <w:r w:rsidRPr="009F7A2F">
        <w:rPr>
          <w:noProof/>
          <w:szCs w:val="24"/>
          <w:lang w:val="es-EC"/>
        </w:rPr>
        <w:t xml:space="preserve">Manzoor et al., 2018; Mateo et al., 2010; Peterson &amp; Nakazawa, </w:t>
      </w:r>
      <w:r>
        <w:rPr>
          <w:noProof/>
          <w:szCs w:val="24"/>
          <w:lang w:val="es-EC"/>
        </w:rPr>
        <w:t>(</w:t>
      </w:r>
      <w:r w:rsidRPr="009F7A2F">
        <w:rPr>
          <w:noProof/>
          <w:szCs w:val="24"/>
          <w:lang w:val="es-EC"/>
        </w:rPr>
        <w:t>2008</w:t>
      </w:r>
      <w:r>
        <w:rPr>
          <w:noProof/>
          <w:szCs w:val="24"/>
          <w:lang w:val="es-EC"/>
        </w:rPr>
        <w:t xml:space="preserve">) </w:t>
      </w:r>
      <w:r>
        <w:rPr>
          <w:szCs w:val="24"/>
          <w:lang w:val="es-EC"/>
        </w:rPr>
        <w:t xml:space="preserve"> </w:t>
      </w:r>
      <w:r w:rsidRPr="009F7A2F">
        <w:rPr>
          <w:szCs w:val="24"/>
          <w:lang w:val="es-EC"/>
        </w:rPr>
        <w:t>reduciría la posibilidad de obtener modelos poco confiables y con valores significativos de errores de comisión u comisión</w:t>
      </w:r>
      <w:r>
        <w:rPr>
          <w:szCs w:val="24"/>
          <w:lang w:val="es-EC"/>
        </w:rPr>
        <w:t xml:space="preserve">. Sin embargo, se podría incurrir en estos errores debido a que no se utilizó las interacciones bióticas ni factores históricos y capacidad de dispersión de la especie </w:t>
      </w:r>
      <w:r>
        <w:rPr>
          <w:szCs w:val="24"/>
          <w:lang w:val="es-EC"/>
        </w:rPr>
        <w:fldChar w:fldCharType="begin" w:fldLock="1"/>
      </w:r>
      <w:r>
        <w:rPr>
          <w:szCs w:val="24"/>
          <w:lang w:val="es-EC"/>
        </w:rPr>
        <w:instrText>ADDIN CSL_CITATION {"citationItems":[{"id":"ITEM-1","itemData":{"DOI":"10.1016/j.rmb.2017.03.011","ISSN":"18703453","author":[{"dropping-particle":"","family":"Soberón","given":"Jorge","non-dropping-particle":"","parse-names":false,"suffix":""},{"dropping-particle":"","family":"Osorio-Olvera","given":"Luis","non-dropping-particle":"","parse-names":false,"suffix":""},{"dropping-particle":"","family":"Peterson","given":"Townsend","non-dropping-particle":"","parse-names":false,"suffix":""}],"container-title":"Revista Mexicana de Biodiversidad","id":"ITEM-1","issue":"2","issued":{"date-parts":[["2017"]]},"page":"437-441","publisher":"Universidad Nacional Autónoma de México, Instituto de Biología","title":"Diferencias conceptuales entre modelación de nichos y modelación de áreas de distribución","type":"article-journal","volume":"88"},"uris":["http://www.mendeley.com/documents/?uuid=6dd19304-8532-4b68-a8a8-e2e1fa6089c4"]}],"mendeley":{"formattedCitation":"(Soberón et al., 2017)","plainTextFormattedCitation":"(Soberón et al., 2017)","previouslyFormattedCitation":"(Soberón et al., 2017)"},"properties":{"noteIndex":0},"schema":"https://github.com/citation-style-language/schema/raw/master/csl-citation.json"}</w:instrText>
      </w:r>
      <w:r>
        <w:rPr>
          <w:szCs w:val="24"/>
          <w:lang w:val="es-EC"/>
        </w:rPr>
        <w:fldChar w:fldCharType="separate"/>
      </w:r>
      <w:r w:rsidRPr="00AA6593">
        <w:rPr>
          <w:noProof/>
          <w:szCs w:val="24"/>
          <w:lang w:val="es-EC"/>
        </w:rPr>
        <w:t>(Soberón et al., 2017)</w:t>
      </w:r>
      <w:r>
        <w:rPr>
          <w:szCs w:val="24"/>
          <w:lang w:val="es-EC"/>
        </w:rPr>
        <w:fldChar w:fldCharType="end"/>
      </w:r>
      <w:r>
        <w:rPr>
          <w:szCs w:val="24"/>
          <w:lang w:val="es-EC"/>
        </w:rPr>
        <w:t xml:space="preserve"> además es necesario indicar que no se utilizó las presiones antrópicas a las cuales se encuentra expuesta la especie </w:t>
      </w:r>
      <w:proofErr w:type="spellStart"/>
      <w:r w:rsidRPr="00127E1A">
        <w:rPr>
          <w:i/>
          <w:iCs/>
          <w:szCs w:val="24"/>
          <w:lang w:val="es-EC"/>
        </w:rPr>
        <w:t>Podocarpus</w:t>
      </w:r>
      <w:proofErr w:type="spellEnd"/>
      <w:r w:rsidRPr="00127E1A">
        <w:rPr>
          <w:i/>
          <w:iCs/>
          <w:szCs w:val="24"/>
          <w:lang w:val="es-EC"/>
        </w:rPr>
        <w:t xml:space="preserve"> </w:t>
      </w:r>
      <w:proofErr w:type="spellStart"/>
      <w:r w:rsidRPr="00127E1A">
        <w:rPr>
          <w:i/>
          <w:iCs/>
          <w:szCs w:val="24"/>
          <w:lang w:val="es-EC"/>
        </w:rPr>
        <w:t>oleifolius</w:t>
      </w:r>
      <w:proofErr w:type="spellEnd"/>
      <w:r>
        <w:rPr>
          <w:szCs w:val="24"/>
          <w:lang w:val="es-EC"/>
        </w:rPr>
        <w:t xml:space="preserve"> D. Don en la Región Sur del Ecuador. </w:t>
      </w:r>
    </w:p>
    <w:p w14:paraId="4AA6A659" w14:textId="77777777" w:rsidR="00185117" w:rsidRPr="009F7A2F" w:rsidRDefault="00185117" w:rsidP="00185117">
      <w:pPr>
        <w:spacing w:line="360" w:lineRule="auto"/>
        <w:ind w:firstLine="709"/>
        <w:jc w:val="both"/>
        <w:rPr>
          <w:szCs w:val="24"/>
          <w:lang w:val="es-EC"/>
        </w:rPr>
      </w:pPr>
      <w:r>
        <w:rPr>
          <w:szCs w:val="24"/>
          <w:lang w:val="es-EC"/>
        </w:rPr>
        <w:t>E</w:t>
      </w:r>
      <w:r w:rsidRPr="009F7A2F">
        <w:rPr>
          <w:szCs w:val="24"/>
          <w:lang w:val="es-EC"/>
        </w:rPr>
        <w:t xml:space="preserve">n la presente investigación las principales características ambientales que definen el hábitat de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en la región sur del Ecuador</w:t>
      </w:r>
      <w:r>
        <w:rPr>
          <w:szCs w:val="24"/>
          <w:lang w:val="es-EC"/>
        </w:rPr>
        <w:t xml:space="preserve"> son:</w:t>
      </w:r>
      <w:r w:rsidRPr="009F7A2F">
        <w:rPr>
          <w:szCs w:val="24"/>
          <w:lang w:val="es-EC"/>
        </w:rPr>
        <w:t xml:space="preserve"> el rango medio anual de la temperatura</w:t>
      </w:r>
      <w:r>
        <w:rPr>
          <w:szCs w:val="24"/>
          <w:lang w:val="es-EC"/>
        </w:rPr>
        <w:t xml:space="preserve"> (Bio7)</w:t>
      </w:r>
      <w:r w:rsidRPr="009F7A2F">
        <w:rPr>
          <w:szCs w:val="24"/>
          <w:lang w:val="es-EC"/>
        </w:rPr>
        <w:t xml:space="preserve">, </w:t>
      </w:r>
      <w:proofErr w:type="spellStart"/>
      <w:r w:rsidRPr="009F7A2F">
        <w:rPr>
          <w:szCs w:val="24"/>
          <w:lang w:val="es-EC"/>
        </w:rPr>
        <w:t>isotermalidad</w:t>
      </w:r>
      <w:proofErr w:type="spellEnd"/>
      <w:r w:rsidRPr="009F7A2F">
        <w:rPr>
          <w:szCs w:val="24"/>
          <w:lang w:val="es-EC"/>
        </w:rPr>
        <w:t xml:space="preserve"> </w:t>
      </w:r>
      <w:r>
        <w:rPr>
          <w:szCs w:val="24"/>
          <w:lang w:val="es-EC"/>
        </w:rPr>
        <w:t xml:space="preserve">(Bio3) </w:t>
      </w:r>
      <w:r w:rsidRPr="009F7A2F">
        <w:rPr>
          <w:szCs w:val="24"/>
          <w:lang w:val="es-EC"/>
        </w:rPr>
        <w:t>y la temperatura máxima del mes más cálid</w:t>
      </w:r>
      <w:r>
        <w:rPr>
          <w:szCs w:val="24"/>
          <w:lang w:val="es-EC"/>
        </w:rPr>
        <w:t xml:space="preserve">o (Bio5) mismas que </w:t>
      </w:r>
      <w:r w:rsidRPr="009F7A2F">
        <w:rPr>
          <w:szCs w:val="24"/>
          <w:lang w:val="es-EC"/>
        </w:rPr>
        <w:t xml:space="preserve">determinan </w:t>
      </w:r>
      <w:r>
        <w:rPr>
          <w:szCs w:val="24"/>
          <w:lang w:val="es-EC"/>
        </w:rPr>
        <w:t xml:space="preserve">la </w:t>
      </w:r>
      <w:r w:rsidRPr="009F7A2F">
        <w:rPr>
          <w:szCs w:val="24"/>
          <w:lang w:val="es-EC"/>
        </w:rPr>
        <w:t xml:space="preserve">distribución geográfica, dicha información concuerda </w:t>
      </w:r>
      <w:r>
        <w:rPr>
          <w:szCs w:val="24"/>
          <w:lang w:val="es-EC"/>
        </w:rPr>
        <w:t xml:space="preserve">con </w:t>
      </w:r>
      <w:r>
        <w:rPr>
          <w:szCs w:val="24"/>
          <w:lang w:val="es-EC"/>
        </w:rPr>
        <w:fldChar w:fldCharType="begin" w:fldLock="1"/>
      </w:r>
      <w:r>
        <w:rPr>
          <w:szCs w:val="24"/>
          <w:lang w:val="es-EC"/>
        </w:rPr>
        <w:instrText>ADDIN CSL_CITATION {"citationItems":[{"id":"ITEM-1","itemData":{"DOI":"10.1371/journal.pone.0256918","ISBN":"1111111111","ISSN":"19326203","PMID":"34473770","abstract":"Plant species distribution is constrained by both dynamic and static environmental variables. However, relative contribution of dynamic and static variables in determining species distributions is not clear and has far reaching implications for range change dynamics in a changing world. Prunus eburnea (Spach) Aitch. &amp; Hemsl. is an endemic and medicinal plant species of Iran. It has rendered itself as ecologically important for its functions and services and is currently in need of habitat conservation measures requiring investigation of future potential distribution range. We conducted sampling of 500 points that cover most of Iran plateau and recorded the P. eburnea presence and absence during the period 2015-2017. In this study, we evaluated impacts of using only climatic variables versus combined with topographic and edaphic variables on accuracy criteria and predictive ability of current and future habitat suitability of this species under climate change (CCSM4, RCP 2.6 in 2070) by generalized linear model and generalized boosted model. Models' performances were evaluated using area under the curve, sensitivity, specificity and the true skill statistic. Then, we evaluated here, driving environmental variables determining the distribution of P. eburnea by using principal component analysis and partitioning methods. Our results indicated that prediction with high accuracy of the spatial distribution of P. eburnea requires both climate information, as dynamic primary factors, but also detailed information on soil and topography variables, as static factors. The results emphasized that environmental variable grouping influenced the modelling prediction ability strongly and the use of only climate variables would exaggerate the predicted distribution range under climate change. Results supported using both dynamic and static variables improved accuracy of the modeling and provided more realistic prediction of species distribution under influence of climate change.","author":[{"dropping-particle":"","family":"Zangiabadi","given":"Somayeh","non-dropping-particle":"","parse-names":false,"suffix":""},{"dropping-particle":"","family":"Zaremaivan","given":"Hassan","non-dropping-particle":"","parse-names":false,"suffix":""},{"dropping-particle":"","family":"Brotons","given":"LIuis","non-dropping-particle":"","parse-names":false,"suffix":""},{"dropping-particle":"","family":"Mostafavi","given":"Hossein","non-dropping-particle":"","parse-names":false,"suffix":""},{"dropping-particle":"","family":"Ranjbar","given":"Hojjatollah","non-dropping-particle":"","parse-names":false,"suffix":""}],"container-title":"PLoS ONE","id":"ITEM-1","issue":"9 September","issued":{"date-parts":[["2021"]]},"page":"1-17","title":"Using climatic variables alone overestimate climate change impacts on predicting distribution of an endemic species","type":"article-journal","volume":"16"},"uris":["http://www.mendeley.com/documents/?uuid=83a981ba-c1cc-480f-95d9-f08f864ad1fe"]}],"mendeley":{"formattedCitation":"(Zangiabadi et al., 2021)","manualFormatting":"Zangiabadi et al., (2021)","plainTextFormattedCitation":"(Zangiabadi et al., 2021)","previouslyFormattedCitation":"(Zangiabadi et al., 2021)"},"properties":{"noteIndex":0},"schema":"https://github.com/citation-style-language/schema/raw/master/csl-citation.json"}</w:instrText>
      </w:r>
      <w:r>
        <w:rPr>
          <w:szCs w:val="24"/>
          <w:lang w:val="es-EC"/>
        </w:rPr>
        <w:fldChar w:fldCharType="separate"/>
      </w:r>
      <w:r w:rsidRPr="00542E2C">
        <w:rPr>
          <w:noProof/>
          <w:szCs w:val="24"/>
          <w:lang w:val="es-EC"/>
        </w:rPr>
        <w:t xml:space="preserve">Zangiabadi et al., </w:t>
      </w:r>
      <w:r>
        <w:rPr>
          <w:noProof/>
          <w:szCs w:val="24"/>
          <w:lang w:val="es-EC"/>
        </w:rPr>
        <w:t>(</w:t>
      </w:r>
      <w:r w:rsidRPr="00542E2C">
        <w:rPr>
          <w:noProof/>
          <w:szCs w:val="24"/>
          <w:lang w:val="es-EC"/>
        </w:rPr>
        <w:t>2021)</w:t>
      </w:r>
      <w:r>
        <w:rPr>
          <w:szCs w:val="24"/>
          <w:lang w:val="es-EC"/>
        </w:rPr>
        <w:fldChar w:fldCharType="end"/>
      </w:r>
      <w:r>
        <w:rPr>
          <w:szCs w:val="24"/>
          <w:lang w:val="es-EC"/>
        </w:rPr>
        <w:t xml:space="preserve"> quien menciona que las variables climáticas y topográficas tienen incidencia en la capacidad predictiva de los modelos.</w:t>
      </w:r>
    </w:p>
    <w:p w14:paraId="76487A32" w14:textId="77777777" w:rsidR="00185117" w:rsidRPr="009F7A2F" w:rsidRDefault="00185117" w:rsidP="00185117">
      <w:pPr>
        <w:spacing w:line="360" w:lineRule="auto"/>
        <w:ind w:firstLine="709"/>
        <w:jc w:val="both"/>
        <w:rPr>
          <w:szCs w:val="24"/>
          <w:lang w:val="es-EC"/>
        </w:rPr>
      </w:pPr>
      <w:r w:rsidRPr="009F7A2F">
        <w:rPr>
          <w:szCs w:val="24"/>
          <w:lang w:val="es-EC"/>
        </w:rPr>
        <w:t xml:space="preserve">Los modelos de distribución de especies son generados con la finalidad de </w:t>
      </w:r>
      <w:proofErr w:type="spellStart"/>
      <w:r w:rsidRPr="009F7A2F">
        <w:rPr>
          <w:szCs w:val="24"/>
          <w:lang w:val="es-EC"/>
        </w:rPr>
        <w:t>espacializar</w:t>
      </w:r>
      <w:proofErr w:type="spellEnd"/>
      <w:r w:rsidRPr="009F7A2F">
        <w:rPr>
          <w:szCs w:val="24"/>
          <w:lang w:val="es-EC"/>
        </w:rPr>
        <w:t xml:space="preserve"> geográficamente zonas de idoneidad ambiental, donde probabilísticamente la especie podría o no estar presente, siendo el resultado de la relación entre la ubicación geográfica de los registros de presencia de la especie y las características ambientales del sitio ocupado (Mateo et al. 2011)</w:t>
      </w:r>
      <w:r>
        <w:rPr>
          <w:szCs w:val="24"/>
          <w:lang w:val="es-EC"/>
        </w:rPr>
        <w:t xml:space="preserve">. En este sentido </w:t>
      </w:r>
      <w:r w:rsidRPr="009F7A2F">
        <w:rPr>
          <w:szCs w:val="24"/>
          <w:lang w:val="es-EC"/>
        </w:rPr>
        <w:fldChar w:fldCharType="begin" w:fldLock="1"/>
      </w:r>
      <w:r w:rsidRPr="009F7A2F">
        <w:rPr>
          <w:szCs w:val="24"/>
          <w:lang w:val="es-EC"/>
        </w:rPr>
        <w:instrText>ADDIN CSL_CITATION {"citationItems":[{"id":"ITEM-1","itemData":{"ISBN":"0989201368","author":[{"dropping-particle":"","family":"Ordoñez","given":"Gabriela","non-dropping-particle":"","parse-names":false,"suffix":""}],"id":"ITEM-1","issued":{"date-parts":[["2019"]]},"number-of-pages":"54","publisher":"Universidad Nacional de Loja","title":"Disribución geográfica de especies forestales nativas, según sus requerimientos ecológicos, en el cantón El Pangui, provincia de Zamora Chinchipe, Ecuador.","type":"thesis"},"uris":["http://www.mendeley.com/documents/?uuid=27e0cb6b-505a-46ed-8fdf-326436282d0a"]}],"mendeley":{"formattedCitation":"(Ordoñez, 2019)","manualFormatting":"Ordoñez, (2019)","plainTextFormattedCitation":"(Ordoñez, 2019)","previouslyFormattedCitation":"(Ordoñez, 2019)"},"properties":{"noteIndex":0},"schema":"https://github.com/citation-style-language/schema/raw/master/csl-citation.json"}</w:instrText>
      </w:r>
      <w:r w:rsidRPr="009F7A2F">
        <w:rPr>
          <w:szCs w:val="24"/>
          <w:lang w:val="es-EC"/>
        </w:rPr>
        <w:fldChar w:fldCharType="separate"/>
      </w:r>
      <w:r w:rsidRPr="009F7A2F">
        <w:rPr>
          <w:noProof/>
          <w:szCs w:val="24"/>
          <w:lang w:val="es-EC"/>
        </w:rPr>
        <w:t>Ordoñez, (2019)</w:t>
      </w:r>
      <w:r w:rsidRPr="009F7A2F">
        <w:rPr>
          <w:szCs w:val="24"/>
          <w:lang w:val="es-EC"/>
        </w:rPr>
        <w:fldChar w:fldCharType="end"/>
      </w:r>
      <w:r>
        <w:rPr>
          <w:szCs w:val="24"/>
          <w:lang w:val="es-EC"/>
        </w:rPr>
        <w:t xml:space="preserve"> </w:t>
      </w:r>
      <w:r w:rsidRPr="009F7A2F">
        <w:rPr>
          <w:szCs w:val="24"/>
          <w:lang w:val="es-EC"/>
        </w:rPr>
        <w:t>afirma que las condiciones ambientales del lugar y las características propias de la especie influyen en el crecimiento de las especies forestales.</w:t>
      </w:r>
    </w:p>
    <w:p w14:paraId="5584D682" w14:textId="77777777" w:rsidR="00185117" w:rsidRPr="009F7A2F" w:rsidRDefault="00185117" w:rsidP="00185117">
      <w:pPr>
        <w:spacing w:line="360" w:lineRule="auto"/>
        <w:ind w:firstLine="709"/>
        <w:jc w:val="both"/>
        <w:rPr>
          <w:szCs w:val="24"/>
          <w:lang w:val="es-EC"/>
        </w:rPr>
      </w:pPr>
      <w:r w:rsidRPr="009F7A2F">
        <w:rPr>
          <w:szCs w:val="24"/>
          <w:lang w:val="es-EC"/>
        </w:rPr>
        <w:t>Por otro lado, la eficiencia esperada de los modelos de distribución dependería de la calidad y cantidad de muestras</w:t>
      </w:r>
      <w:r>
        <w:rPr>
          <w:szCs w:val="24"/>
          <w:lang w:val="es-EC"/>
        </w:rPr>
        <w:t xml:space="preserve">, de los </w:t>
      </w:r>
      <w:r w:rsidRPr="009F7A2F">
        <w:rPr>
          <w:szCs w:val="24"/>
          <w:lang w:val="es-EC"/>
        </w:rPr>
        <w:t xml:space="preserve">predictores utilizados </w:t>
      </w:r>
      <w:r w:rsidRPr="009F7A2F">
        <w:rPr>
          <w:szCs w:val="24"/>
          <w:lang w:val="es-EC"/>
        </w:rPr>
        <w:fldChar w:fldCharType="begin" w:fldLock="1"/>
      </w:r>
      <w:r w:rsidRPr="009F7A2F">
        <w:rPr>
          <w:szCs w:val="24"/>
          <w:lang w:val="es-EC"/>
        </w:rPr>
        <w:instrText>ADDIN CSL_CITATION {"citationItems":[{"id":"ITEM-1","itemData":{"DOI":"10.1111/j.1466-8238.2007.00347.x","ISSN":"1466822X","abstract":"Aim: In response to a recent paper suggesting the failure of ecological niche models to predict between native and introduced distributional areas of fire ants (Solenopsis invicta), we sought to assess methodological causes of this failure. Location: Ecological niche models were developed on the species' native distributional area in South America, and projected globally. Methods: We developed ecological niche models based on six different environmental data sets, and compared their respective abilities to anticipate the North American invasive distributional area of the species. Results: We show that models based on the 'bioclimatic variables' of the WorldClim data set indeed fail to predict the full invasive potential of the species, but that models based on four other data sets could predict this potential correctly. Main conclusions: The difference in predictive abilities appears to centre on the complexity of the environmental variables involved. These results emphasize important influences of environmental data sets on the generality and ability of ecological niche models to anticipate novel phenomena, and offer a simpler explanation for the lack of predictive ability among native and invaded distributional areas than that of niche shifts. © 2007 The Authors Journal compilation © 2007 Blackwell Publishing Ltd.","author":[{"dropping-particle":"","family":"Peterson","given":"A. T.","non-dropping-particle":"","parse-names":false,"suffix":""},{"dropping-particle":"","family":"Nakazawa","given":"Y.","non-dropping-particle":"","parse-names":false,"suffix":""}],"container-title":"Global Ecology and Biogeography","id":"ITEM-1","issue":"1","issued":{"date-parts":[["2008"]]},"page":"135-144","title":"Environmental data sets matter in ecological niche modelling: An example with Solenopsis invicta and Solenopsis richteri","type":"article-journal","volume":"17"},"uris":["http://www.mendeley.com/documents/?uuid=3edd6d69-0237-491e-9cb2-28d99855d928"]}],"mendeley":{"formattedCitation":"(Peterson &amp; Nakazawa, 2008)","plainTextFormattedCitation":"(Peterson &amp; Nakazawa, 2008)","previouslyFormattedCitation":"(Peterson &amp; Nakazawa, 2008)"},"properties":{"noteIndex":0},"schema":"https://github.com/citation-style-language/schema/raw/master/csl-citation.json"}</w:instrText>
      </w:r>
      <w:r w:rsidRPr="009F7A2F">
        <w:rPr>
          <w:szCs w:val="24"/>
          <w:lang w:val="es-EC"/>
        </w:rPr>
        <w:fldChar w:fldCharType="separate"/>
      </w:r>
      <w:r w:rsidRPr="009F7A2F">
        <w:rPr>
          <w:noProof/>
          <w:szCs w:val="24"/>
          <w:lang w:val="es-EC"/>
        </w:rPr>
        <w:t>(Peterson &amp; Nakazawa, 2008)</w:t>
      </w:r>
      <w:r w:rsidRPr="009F7A2F">
        <w:rPr>
          <w:szCs w:val="24"/>
          <w:lang w:val="es-EC"/>
        </w:rPr>
        <w:fldChar w:fldCharType="end"/>
      </w:r>
      <w:r w:rsidRPr="009F7A2F">
        <w:rPr>
          <w:szCs w:val="24"/>
          <w:lang w:val="es-EC"/>
        </w:rPr>
        <w:t>,</w:t>
      </w:r>
      <w:r>
        <w:rPr>
          <w:szCs w:val="24"/>
          <w:lang w:val="es-EC"/>
        </w:rPr>
        <w:t xml:space="preserve"> y</w:t>
      </w:r>
      <w:r w:rsidRPr="009F7A2F">
        <w:rPr>
          <w:szCs w:val="24"/>
          <w:lang w:val="es-EC"/>
        </w:rPr>
        <w:t xml:space="preserve"> de la escala geográfica </w:t>
      </w:r>
      <w:r w:rsidRPr="009F7A2F">
        <w:rPr>
          <w:szCs w:val="24"/>
          <w:lang w:val="es-EC"/>
        </w:rPr>
        <w:fldChar w:fldCharType="begin" w:fldLock="1"/>
      </w:r>
      <w:r w:rsidRPr="009F7A2F">
        <w:rPr>
          <w:szCs w:val="24"/>
          <w:lang w:val="es-EC"/>
        </w:rPr>
        <w:instrText>ADDIN CSL_CITATION {"citationItems":[{"id":"ITEM-1","itemData":{"DOI":"10.1038/s41598-018-25437-1","ISSN":"20452322","PMID":"29740002","abstract":"Species distribution models have been used to predict the distribution of invasive species for conservation planning. Understanding spatial transferability of niche predictions is critical to promote species-habitat conservation and forecasting areas vulnerable to invasion. Grain size of predictor variables is an important factor affecting the accuracy and transferability of species distribution models. Choice of grain size is often dependent on the type of predictor variables used and the selection of predictors sometimes rely on data availability. This study employed the MAXENT species distribution model to investigate the effect of the grain size on model transferability for an invasive plant species. We modelled the distribution of Rhododendron ponticum in Wales, U.K. and tested model performance and transferability by varying grain size (50 m, 300 m, and 1 km). MAXENT-based models are sensitive to grain size and selection of variables. We found that over-reliance on the commonly used bioclimatic variables may lead to less accurate models as it often compromises the finer grain size of biophysical variables which may be more important determinants of species distribution at small spatial scales. Model accuracy is likely to increase with decreasing grain size. However, successful model transferability may require optimization of model grain size.","author":[{"dropping-particle":"","family":"Manzoor","given":"Syed Amir","non-dropping-particle":"","parse-names":false,"suffix":""},{"dropping-particle":"","family":"Griffiths","given":"Geoffrey","non-dropping-particle":"","parse-names":false,"suffix":""},{"dropping-particle":"","family":"Lukac","given":"Martin","non-dropping-particle":"","parse-names":false,"suffix":""}],"container-title":"Scientific Reports","id":"ITEM-1","issue":"1","issued":{"date-parts":[["2018"]]},"page":"1-9","publisher":"Springer US","title":"Species distribution model transferability and model grain size-finer may not always be better","type":"article-journal","volume":"8"},"uris":["http://www.mendeley.com/documents/?uuid=731bd0de-1c00-441a-ae7d-34cd2eb6bb4c"]}],"mendeley":{"formattedCitation":"(Manzoor et al., 2018)","plainTextFormattedCitation":"(Manzoor et al., 2018)","previouslyFormattedCitation":"(Manzoor et al., 2018)"},"properties":{"noteIndex":0},"schema":"https://github.com/citation-style-language/schema/raw/master/csl-citation.json"}</w:instrText>
      </w:r>
      <w:r w:rsidRPr="009F7A2F">
        <w:rPr>
          <w:szCs w:val="24"/>
          <w:lang w:val="es-EC"/>
        </w:rPr>
        <w:fldChar w:fldCharType="separate"/>
      </w:r>
      <w:r w:rsidRPr="009F7A2F">
        <w:rPr>
          <w:noProof/>
          <w:szCs w:val="24"/>
          <w:lang w:val="es-EC"/>
        </w:rPr>
        <w:t>(Manzoor et al., 2018)</w:t>
      </w:r>
      <w:r w:rsidRPr="009F7A2F">
        <w:rPr>
          <w:szCs w:val="24"/>
          <w:lang w:val="es-EC"/>
        </w:rPr>
        <w:fldChar w:fldCharType="end"/>
      </w:r>
      <w:r w:rsidRPr="009F7A2F">
        <w:rPr>
          <w:szCs w:val="24"/>
          <w:lang w:val="es-EC"/>
        </w:rPr>
        <w:t xml:space="preserve">. En este contexto los modelos usados se generaron y evaluaron considerando un número suficiente de muestras de presencia, ya que con una base de datos con 101 registros de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superaría el número mínimo de presencias como lo expresa </w:t>
      </w:r>
      <w:r w:rsidRPr="009F7A2F">
        <w:rPr>
          <w:szCs w:val="24"/>
          <w:lang w:val="es-EC"/>
        </w:rPr>
        <w:fldChar w:fldCharType="begin" w:fldLock="1"/>
      </w:r>
      <w:r>
        <w:rPr>
          <w:szCs w:val="24"/>
          <w:lang w:val="es-EC"/>
        </w:rPr>
        <w:instrText>ADDIN CSL_CITATION {"citationItems":[{"id":"ITEM-1","itemData":{"DOI":"10.1111/j.1654-1103.2010.01198.x","ISSN":"11009233","abstract":"Question: What are the effects of the number of presences on models generated with multivariate adaptive regression splines (MARS)? Do these effects vary with data quality and quantity and species ecology? Location: Spain and Ecuador. Methods: We used two data sets: (1) two trees from Spain, representing high-occurrence number data sets with real absences and unbalanced prevalence; (2) two herbs from Ecuador, representing low-occurrence number data sets without real absences and balanced prevalence. For model quality, we used two different measures: reliability and stability. For each sample size, different replicates were generated at random and then used to generate a consensus model. Results: Model reliability and stability decrease with sample size. Optimal minimum sample size varies depending on many factors, many of which are unknown. Regional niche variation and ecological heterogeneity are critical. Conclusions: (1) Model predictive power improves greatly with more than 18-20 presences. (2) Model reliability depends on data quantity and quality as well as species ecological characteristics. (3) Depending on the number of presences in the data set, investigators must carefully distinguish between models that should be treated with skepticism and those whose predictions can be applied with reasonable confidence. (4) For species combining few initial presences and wide environmental range variation, it is advisable to generate several replicate models that partition the initial data and generate a consensus model. (5) Models of species with a narrow environmental range variation can be highly stable and reliable, even when generated with few presences. © 2010 International Association for Vegetation Science.","author":[{"dropping-particle":"","family":"Mateo","given":"Rubén G.","non-dropping-particle":"","parse-names":false,"suffix":""},{"dropping-particle":"","family":"Felicísimo","given":"Ángel M.","non-dropping-particle":"","parse-names":false,"suffix":""},{"dropping-particle":"","family":"Muñoz","given":"Jesús","non-dropping-particle":"","parse-names":false,"suffix":""}],"container-title":"Journal of Vegetation Science","id":"ITEM-1","issue":"5","issued":{"date-parts":[["2010"]]},"page":"908-922","title":"Effects of the number of presences on reliability and stability of MARS species distribution models: The importance of regional niche variation and ecological heterogeneity","type":"article-journal","volume":"21"},"uris":["http://www.mendeley.com/documents/?uuid=622099c3-18a7-4279-8c27-15974f86e3f4"]}],"mendeley":{"formattedCitation":"(R. G. Mateo et al., 2010)","manualFormatting":"Mateo et al., (2010)","plainTextFormattedCitation":"(R. G. Mateo et al., 2010)","previouslyFormattedCitation":"(R. G. Mateo et al., 2010)"},"properties":{"noteIndex":0},"schema":"https://github.com/citation-style-language/schema/raw/master/csl-citation.json"}</w:instrText>
      </w:r>
      <w:r w:rsidRPr="009F7A2F">
        <w:rPr>
          <w:szCs w:val="24"/>
          <w:lang w:val="es-EC"/>
        </w:rPr>
        <w:fldChar w:fldCharType="separate"/>
      </w:r>
      <w:r w:rsidRPr="009F7A2F">
        <w:rPr>
          <w:noProof/>
          <w:szCs w:val="24"/>
          <w:lang w:val="es-EC"/>
        </w:rPr>
        <w:t xml:space="preserve">Mateo et al., </w:t>
      </w:r>
      <w:r>
        <w:rPr>
          <w:noProof/>
          <w:szCs w:val="24"/>
          <w:lang w:val="es-EC"/>
        </w:rPr>
        <w:t>(</w:t>
      </w:r>
      <w:r w:rsidRPr="009F7A2F">
        <w:rPr>
          <w:noProof/>
          <w:szCs w:val="24"/>
          <w:lang w:val="es-EC"/>
        </w:rPr>
        <w:t>2010)</w:t>
      </w:r>
      <w:r w:rsidRPr="009F7A2F">
        <w:rPr>
          <w:szCs w:val="24"/>
          <w:lang w:val="es-EC"/>
        </w:rPr>
        <w:fldChar w:fldCharType="end"/>
      </w:r>
      <w:r w:rsidRPr="009F7A2F">
        <w:rPr>
          <w:szCs w:val="24"/>
          <w:lang w:val="es-EC"/>
        </w:rPr>
        <w:t xml:space="preserve"> que los modelos mejoran </w:t>
      </w:r>
      <w:r w:rsidRPr="009F7A2F">
        <w:rPr>
          <w:szCs w:val="24"/>
          <w:lang w:val="es-EC"/>
        </w:rPr>
        <w:lastRenderedPageBreak/>
        <w:t>su poder predictivo cuando se usan más de 18-20 registros.</w:t>
      </w:r>
    </w:p>
    <w:p w14:paraId="64262D4A" w14:textId="77777777" w:rsidR="00185117" w:rsidRPr="00634166" w:rsidRDefault="00185117" w:rsidP="00504909">
      <w:pPr>
        <w:pStyle w:val="Ttulo2"/>
      </w:pPr>
      <w:bookmarkStart w:id="561" w:name="_Toc130320137"/>
      <w:bookmarkStart w:id="562" w:name="_Toc135264227"/>
      <w:bookmarkStart w:id="563" w:name="_Toc135272208"/>
      <w:bookmarkStart w:id="564" w:name="_Toc139666479"/>
      <w:bookmarkStart w:id="565" w:name="_Toc139861804"/>
      <w:bookmarkStart w:id="566" w:name="_Toc139878403"/>
      <w:r w:rsidRPr="00634166">
        <w:t xml:space="preserve">7.2. Distribución potencial actual y futura de </w:t>
      </w:r>
      <w:proofErr w:type="spellStart"/>
      <w:r w:rsidRPr="00CD3023">
        <w:rPr>
          <w:i/>
          <w:iCs/>
        </w:rPr>
        <w:t>Podocarpus</w:t>
      </w:r>
      <w:proofErr w:type="spellEnd"/>
      <w:r w:rsidRPr="00CD3023">
        <w:rPr>
          <w:i/>
          <w:iCs/>
        </w:rPr>
        <w:t xml:space="preserve"> </w:t>
      </w:r>
      <w:proofErr w:type="spellStart"/>
      <w:r w:rsidRPr="00CD3023">
        <w:rPr>
          <w:i/>
          <w:iCs/>
        </w:rPr>
        <w:t>oleifolius</w:t>
      </w:r>
      <w:proofErr w:type="spellEnd"/>
      <w:r w:rsidRPr="00634166">
        <w:t xml:space="preserve"> D. Don, bajo escenarios de cambio climático</w:t>
      </w:r>
      <w:bookmarkEnd w:id="561"/>
      <w:bookmarkEnd w:id="562"/>
      <w:bookmarkEnd w:id="563"/>
      <w:bookmarkEnd w:id="564"/>
      <w:bookmarkEnd w:id="565"/>
      <w:bookmarkEnd w:id="566"/>
    </w:p>
    <w:p w14:paraId="27A45796" w14:textId="77777777" w:rsidR="00185117" w:rsidRPr="009F7A2F" w:rsidRDefault="00185117" w:rsidP="00185117">
      <w:pPr>
        <w:spacing w:line="360" w:lineRule="auto"/>
        <w:ind w:firstLine="720"/>
        <w:jc w:val="both"/>
        <w:rPr>
          <w:szCs w:val="24"/>
          <w:lang w:val="es-EC"/>
        </w:rPr>
      </w:pPr>
      <w:r>
        <w:rPr>
          <w:szCs w:val="24"/>
          <w:lang w:val="es-EC"/>
        </w:rPr>
        <w:t>De acuerdo con los modelos seleccionados, se puede determinar que e</w:t>
      </w:r>
      <w:r w:rsidRPr="009F7A2F">
        <w:rPr>
          <w:szCs w:val="24"/>
          <w:lang w:val="es-EC"/>
        </w:rPr>
        <w:t xml:space="preserv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w:t>
      </w:r>
      <w:r>
        <w:rPr>
          <w:szCs w:val="24"/>
          <w:lang w:val="es-EC"/>
        </w:rPr>
        <w:t xml:space="preserve">tiene un amplio potencial de distribución </w:t>
      </w:r>
      <w:r w:rsidRPr="009F7A2F">
        <w:rPr>
          <w:szCs w:val="24"/>
          <w:lang w:val="es-EC"/>
        </w:rPr>
        <w:t>en la Región Sur del Ecuador</w:t>
      </w:r>
      <w:r>
        <w:rPr>
          <w:szCs w:val="24"/>
          <w:lang w:val="es-EC"/>
        </w:rPr>
        <w:t>, es así que el</w:t>
      </w:r>
      <w:r w:rsidRPr="009F7A2F">
        <w:rPr>
          <w:szCs w:val="24"/>
          <w:lang w:val="es-EC"/>
        </w:rPr>
        <w:t xml:space="preserve"> </w:t>
      </w:r>
      <w:r w:rsidRPr="003A61A6">
        <w:rPr>
          <w:szCs w:val="24"/>
          <w:lang w:val="es-EC"/>
        </w:rPr>
        <w:t xml:space="preserve">área de distribución potencial actual </w:t>
      </w:r>
      <w:r w:rsidRPr="009F7A2F">
        <w:rPr>
          <w:szCs w:val="24"/>
          <w:lang w:val="es-EC"/>
        </w:rPr>
        <w:t>es de 3 228,52 km</w:t>
      </w:r>
      <w:r w:rsidRPr="009F7A2F">
        <w:rPr>
          <w:szCs w:val="24"/>
          <w:vertAlign w:val="superscript"/>
          <w:lang w:val="es-EC"/>
        </w:rPr>
        <w:t>2</w:t>
      </w:r>
      <w:r w:rsidRPr="009F7A2F">
        <w:rPr>
          <w:szCs w:val="24"/>
          <w:lang w:val="es-EC"/>
        </w:rPr>
        <w:t xml:space="preserve">, principalmente en las provincias de Loja y Zamora Chinchipe, en los flancos orientales como occidentales de los Andes, en un rango altitudinal que fluctúa entre los 1 000 a 3 500 m </w:t>
      </w:r>
      <w:proofErr w:type="spellStart"/>
      <w:r w:rsidRPr="009F7A2F">
        <w:rPr>
          <w:szCs w:val="24"/>
          <w:lang w:val="es-EC"/>
        </w:rPr>
        <w:t>s.n.m</w:t>
      </w:r>
      <w:proofErr w:type="spellEnd"/>
      <w:r w:rsidRPr="009F7A2F">
        <w:rPr>
          <w:szCs w:val="24"/>
          <w:lang w:val="es-EC"/>
        </w:rPr>
        <w:t xml:space="preserve">, dicha distribución </w:t>
      </w:r>
      <w:r>
        <w:rPr>
          <w:szCs w:val="24"/>
          <w:lang w:val="es-EC"/>
        </w:rPr>
        <w:t>coincide</w:t>
      </w:r>
      <w:r w:rsidRPr="009F7A2F">
        <w:rPr>
          <w:szCs w:val="24"/>
          <w:lang w:val="es-EC"/>
        </w:rPr>
        <w:t xml:space="preserve"> con lo expresado por </w:t>
      </w:r>
      <w:r w:rsidRPr="009F7A2F">
        <w:rPr>
          <w:szCs w:val="24"/>
          <w:lang w:val="es-EC"/>
        </w:rPr>
        <w:fldChar w:fldCharType="begin" w:fldLock="1"/>
      </w:r>
      <w:r w:rsidRPr="009F7A2F">
        <w:rPr>
          <w:szCs w:val="24"/>
          <w:lang w:val="es-EC"/>
        </w:rPr>
        <w:instrText>ADDIN CSL_CITATION {"citationItems":[{"id":"ITEM-1","itemData":{"ISBN":"9789978355305","author":[{"dropping-particle":"","family":"Aguirre","given":"Zhofre","non-dropping-particle":"","parse-names":false,"suffix":""},{"dropping-particle":"","family":"Loja","given":"Ángel","non-dropping-particle":"","parse-names":false,"suffix":""},{"dropping-particle":"","family":"Ayala","given":"Carmen","non-dropping-particle":"","parse-names":false,"suffix":""},{"dropping-particle":"","family":"Aguirre","given":"Nikolay","non-dropping-particle":"","parse-names":false,"suffix":""}],"edition":"EDILOJA Cí","id":"ITEM-1","issued":{"date-parts":[["2015"]]},"number-of-pages":"74","publisher-place":"Loja","title":"Especies forestales más aprovechadas en la región sur del Ecuador","type":"book"},"uris":["http://www.mendeley.com/documents/?uuid=5061d919-0cb6-40d5-af92-3a0da615a391"]}],"mendeley":{"formattedCitation":"(Z. Aguirre et al., 2015)","manualFormatting":"Aguirre et al., (2015);","plainTextFormattedCitation":"(Z. Aguirre et al., 2015)","previouslyFormattedCitation":"(Z. Aguirre et al., 2015)"},"properties":{"noteIndex":0},"schema":"https://github.com/citation-style-language/schema/raw/master/csl-citation.json"}</w:instrText>
      </w:r>
      <w:r w:rsidRPr="009F7A2F">
        <w:rPr>
          <w:szCs w:val="24"/>
          <w:lang w:val="es-EC"/>
        </w:rPr>
        <w:fldChar w:fldCharType="separate"/>
      </w:r>
      <w:r w:rsidRPr="009F7A2F">
        <w:rPr>
          <w:noProof/>
          <w:szCs w:val="24"/>
          <w:lang w:val="es-EC"/>
        </w:rPr>
        <w:t>Aguirre et al.,</w:t>
      </w:r>
      <w:r>
        <w:rPr>
          <w:noProof/>
          <w:szCs w:val="24"/>
          <w:lang w:val="es-EC"/>
        </w:rPr>
        <w:t xml:space="preserve"> </w:t>
      </w:r>
      <w:r w:rsidRPr="009F7A2F">
        <w:rPr>
          <w:noProof/>
          <w:szCs w:val="24"/>
          <w:lang w:val="es-EC"/>
        </w:rPr>
        <w:t>(2015);</w:t>
      </w:r>
      <w:r w:rsidRPr="009F7A2F">
        <w:rPr>
          <w:szCs w:val="24"/>
          <w:lang w:val="es-EC"/>
        </w:rPr>
        <w:fldChar w:fldCharType="end"/>
      </w:r>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{"citationItems":[{"id":"ITEM-1","itemData":{"author":[{"dropping-particle":"","family":"Ministerio del Ambiente","given":"","non-dropping-particle":"","parse-names":false,"suffix":""},{"dropping-particle":"","family":"Organización de las Naciones Unidas para la Alimentación y la Agricultura","given":"","non-dropping-particle":"","parse-names":false,"suffix":""}],"container-title":"Flacsoandes","id":"ITEM-1","issued":{"date-parts":[["2015"]]},"page":"70","title":"Especies forestales Árboreas y Arbustivas de los Bosques Montanos del Ecuador","type":"article-journal"},"uris":["http://www.mendeley.com/documents/?uuid=5d4e980b-14c5-422a-9986-b6337fc373e2"]}],"mendeley":{"formattedCitation":"(Ministerio del Ambiente &amp; Organización de las Naciones Unidas para la Alimentación y la Agricultura, 2015)","manualFormatting":"Ministerio del Ambiente &amp; Organización de las Naciones Unidas para la Alimentación y la Agricultura, (2015)","plainTextFormattedCitation":"(Ministerio del Ambiente &amp; Organización de las Naciones Unidas para la Alimentación y la Agricultura, 2015)","previouslyFormattedCitation":"(Ministerio del Ambiente &amp; Organización de las Naciones Unidas para la Alimentación y la Agricultura, 2015)"},"properties":{"noteIndex":0},"schema":"https://github.com/citation-style-language/schema/raw/master/csl-citation.json"}</w:instrText>
      </w:r>
      <w:r w:rsidRPr="009F7A2F">
        <w:rPr>
          <w:szCs w:val="24"/>
          <w:lang w:val="es-EC"/>
        </w:rPr>
        <w:fldChar w:fldCharType="separate"/>
      </w:r>
      <w:r w:rsidRPr="009F7A2F">
        <w:rPr>
          <w:noProof/>
          <w:szCs w:val="24"/>
          <w:lang w:val="es-EC"/>
        </w:rPr>
        <w:t>Ministerio del Ambiente &amp; Organización de las Naciones Unidas para la Alimentación y la Agricultura, (2015)</w:t>
      </w:r>
      <w:r w:rsidRPr="009F7A2F">
        <w:rPr>
          <w:szCs w:val="24"/>
          <w:lang w:val="es-EC"/>
        </w:rPr>
        <w:fldChar w:fldCharType="end"/>
      </w:r>
      <w:r w:rsidRPr="009F7A2F">
        <w:rPr>
          <w:szCs w:val="24"/>
          <w:lang w:val="es-EC"/>
        </w:rPr>
        <w:t xml:space="preserve"> que la especie se distribuye desde los 1 800 a los 3 500 m </w:t>
      </w:r>
      <w:proofErr w:type="spellStart"/>
      <w:r w:rsidRPr="009F7A2F">
        <w:rPr>
          <w:szCs w:val="24"/>
          <w:lang w:val="es-EC"/>
        </w:rPr>
        <w:t>s.n.m</w:t>
      </w:r>
      <w:proofErr w:type="spellEnd"/>
      <w:r w:rsidRPr="009F7A2F">
        <w:rPr>
          <w:szCs w:val="24"/>
          <w:lang w:val="es-EC"/>
        </w:rPr>
        <w:t xml:space="preserve"> en las provincias de Loja y Zamora Chinchipe</w:t>
      </w:r>
      <w:r>
        <w:rPr>
          <w:szCs w:val="24"/>
          <w:lang w:val="es-EC"/>
        </w:rPr>
        <w:t xml:space="preserve">, Según </w:t>
      </w:r>
      <w:r>
        <w:rPr>
          <w:szCs w:val="24"/>
          <w:lang w:val="es-EC"/>
        </w:rPr>
        <w:fldChar w:fldCharType="begin" w:fldLock="1"/>
      </w:r>
      <w:r>
        <w:rPr>
          <w:szCs w:val="24"/>
          <w:lang w:val="es-EC"/>
        </w:rPr>
        <w:instrText>ADDIN CSL_CITATION {"citationItems":[{"id":"ITEM-1","itemData":{"author":[{"dropping-particle":"","family":"Palacios","given":"W","non-dropping-particle":"","parse-names":false,"suffix":""}],"id":"ITEM-1","issued":{"date-parts":[["2002"]]},"publisher":"Ministerio del Ambiente de Ecuador","title":"Familias y géneros arbóreos de Ecuador","type":"article"},"uris":["http://www.mendeley.com/documents/?uuid=efa4d412-5abe-4b07-93c2-e05cbfa61ff4"]}],"mendeley":{"formattedCitation":"(Palacios, 2002)","manualFormatting":"Palacios, (2002)","plainTextFormattedCitation":"(Palacios, 2002)","previouslyFormattedCitation":"(Palacios, 2002)"},"properties":{"noteIndex":0},"schema":"https://github.com/citation-style-language/schema/raw/master/csl-citation.json"}</w:instrText>
      </w:r>
      <w:r>
        <w:rPr>
          <w:szCs w:val="24"/>
          <w:lang w:val="es-EC"/>
        </w:rPr>
        <w:fldChar w:fldCharType="separate"/>
      </w:r>
      <w:r w:rsidRPr="00C8183D">
        <w:rPr>
          <w:noProof/>
          <w:szCs w:val="24"/>
          <w:lang w:val="es-EC"/>
        </w:rPr>
        <w:t>Palacios,</w:t>
      </w:r>
      <w:r>
        <w:rPr>
          <w:noProof/>
          <w:szCs w:val="24"/>
          <w:lang w:val="es-EC"/>
        </w:rPr>
        <w:t xml:space="preserve"> (</w:t>
      </w:r>
      <w:r w:rsidRPr="00C8183D">
        <w:rPr>
          <w:noProof/>
          <w:szCs w:val="24"/>
          <w:lang w:val="es-EC"/>
        </w:rPr>
        <w:t>2002)</w:t>
      </w:r>
      <w:r>
        <w:rPr>
          <w:szCs w:val="24"/>
          <w:lang w:val="es-EC"/>
        </w:rPr>
        <w:fldChar w:fldCharType="end"/>
      </w:r>
      <w:r>
        <w:rPr>
          <w:szCs w:val="24"/>
          <w:lang w:val="es-EC"/>
        </w:rPr>
        <w:t xml:space="preserve"> la especie se desarrolla en bosques húmedos en altitudes de 2 300 - 3 200 m </w:t>
      </w:r>
      <w:proofErr w:type="spellStart"/>
      <w:r>
        <w:rPr>
          <w:szCs w:val="24"/>
          <w:lang w:val="es-EC"/>
        </w:rPr>
        <w:t>s.n.m</w:t>
      </w:r>
      <w:proofErr w:type="spellEnd"/>
      <w:r w:rsidRPr="009F7A2F">
        <w:rPr>
          <w:szCs w:val="24"/>
          <w:lang w:val="es-EC"/>
        </w:rPr>
        <w:t xml:space="preserve">; de igual manera concuerda con </w:t>
      </w:r>
      <w:r w:rsidRPr="009F7A2F">
        <w:rPr>
          <w:szCs w:val="24"/>
          <w:lang w:val="es-EC"/>
        </w:rPr>
        <w:fldChar w:fldCharType="begin" w:fldLock="1"/>
      </w:r>
      <w:r w:rsidRPr="009F7A2F">
        <w:rPr>
          <w:szCs w:val="24"/>
          <w:lang w:val="es-EC"/>
        </w:rPr>
        <w:instrText>ADDIN CSL_CITATION {"citationItems":[{"id":"ITEM-1","itemData":{"author":[{"dropping-particle":"","family":"Jara","given":"Kelly","non-dropping-particle":"","parse-names":false,"suffix":""}],"id":"ITEM-1","issued":{"date-parts":[["2021"]]},"number-of-pages":"1-80","publisher":"Universidad Nacional de Loja","title":"Evaluación del estado de conservación de Podocarpus oleifolius D. Don y Prumnopitys montana (Humb. &amp; Bonpl. ex Willd.) De Laub. en Ecuador","type":"thesis"},"uris":["http://www.mendeley.com/documents/?uuid=d4cd79a9-07d4-4458-91d4-bcdefd800543"]}],"mendeley":{"formattedCitation":"(Jara, 2021)","manualFormatting":"Jara, (2021)","plainTextFormattedCitation":"(Jara, 2021)","previouslyFormattedCitation":"(Jara, 2021)"},"properties":{"noteIndex":0},"schema":"https://github.com/citation-style-language/schema/raw/master/csl-citation.json"}</w:instrText>
      </w:r>
      <w:r w:rsidRPr="009F7A2F">
        <w:rPr>
          <w:szCs w:val="24"/>
          <w:lang w:val="es-EC"/>
        </w:rPr>
        <w:fldChar w:fldCharType="separate"/>
      </w:r>
      <w:r w:rsidRPr="009F7A2F">
        <w:rPr>
          <w:noProof/>
          <w:szCs w:val="24"/>
          <w:lang w:val="es-EC"/>
        </w:rPr>
        <w:t>Jara, (2021)</w:t>
      </w:r>
      <w:r w:rsidRPr="009F7A2F">
        <w:rPr>
          <w:szCs w:val="24"/>
          <w:lang w:val="es-EC"/>
        </w:rPr>
        <w:fldChar w:fldCharType="end"/>
      </w:r>
      <w:r w:rsidRPr="009F7A2F">
        <w:rPr>
          <w:szCs w:val="24"/>
          <w:lang w:val="es-EC"/>
        </w:rPr>
        <w:t xml:space="preserve"> que indica que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tiene más probabilidades de desarrollarse en la región sur del Ecuador que en el resto de país, debido a las condiciones geográficas, climáticas y topográficas propias de la Región. </w:t>
      </w:r>
    </w:p>
    <w:p w14:paraId="66C0D7F4" w14:textId="15A10DD9" w:rsidR="00185117" w:rsidRDefault="00185117" w:rsidP="00185117">
      <w:pPr>
        <w:spacing w:line="360" w:lineRule="auto"/>
        <w:ind w:firstLine="720"/>
        <w:jc w:val="both"/>
        <w:rPr>
          <w:szCs w:val="24"/>
          <w:lang w:val="es-EC"/>
        </w:rPr>
      </w:pPr>
      <w:r w:rsidRPr="009F7A2F">
        <w:rPr>
          <w:szCs w:val="24"/>
          <w:lang w:val="es-EC"/>
        </w:rPr>
        <w:t xml:space="preserve">La proyección futura de ganancia de áreas de distribución del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en la RSE </w:t>
      </w:r>
      <w:r>
        <w:rPr>
          <w:szCs w:val="24"/>
          <w:lang w:val="es-EC"/>
        </w:rPr>
        <w:t>en</w:t>
      </w:r>
      <w:r w:rsidRPr="009F7A2F">
        <w:rPr>
          <w:szCs w:val="24"/>
          <w:lang w:val="es-EC"/>
        </w:rPr>
        <w:t xml:space="preserve"> los años 2030, 2050 y 2080 </w:t>
      </w:r>
      <w:r>
        <w:rPr>
          <w:szCs w:val="24"/>
          <w:lang w:val="es-EC"/>
        </w:rPr>
        <w:t xml:space="preserve">bajo los escenarios </w:t>
      </w:r>
      <w:r w:rsidRPr="009F7A2F">
        <w:rPr>
          <w:szCs w:val="24"/>
          <w:lang w:val="es-EC"/>
        </w:rPr>
        <w:t xml:space="preserve">RCP 4.5 y RCP 6.0 </w:t>
      </w:r>
      <w:r>
        <w:rPr>
          <w:szCs w:val="24"/>
          <w:lang w:val="es-EC"/>
        </w:rPr>
        <w:t>presenta</w:t>
      </w:r>
      <w:r w:rsidRPr="009F7A2F">
        <w:rPr>
          <w:szCs w:val="24"/>
          <w:lang w:val="es-EC"/>
        </w:rPr>
        <w:t xml:space="preserve"> una tendencia a desplazarse hacia áreas de mayor altitud entre los 2 100 a 3 500 m </w:t>
      </w:r>
      <w:proofErr w:type="spellStart"/>
      <w:r w:rsidRPr="009F7A2F">
        <w:rPr>
          <w:szCs w:val="24"/>
          <w:lang w:val="es-EC"/>
        </w:rPr>
        <w:t>s.n.m</w:t>
      </w:r>
      <w:proofErr w:type="spellEnd"/>
      <w:r w:rsidRPr="009F7A2F">
        <w:rPr>
          <w:szCs w:val="24"/>
          <w:lang w:val="es-EC"/>
        </w:rPr>
        <w:t xml:space="preserve">, como se grafica en la </w:t>
      </w:r>
      <w:r>
        <w:rPr>
          <w:szCs w:val="24"/>
          <w:lang w:val="es-EC"/>
        </w:rPr>
        <w:t>(F</w:t>
      </w:r>
      <w:r w:rsidRPr="009F7A2F">
        <w:rPr>
          <w:szCs w:val="24"/>
          <w:lang w:val="es-EC"/>
        </w:rPr>
        <w:t>igura 15</w:t>
      </w:r>
      <w:r>
        <w:rPr>
          <w:szCs w:val="24"/>
          <w:lang w:val="es-EC"/>
        </w:rPr>
        <w:t>)</w:t>
      </w:r>
      <w:r w:rsidRPr="009F7A2F">
        <w:rPr>
          <w:szCs w:val="24"/>
          <w:lang w:val="es-EC"/>
        </w:rPr>
        <w:t xml:space="preserve">, esta tendencia es similar a lo reportado por </w:t>
      </w:r>
      <w:r w:rsidRPr="009F7A2F">
        <w:rPr>
          <w:szCs w:val="24"/>
          <w:lang w:val="es-EC"/>
        </w:rPr>
        <w:fldChar w:fldCharType="begin" w:fldLock="1"/>
      </w:r>
      <w:r w:rsidRPr="009F7A2F">
        <w:rPr>
          <w:szCs w:val="24"/>
          <w:lang w:val="es-EC"/>
        </w:rPr>
        <w:instrText>ADDIN CSL_CITATION {"citationItems":[{"id":"ITEM-1","itemData":{"DOI":"10.13140/RG.2.2.15733.60641","author":[{"dropping-particle":"","family":"Villamonte","given":"Gianfranco","non-dropping-particle":"","parse-names":false,"suffix":""}],"container-title":"ResearchGate","id":"ITEM-1","issued":{"date-parts":[["2018"]]},"number-of-pages":"1-171","publisher":"Universidad Racardo Palma","title":"Modelamiento del efecto del cambio climático en el nicho ecológico fundamental de especies de podocarpáceas peruanas en Sudamérica","type":"thesis"},"uris":["http://www.mendeley.com/documents/?uuid=bafdbbae-5f93-4648-830d-970f22fb7db9"]}],"mendeley":{"formattedCitation":"(Villamonte, 2018)","manualFormatting":"Villamonte, (2018)","plainTextFormattedCitation":"(Villamonte, 2018)","previouslyFormattedCitation":"(Villamonte, 2018)"},"properties":{"noteIndex":0},"schema":"https://github.com/citation-style-language/schema/raw/master/csl-citation.json"}</w:instrText>
      </w:r>
      <w:r w:rsidRPr="009F7A2F">
        <w:rPr>
          <w:szCs w:val="24"/>
          <w:lang w:val="es-EC"/>
        </w:rPr>
        <w:fldChar w:fldCharType="separate"/>
      </w:r>
      <w:r w:rsidRPr="009F7A2F">
        <w:rPr>
          <w:noProof/>
          <w:szCs w:val="24"/>
          <w:lang w:val="es-EC"/>
        </w:rPr>
        <w:t>Villamonte, (2018)</w:t>
      </w:r>
      <w:r w:rsidRPr="009F7A2F">
        <w:rPr>
          <w:szCs w:val="24"/>
          <w:lang w:val="es-EC"/>
        </w:rPr>
        <w:fldChar w:fldCharType="end"/>
      </w:r>
      <w:r>
        <w:rPr>
          <w:szCs w:val="24"/>
          <w:lang w:val="es-EC"/>
        </w:rPr>
        <w:t xml:space="preserve"> con la </w:t>
      </w:r>
      <w:r w:rsidRPr="009F7A2F">
        <w:rPr>
          <w:szCs w:val="24"/>
          <w:lang w:val="es-EC"/>
        </w:rPr>
        <w:t xml:space="preserve">distribución de las especies </w:t>
      </w:r>
      <w:proofErr w:type="spellStart"/>
      <w:r w:rsidRPr="009F7A2F">
        <w:rPr>
          <w:szCs w:val="24"/>
          <w:lang w:val="es-EC"/>
        </w:rPr>
        <w:t>Podocarpaceas</w:t>
      </w:r>
      <w:proofErr w:type="spellEnd"/>
      <w:r w:rsidRPr="009F7A2F">
        <w:rPr>
          <w:szCs w:val="24"/>
          <w:lang w:val="es-EC"/>
        </w:rPr>
        <w:t xml:space="preserve"> en Perú</w:t>
      </w:r>
      <w:r>
        <w:rPr>
          <w:szCs w:val="24"/>
          <w:lang w:val="es-EC"/>
        </w:rPr>
        <w:t xml:space="preserve">, además </w:t>
      </w:r>
      <w:r w:rsidRPr="009F7A2F">
        <w:rPr>
          <w:szCs w:val="24"/>
          <w:lang w:val="es-EC"/>
        </w:rPr>
        <w:t xml:space="preserve">se relaciona con los trabajos de </w:t>
      </w:r>
      <w:r w:rsidRPr="009F7A2F">
        <w:rPr>
          <w:szCs w:val="24"/>
          <w:lang w:val="es-EC"/>
        </w:rPr>
        <w:fldChar w:fldCharType="begin" w:fldLock="1"/>
      </w:r>
      <w:r w:rsidRPr="009F7A2F">
        <w:rPr>
          <w:szCs w:val="24"/>
          <w:lang w:val="es-EC"/>
        </w:rPr>
        <w:instrText>ADDIN CSL_CITATION {"citationItems":[{"id":"ITEM-1","itemData":{"author":[{"dropping-particle":"","family":"Cuestas","given":"Francisco","non-dropping-particle":"","parse-names":false,"suffix":""},{"dropping-particle":"","family":"Merino-Viteri","given":"Andrés","non-dropping-particle":"","parse-names":false,"suffix":""},{"dropping-particle":"","family":"Muriel","given":"Priscilla","non-dropping-particle":"","parse-names":false,"suffix":""},{"dropping-particle":"","family":"Baquera","given":"Francis","non-dropping-particle":"","parse-names":false,"suffix":""},{"dropping-particle":"","family":"Freile","given":"Juan","non-dropping-particle":"","parse-names":false,"suffix":""},{"dropping-particle":"","family":"Torres","given":"Omar","non-dropping-particle":"","parse-names":false,"suffix":""},{"dropping-particle":"","family":"Peralvo","given":"Manuel","non-dropping-particle":"","parse-names":false,"suffix":""}],"id":"ITEM-1","issued":{"date-parts":[["2015"]]},"number-of-pages":"1-45","publisher":"Ministerio de Ambiente Agua y Transición Ecológica. CONDESAN. Escuela de Ciencias Biológicas, Pontificia Universidad Católica del Ecuador","publisher-place":"Quito,Ecuador","title":"Escenarios de impacto del cambio climático sobre la biodiversidad en el Ecuador Continental y sus implicaciones en el sistema nacional de áreas protegidas.","type":"book"},"uris":["http://www.mendeley.com/documents/?uuid=d49eee13-20eb-47d7-85b4-0983569d547a"]},{"id":"ITEM-2","itemData":{"DOI":"10.1111/j.1365-2699.2011.02487.x","author":[{"dropping-particle":"","family":"Feeley","given":"Kenneth","non-dropping-particle":"","parse-names":false,"suffix":""},{"dropping-particle":"","family":"Silman","given":"Miles","non-dropping-particle":"","parse-names":false,"suffix":""},{"dropping-particle":"","family":"Bush","given":"Marcos","non-dropping-particle":"","parse-names":false,"suffix":""},{"dropping-particle":"","family":"Farfán","given":"Guillermo","non-dropping-particle":"","parse-names":false,"suffix":""},{"dropping-particle":"","family":"Cabrera","given":"Karina","non-dropping-particle":"","parse-names":false,"suffix":""},{"dropping-particle":"","family":"Yadvinder","given":"Malhi","non-dropping-particle":"","parse-names":false,"suffix":""},{"dropping-particle":"","family":"Meir","given":"Patricio","non-dropping-particle":"","parse-names":false,"suffix":""},{"dropping-particle":"","family":"Revilla","given":"Norma","non-dropping-particle":"","parse-names":false,"suffix":""},{"dropping-particle":"","family":"Raurau","given":"Mireya","non-dropping-particle":"","parse-names":false,"suffix":""},{"dropping-particle":"","family":"Sassan","given":"Saatchi","non-dropping-particle":"","parse-names":false,"suffix":""}],"container-title":"Journal of Biogeography","id":"ITEM-2","issue":"4","issued":{"date-parts":[["2011"]]},"page":"783-791","title":"Towards the modelling of true species distributions","type":"article-journal","volume":"38"},"uris":["http://www.mendeley.com/documents/?uuid=666e8545-ec5c-4e32-8011-98a20a5d13eb"]},{"id":"ITEM-3","itemData":{"DOI":"10.1371/journal.pone.0074496","author":[{"dropping-particle":"","family":"Lutz","given":"David A","non-dropping-particle":"","parse-names":false,"suffix":""},{"dropping-particle":"","family":"Powell","given":"Rebecca L","non-dropping-particle":"","parse-names":false,"suffix":""},{"dropping-particle":"","family":"Silman","given":"Miles R","non-dropping-particle":"","parse-names":false,"suffix":""}],"container-title":"Plos One","id":"ITEM-3","issue":"9","issued":{"date-parts":[["2013"]]},"page":"1-9","title":"Four Decades of Andean Timberline Migration and Implications for Biodiversity Loss with Climate Change","type":"article-journal","volume":"8"},"uris":["http://www.mendeley.com/documents/?uuid=d02452a5-8ff5-49ec-b8da-bf0e2f6946c9"]}],"mendeley":{"formattedCitation":"(Cuestas et al., 2015; Feeley et al., 2011; Lutz et al., 2013)","plainTextFormattedCitation":"(Cuestas et al., 2015; Feeley et al., 2011; Lutz et al., 2013)","previouslyFormattedCitation":"(Cuestas et al., 2015; Feeley et al., 2011; Lutz et al., 2013)"},"properties":{"noteIndex":0},"schema":"https://github.com/citation-style-language/schema/raw/master/csl-citation.json"}</w:instrText>
      </w:r>
      <w:r w:rsidRPr="009F7A2F">
        <w:rPr>
          <w:szCs w:val="24"/>
          <w:lang w:val="es-EC"/>
        </w:rPr>
        <w:fldChar w:fldCharType="separate"/>
      </w:r>
      <w:r w:rsidRPr="009F7A2F">
        <w:rPr>
          <w:noProof/>
          <w:szCs w:val="24"/>
          <w:lang w:val="es-EC"/>
        </w:rPr>
        <w:t>(Cuestas et al., 2015; Feeley et al., 2011; Lutz et al., 2013)</w:t>
      </w:r>
      <w:r w:rsidRPr="009F7A2F">
        <w:rPr>
          <w:szCs w:val="24"/>
          <w:lang w:val="es-EC"/>
        </w:rPr>
        <w:fldChar w:fldCharType="end"/>
      </w:r>
      <w:r w:rsidRPr="009F7A2F">
        <w:rPr>
          <w:szCs w:val="24"/>
          <w:lang w:val="es-EC"/>
        </w:rPr>
        <w:t xml:space="preserve"> quienes mencionan que las especies arbóreas de los Andes Tropicales cambian su distribución hacia altitudes más elevadas como respuesta a condiciones climáticas cambiantes. Así mismo tiene estrecha relación con </w:t>
      </w:r>
      <w:r w:rsidRPr="009F7A2F">
        <w:rPr>
          <w:szCs w:val="24"/>
          <w:lang w:val="es-EC"/>
        </w:rPr>
        <w:fldChar w:fldCharType="begin" w:fldLock="1"/>
      </w:r>
      <w:r w:rsidRPr="009F7A2F">
        <w:rPr>
          <w:szCs w:val="24"/>
          <w:lang w:val="es-EC"/>
        </w:rPr>
        <w:instrText>ADDIN CSL_CITATION {"citationItems":[{"id":"ITEM-1","itemData":{"DOI":"10.2777/37575","author":[{"dropping-particle":"","family":"Pauli","given":"Harald","non-dropping-particle":"","parse-names":false,"suffix":""},{"dropping-particle":"","family":"Gottfried","given":"Michael","non-dropping-particle":"","parse-names":false,"suffix":""},{"dropping-particle":"","family":"Lamprecht","given":"Andrea","non-dropping-particle":"","parse-names":false,"suffix":""},{"dropping-particle":"","family":"Niessner","given":"Sophie","non-dropping-particle":"","parse-names":false,"suffix":""},{"dropping-particle":"","family":"Rumpf","given":"Sabine","non-dropping-particle":"","parse-names":false,"suffix":""},{"dropping-particle":"","family":"Winkler","given":"Manuela","non-dropping-particle":"","parse-names":false,"suffix":""},{"dropping-particle":"","family":"Steinbauer","given":"Klaus","non-dropping-particle":"","parse-names":false,"suffix":""},{"dropping-particle":"","family":"Grabherr","given":"Georg","non-dropping-particle":"","parse-names":false,"suffix":""}],"container-title":"Landscape Ecology","edition":"5","id":"ITEM-1","issued":{"date-parts":[["2015"]]},"publisher":"Universidad de Viena","publisher-place":"Jaca,España","title":"Manual para el trabajo de Campo del Proyecto Gloria. Aproximación al estudio de las cimas.","type":"book"},"uris":["http://www.mendeley.com/documents/?uuid=6fa3f908-a130-46fb-bf50-8f27ace6e864"]},{"id":"ITEM-2","itemData":{"DOI":"10.1038/nclimate1514","ISSN":"1758678X","abstract":"Quantitative estimates of the range loss of mountain plants under climate change have so far mostly relied on static geographical projections of speciesĝ habitat shifts. Here, we use a hybrid model that combines such projections with simulations of demography and seed dispersal to forecast the climate-driven spatio-temporal dynamics of 150 high-mountain plant species across the European Alps. This model predicts average range size reductions of 44ĝ€\"50% by the end of the twenty-first century, which is similar to projections from the most ĝ€ optimisticĝ static model (49%). However, the hybrid model also indicates that population dynamics will lag behind climatic trends and that an average of 40% of the range still occupied at the end of the twenty-first century will have become climatically unsuitable for the respective species, creating an extinction debt. Alarmingly, species endemic to the Alps seem to face the highest range losses. These results caution against optimistic conclusions from moderate range size reductions observed during the twenty-first century as they are likely to belie more severe longer-term effects of climate warming on mountain plants. © 2012 Macmillan Publishers Limited. All rights reserved.","author":[{"dropping-particle":"","family":"Dullinger","given":"Stefan","non-dropping-particle":"","parse-names":false,"suffix":""},{"dropping-particle":"","family":"Gattringer","given":"Andreas","non-dropping-particle":"","parse-names":false,"suffix":""},{"dropping-particle":"","family":"Thuiller","given":"Wilfried","non-dropping-particle":"","parse-names":false,"suffix":""},{"dropping-particle":"","family":"Moser","given":"Dietmar","non-dropping-particle":"","parse-names":false,"suffix":""},{"dropping-particle":"","family":"Zimmermann","given":"Niklaus E.","non-dropping-particle":"","parse-names":false,"suffix":""},{"dropping-particle":"","family":"Guisan","given":"Antoine","non-dropping-particle":"","parse-names":false,"suffix":""},{"dropping-particle":"","family":"Willner","given":"Wolfgang","non-dropping-particle":"","parse-names":false,"suffix":""},{"dropping-particle":"","family":"Plutzar","given":"Christoph","non-dropping-particle":"","parse-names":false,"suffix":""},{"dropping-particle":"","family":"Leitner","given":"Michael","non-dropping-particle":"","parse-names":false,"suffix":""},{"dropping-particle":"","family":"Mang","given":"Thomas","non-dropping-particle":"","parse-names":false,"suffix":""},{"dropping-particle":"","family":"Caccianiga","given":"Marco","non-dropping-particle":"","parse-names":false,"suffix":""},{"dropping-particle":"","family":"Dirnböck","given":"Thomas","non-dropping-particle":"","parse-names":false,"suffix":""},{"dropping-particle":"","family":"Ertl","given":"Siegrun","non-dropping-particle":"","parse-names":false,"suffix":""},{"dropping-particle":"","family":"Fischer","given":"Anton","non-dropping-particle":"","parse-names":false,"suffix":""},{"dropping-particle":"","family":"Lenoir","given":"Jonathan","non-dropping-particle":"","parse-names":false,"suffix":""},{"dropping-particle":"","family":"Svenning","given":"Jens Christian","non-dropping-particle":"","parse-names":false,"suffix":""},{"dropping-particle":"","family":"Psomas","given":"Achilleas","non-dropping-particle":"","parse-names":false,"suffix":""},{"dropping-particle":"","family":"Schmatz","given":"Dirk R.","non-dropping-particle":"","parse-names":false,"suffix":""},{"dropping-particle":"","family":"Silc","given":"Urban","non-dropping-particle":"","parse-names":false,"suffix":""},{"dropping-particle":"","family":"Vittoz","given":"Pascal","non-dropping-particle":"","parse-names":false,"suffix":""},{"dropping-particle":"","family":"Hülber","given":"Karl","non-dropping-particle":"","parse-names":false,"suffix":""}],"container-title":"Nature Climate Change","id":"ITEM-2","issue":"8","issued":{"date-parts":[["2012"]]},"page":"619-622","publisher":"Nature Publishing Group","title":"Extinction debt of high-mountain plants under twenty-first-century climate change","type":"article-journal","volume":"2"},"uris":["http://www.mendeley.com/documents/?uuid=6e35a0a4-94b8-4adc-9805-2ff6dba98ba8"]},{"id":"ITEM-3","itemData":{"DOI":"10.7550/rmb.37737","author":[{"dropping-particle":"","family":"Guitérrez","given":"Erick","non-dropping-particle":"","parse-names":false,"suffix":""},{"dropping-particle":"","family":"Trejo","given":"Irma","non-dropping-particle":"","parse-names":false,"suffix":""}],"container-title":"Scielo","id":"ITEM-3","issued":{"date-parts":[["2014"]]},"page":"179-188","title":"Efecto del cambio climático en la distribución potencial de cinco especies arbóreas de bosque templado en México","type":"article-journal"},"uris":["http://www.mendeley.com/documents/?uuid=8d463a08-f461-4443-aa32-e6d4141b32a0"]}],"mendeley":{"formattedCitation":"(Dullinger et al., 2012; Guitérrez &amp; Trejo, 2014; Pauli et al., 2015)","manualFormatting":"(Dullinger et al., 2012;Guitérrez &amp; Trejo, 2014; Pauli et al., 2015;","plainTextFormattedCitation":"(Dullinger et al., 2012; Guitérrez &amp; Trejo, 2014; Pauli et al., 2015)","previouslyFormattedCitation":"(Dullinger et al., 2012; Guitérrez &amp; Trejo, 2014; Pauli et al., 2015)"},"properties":{"noteIndex":0},"schema":"https://github.com/citation-style-language/schema/raw/master/csl-citation.json"}</w:instrText>
      </w:r>
      <w:r w:rsidRPr="009F7A2F">
        <w:rPr>
          <w:szCs w:val="24"/>
          <w:lang w:val="es-EC"/>
        </w:rPr>
        <w:fldChar w:fldCharType="separate"/>
      </w:r>
      <w:r w:rsidRPr="009F7A2F">
        <w:rPr>
          <w:noProof/>
          <w:szCs w:val="24"/>
          <w:lang w:val="es-EC"/>
        </w:rPr>
        <w:t>(Dullinger et al., 2012;Guitérrez &amp; Trejo, 2014; Pauli et al., 2015;</w:t>
      </w:r>
      <w:r w:rsidRPr="009F7A2F">
        <w:rPr>
          <w:szCs w:val="24"/>
          <w:lang w:val="es-EC"/>
        </w:rPr>
        <w:fldChar w:fldCharType="end"/>
      </w:r>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ISBN":"9788449100383","author":[{"dropping-particle":"","family":"Herrero","given":"A","non-dropping-particle":"","parse-names":false,"suffix":""},{"dropping-particle":"","family":"Zavala","given":"Miguel","non-dropping-particle":"","parse-names":false,"suffix":""}],"id":"ITEM-1","issued":{"date-parts":[["2015"]]},"number-of-pages":"419-432","publisher":"Ministerio de Agricultura, Alimentación y Medio Ambiente","publisher-place":"Madrid","title":"Los Bosques y la Biodiversidad frente al Cambio Climático:Impactos, Vulnerabilidad y Adaptación en España. Documento de sintesis.","type":"book"},"uris":["http://www.mendeley.com/documents/?uuid=0a37cab2-ece8-4a0f-9bf5-0455a83895a4"]}],"mendeley":{"formattedCitation":"(Herrero &amp; Zavala, 2015)","manualFormatting":"Herrero y Zavala, 2015)","plainTextFormattedCitation":"(Herrero &amp; Zavala, 2015)","previouslyFormattedCitation":"(Herrero &amp; Zavala, 2015)"},"properties":{"noteIndex":0},"schema":"https://github.com/citation-style-language/schema/raw/master/csl-citation.json"}</w:instrText>
      </w:r>
      <w:r w:rsidRPr="009F7A2F">
        <w:rPr>
          <w:szCs w:val="24"/>
          <w:lang w:val="es-EC"/>
        </w:rPr>
        <w:fldChar w:fldCharType="separate"/>
      </w:r>
      <w:r w:rsidRPr="009F7A2F">
        <w:rPr>
          <w:noProof/>
          <w:szCs w:val="24"/>
          <w:lang w:val="es-EC"/>
        </w:rPr>
        <w:t>Herrero y Zavala, 2015)</w:t>
      </w:r>
      <w:r w:rsidRPr="009F7A2F">
        <w:rPr>
          <w:szCs w:val="24"/>
          <w:lang w:val="es-EC"/>
        </w:rPr>
        <w:fldChar w:fldCharType="end"/>
      </w:r>
      <w:r w:rsidRPr="009F7A2F">
        <w:rPr>
          <w:szCs w:val="24"/>
          <w:lang w:val="es-EC"/>
        </w:rPr>
        <w:t xml:space="preserve"> quienes mencionan que los impactos sobre la biodiversidad producto de las alteraciones climáticas pueden provocar desplazamientos altimétricos de especies y ecosistemas. Un claro ejemplo es la evidencia encontrada por </w:t>
      </w:r>
      <w:r w:rsidRPr="009F7A2F">
        <w:rPr>
          <w:szCs w:val="24"/>
          <w:lang w:val="es-EC"/>
        </w:rPr>
        <w:fldChar w:fldCharType="begin" w:fldLock="1"/>
      </w:r>
      <w:r>
        <w:rPr>
          <w:szCs w:val="24"/>
          <w:lang w:val="es-EC"/>
        </w:rPr>
        <w:instrText>ADDIN CSL_CITATION {"citationItems":[{"id":"ITEM-1","itemData":{"DOI":"10.15446/caldasia.v36n2.47491","ISSN":"0366-5232","abstract":"To reconstruct the environmental history including vegetation, fire and climate dynamics, from the Cajanuma valley area ( 3285 m elevation) in the Podocarpus National Park, southern Ecuador , we address the following major research question: (1) How did the mountain vegetation developed during the late Glacial and Holocene? (2) Did fire played an important control on the vegetation change and was it natural or of anthropogenic origin?. Palaeoenvironmental changes were investigated using multiple proxies such as pollen, spores, charcoal analyses and radiocarbon dating. Pollen data indicated that during the late Glacial and transition to the early Holocene (ca. 16 000–10 500 cal yr BP) herb páramo was the main vegetation type around the study area, while subpáramo and mountain rainforest were scarcely represented. The early and mid-Holocene (ca. 10 500 to 5600 cal yr BP) is marked by high abundance of páramo during the early Holocene followed by a slight expansion of mountain forest during the mid-Holocene. During the mid- to late Holocene (ca. 5600–1200 cal yr BP) there is a significant presence of páramo and subpáramo while Lower Mountain Forest decreased substantially, although, Upper Mountain Forest remained relatively stable during this period. The late Holocene, from ca. 1200 cal yr BP to present, was characterized by páramo; however, mountain forest and subpáramo presented significantly abundance compared to the previous periods. Fires became frequent since the late Holocene. The marked increased local and regional fire intensity during the wetter late Holocene strongly suggests that were of anthropogenic origin. During the late Glacial and early Holocene, the upper forest line was located at low elevations; but shifted slightly upslope to higher elevations during the mid-Holocene.","author":[{"dropping-particle":"","family":"Villota","given":"Andrea","non-dropping-particle":"","parse-names":false,"suffix":""},{"dropping-particle":"","family":"Behling","given":"Hermann","non-dropping-particle":"","parse-names":false,"suffix":""}],"container-title":"Caldasia","id":"ITEM-1","issue":"2","issued":{"date-parts":[["2015"]]},"page":"345-364","title":"Late Glacial and Holocene Environmental Change Inferred From the Páramo of Cajanuma in the Podocarpus National Park, Southern Ecuador","type":"article-journal","volume":"36"},"uris":["http://www.mendeley.com/documents/?uuid=a7d9b3ea-5e23-4c86-9d93-15024056eca1"]}],"mendeley":{"formattedCitation":"(Villota &amp; Behling, 2015)","plainTextFormattedCitation":"(Villota &amp; Behling, 2015)","previouslyFormattedCitation":"(Villota &amp; Behling, 2015)"},"properties":{"noteIndex":0},"schema":"https://github.com/citation-style-language/schema/raw/master/csl-citation.json"}</w:instrText>
      </w:r>
      <w:r w:rsidRPr="009F7A2F">
        <w:rPr>
          <w:szCs w:val="24"/>
          <w:lang w:val="es-EC"/>
        </w:rPr>
        <w:fldChar w:fldCharType="separate"/>
      </w:r>
      <w:r w:rsidRPr="009F7A2F">
        <w:rPr>
          <w:noProof/>
          <w:szCs w:val="24"/>
          <w:lang w:val="es-EC"/>
        </w:rPr>
        <w:t>(Villota &amp; Behling, 2015)</w:t>
      </w:r>
      <w:r w:rsidRPr="009F7A2F">
        <w:rPr>
          <w:szCs w:val="24"/>
          <w:lang w:val="es-EC"/>
        </w:rPr>
        <w:fldChar w:fldCharType="end"/>
      </w:r>
      <w:r w:rsidRPr="009F7A2F">
        <w:rPr>
          <w:szCs w:val="24"/>
          <w:lang w:val="es-EC"/>
        </w:rPr>
        <w:t xml:space="preserve"> que muestran el desplazamiento ocurrido en el Parque Nacional </w:t>
      </w:r>
      <w:proofErr w:type="spellStart"/>
      <w:r w:rsidRPr="009F7A2F">
        <w:rPr>
          <w:szCs w:val="24"/>
          <w:lang w:val="es-EC"/>
        </w:rPr>
        <w:t>Podocarpus</w:t>
      </w:r>
      <w:proofErr w:type="spellEnd"/>
      <w:r w:rsidRPr="009F7A2F">
        <w:rPr>
          <w:szCs w:val="24"/>
          <w:lang w:val="es-EC"/>
        </w:rPr>
        <w:t>, donde la vegetación durante el Holoceno medio es decir 1 200 años antes del presente, se desplazó hacia elevaciones más altas</w:t>
      </w:r>
      <w:r>
        <w:rPr>
          <w:szCs w:val="24"/>
          <w:lang w:val="es-EC"/>
        </w:rPr>
        <w:t>, en este sentido</w:t>
      </w:r>
      <w:r>
        <w:rPr>
          <w:szCs w:val="24"/>
          <w:lang w:val="es-EC"/>
        </w:rPr>
        <w:fldChar w:fldCharType="begin" w:fldLock="1"/>
      </w:r>
      <w:r w:rsidR="00FF32FF">
        <w:rPr>
          <w:szCs w:val="24"/>
          <w:lang w:val="es-EC"/>
        </w:rPr>
        <w:instrText>ADDIN CSL_CITATION {"citationItems":[{"id":"ITEM-1","itemData":{"DOI":"10.21068/b001.2014.208","abstract":"Este Documento Técnico del Grupo Intergubernamental de Expertos sobre el Cambio Climático (IPCC) titulado Cambio climático y biodiversidad es el quinto documento en la serie de Documentos Técnicos del IPCC, y se redactó como respuesta a la solicitud del Órgano Subsidiario de Asesoramiento Científico, Técnico y Tecnológico (SBSTTA) del Convenio de las Naciones Unidas sobre la Diversidad Biológica (CBD). Este Documento Técnico, como todos los Documentos Técnicos, se basa en material, informes de evaluación e Informes Especiales previamente aprobados/aceptados/ adoptados por el IPCC y ha sido escrito por autores principales escogidos específicamente para este propósito. El texto ha pasado por revisiones simultáneas por parte de expertos y de gobiernos, seguido de un repaso gubernamental definitivo. La Junta del IPCC actuó como equipo editorial para asegurar que los autores principales se ocuparan adecuadamente de los comentarios que surgieron en las revisiones antes de dar por concluido el Documento Técnico. La Junta se reunió en su 25ª Sesión (Ginebra, 1516 de abril del año 2002) y consideró los principales comentarios recibidos durante la revisión gubernamental definitiva. Después de ver las observaciones y peticiones, los autores principales dieron por concluido el Documento Técnico. La Junta autorizó la publicación del documento al SBSTTA y al público en general. Estamos muy agradecidos a los autores principales (nombrados en el documento) quienes aportaron su tiempo de forma muy generosa y redactaron el documento dentro del plazo de tiempo asignado. También nos gustaría agradecer la labor realizada por David Dokken, que ayudó en la coordinación de los autores principales para la preparación y edición del documento.","author":[{"dropping-particle":"","family":"Grupo Intergubernamental de Expertos sobre el Cambio Climático","given":"","non-dropping-particle":"","parse-names":false,"suffix":""}],"container-title":"Biodiversidad 2014. Reporte de estado y tendencias de la biodiversidad continental de Colombia","id":"ITEM-1","issued":{"date-parts":[["2014"]]},"page":"27-28","title":"Cambio climático y biodiversidad","type":"article-journal"},"uris":["http://www.mendeley.com/documents/?uuid=c261e3a6-2dea-46ef-a7d0-558ae79a5fde"]}],"mendeley":{"formattedCitation":"(Grupo Intergubernamental de Expertos sobre el Cambio Climático, 2014)","manualFormatting":" el Grupo Inntergubernamental de Expertos sobre el Cambio Climático,(2014)","plainTextFormattedCitation":"(Grupo Intergubernamental de Expertos sobre el Cambio Climático, 2014)","previouslyFormattedCitation":"(Grupo Intergubernamental de Expertos sobre el Cambio Climático, 2014)"},"properties":{"noteIndex":0},"schema":"https://github.com/citation-style-language/schema/raw/master/csl-citation.json"}</w:instrText>
      </w:r>
      <w:r>
        <w:rPr>
          <w:szCs w:val="24"/>
          <w:lang w:val="es-EC"/>
        </w:rPr>
        <w:fldChar w:fldCharType="separate"/>
      </w:r>
      <w:r>
        <w:rPr>
          <w:noProof/>
          <w:szCs w:val="24"/>
          <w:lang w:val="es-EC"/>
        </w:rPr>
        <w:t xml:space="preserve"> el </w:t>
      </w:r>
      <w:r w:rsidRPr="00913525">
        <w:rPr>
          <w:noProof/>
          <w:szCs w:val="24"/>
          <w:lang w:val="es-EC"/>
        </w:rPr>
        <w:t>Grupo Inntergubernamental de Expertos sobre el Cambio Climático,</w:t>
      </w:r>
      <w:r>
        <w:rPr>
          <w:noProof/>
          <w:szCs w:val="24"/>
          <w:lang w:val="es-EC"/>
        </w:rPr>
        <w:t>(</w:t>
      </w:r>
      <w:r w:rsidRPr="00913525">
        <w:rPr>
          <w:noProof/>
          <w:szCs w:val="24"/>
          <w:lang w:val="es-EC"/>
        </w:rPr>
        <w:t>2014)</w:t>
      </w:r>
      <w:r>
        <w:rPr>
          <w:szCs w:val="24"/>
          <w:lang w:val="es-EC"/>
        </w:rPr>
        <w:fldChar w:fldCharType="end"/>
      </w:r>
      <w:r>
        <w:rPr>
          <w:szCs w:val="24"/>
          <w:lang w:val="es-EC"/>
        </w:rPr>
        <w:t xml:space="preserve"> menciona que el impacto general del cambio climático es que los hábitats de las especies se van a desplazar hacia altitudes mayores</w:t>
      </w:r>
      <w:r w:rsidRPr="009F7A2F">
        <w:rPr>
          <w:szCs w:val="24"/>
          <w:lang w:val="es-EC"/>
        </w:rPr>
        <w:t>.</w:t>
      </w:r>
    </w:p>
    <w:p w14:paraId="0F2989E7" w14:textId="77777777" w:rsidR="00185117" w:rsidRDefault="00185117" w:rsidP="00185117">
      <w:pPr>
        <w:spacing w:line="360" w:lineRule="auto"/>
        <w:ind w:firstLine="720"/>
        <w:jc w:val="both"/>
        <w:rPr>
          <w:szCs w:val="24"/>
          <w:lang w:val="es-EC"/>
        </w:rPr>
      </w:pPr>
      <w:r w:rsidRPr="009F7A2F">
        <w:rPr>
          <w:szCs w:val="24"/>
          <w:lang w:val="es-EC"/>
        </w:rPr>
        <w:t xml:space="preserve">Analizando la superficie futura de pérdida para los años 2030, 2050 y 2080 </w:t>
      </w:r>
      <w:r>
        <w:rPr>
          <w:szCs w:val="24"/>
          <w:lang w:val="es-EC"/>
        </w:rPr>
        <w:t xml:space="preserve">bajo los </w:t>
      </w:r>
      <w:r>
        <w:rPr>
          <w:szCs w:val="24"/>
          <w:lang w:val="es-EC"/>
        </w:rPr>
        <w:lastRenderedPageBreak/>
        <w:t xml:space="preserve">escenarios </w:t>
      </w:r>
      <w:r w:rsidRPr="009F7A2F">
        <w:rPr>
          <w:szCs w:val="24"/>
          <w:lang w:val="es-EC"/>
        </w:rPr>
        <w:t xml:space="preserve">RCP 4.5 y RCP 6.0 las pérdidas proyectadas son considerables en particular en la provincia de Zamora Chinchipe, estos resultados concuerdan con </w:t>
      </w:r>
      <w:r w:rsidRPr="009F7A2F">
        <w:rPr>
          <w:szCs w:val="24"/>
          <w:lang w:val="es-EC"/>
        </w:rPr>
        <w:fldChar w:fldCharType="begin" w:fldLock="1"/>
      </w:r>
      <w:r>
        <w:rPr>
          <w:szCs w:val="24"/>
          <w:lang w:val="es-EC"/>
        </w:rPr>
        <w:instrText>ADDIN CSL_CITATION {"citationItems":[{"id":"ITEM-1","itemData":{"ISBN":"9788599875063","author":[{"dropping-particle":"","family":"Herzog","given":"Sebastian K","non-dropping-particle":"","parse-names":false,"suffix":""},{"dropping-particle":"","family":"Martinez","given":"Rodney","non-dropping-particle":"","parse-names":false,"suffix":""},{"dropping-particle":"","family":"Jørgensen","given":"Peter M","non-dropping-particle":"","parse-names":false,"suffix":""},{"dropping-particle":"","family":"Tiessen","given":"Holm","non-dropping-particle":"","parse-names":false,"suffix":""}],"id":"ITEM-1","issued":{"date-parts":[["2012"]]},"number-of-pages":"426","publisher":"Instituto Interamericano para la Investigación del Cambio Climático Global (IAI),Sao José Campos, y Comite Científico sobre Problemas del Medio Ambiente (SCOPE)","publisher-place":"Paris","title":"Cambio Climático y Biodiversidad en los Andes Tropicales","type":"book"},"uris":["http://www.mendeley.com/documents/?uuid=f65c4011-f514-4bdd-8637-620b1e50385a"]}],"mendeley":{"formattedCitation":"(Herzog et al., 2012)","manualFormatting":"Herzog et al.,(2012)","plainTextFormattedCitation":"(Herzog et al., 2012)","previouslyFormattedCitation":"(Herzog et al., 2012)"},"properties":{"noteIndex":0},"schema":"https://github.com/citation-style-language/schema/raw/master/csl-citation.json"}</w:instrText>
      </w:r>
      <w:r w:rsidRPr="009F7A2F">
        <w:rPr>
          <w:szCs w:val="24"/>
          <w:lang w:val="es-EC"/>
        </w:rPr>
        <w:fldChar w:fldCharType="separate"/>
      </w:r>
      <w:r w:rsidRPr="009F7A2F">
        <w:rPr>
          <w:noProof/>
          <w:szCs w:val="24"/>
          <w:lang w:val="es-EC"/>
        </w:rPr>
        <w:t>Herzog et al.,</w:t>
      </w:r>
      <w:r>
        <w:rPr>
          <w:noProof/>
          <w:szCs w:val="24"/>
          <w:lang w:val="es-EC"/>
        </w:rPr>
        <w:t>(</w:t>
      </w:r>
      <w:r w:rsidRPr="009F7A2F">
        <w:rPr>
          <w:noProof/>
          <w:szCs w:val="24"/>
          <w:lang w:val="es-EC"/>
        </w:rPr>
        <w:t>2012)</w:t>
      </w:r>
      <w:r w:rsidRPr="009F7A2F">
        <w:rPr>
          <w:szCs w:val="24"/>
          <w:lang w:val="es-EC"/>
        </w:rPr>
        <w:fldChar w:fldCharType="end"/>
      </w:r>
      <w:r w:rsidRPr="009F7A2F">
        <w:rPr>
          <w:szCs w:val="24"/>
          <w:lang w:val="es-EC"/>
        </w:rPr>
        <w:t xml:space="preserve"> quienes mencionan que la Región Amazónica es vulnerable a la migración de especies hacia hábitats más húmedos y fríos, por ende los Andes se convertirían en su refugio</w:t>
      </w:r>
      <w:r>
        <w:rPr>
          <w:szCs w:val="24"/>
          <w:lang w:val="es-EC"/>
        </w:rPr>
        <w:t xml:space="preserve">, de igual forma </w:t>
      </w:r>
      <w:r>
        <w:rPr>
          <w:szCs w:val="24"/>
          <w:lang w:val="es-EC"/>
        </w:rPr>
        <w:fldChar w:fldCharType="begin" w:fldLock="1"/>
      </w:r>
      <w:r>
        <w:rPr>
          <w:szCs w:val="24"/>
          <w:lang w:val="es-EC"/>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guirre","given":"N;","non-dropping-particle":"","parse-names":false,"suffix":""},{"dropping-particle":"","family":"Eguiguren","given":"Paúl;","non-dropping-particle":"","parse-names":false,"suffix":""},{"dropping-particle":"","family":"Maita","given":"Juan;","non-dropping-particle":"","parse-names":false,"suffix":""},{"dropping-particle":"","family":"Coronel","given":"Vanesa;","non-dropping-particle":"","parse-names":false,"suffix":""},{"dropping-particle":"","family":"Samaniego","given":"Natalia;","non-dropping-particle":"","parse-names":false,"suffix":""},{"dropping-particle":"","family":"Ojeda","given":"Tatiana;","non-dropping-particle":"","parse-names":false,"suffix":""},{"dropping-particle":"","family":"Aguirre","given":"Zhofre","non-dropping-particle":"","parse-names":false,"suffix":""}],"container-title":"Journal of Chemical Information and Modeling","id":"ITEM-1","issue":"9","issued":{"date-parts":[["2015"]]},"number-of-pages":"1689-1699","title":"Vulnerabilidad al cambio climático en la Región Sur del Ecuador: Potenciales impactos en los ecosistemas, producción de biomasa y producción hídrica","type":"book","volume":"53"},"uris":["http://www.mendeley.com/documents/?uuid=5ef54f60-da0a-445a-90cf-8da036dd9f19"]}],"mendeley":{"formattedCitation":"(N. Aguirre et al., 2015)","manualFormatting":"Aguirre et al., (2015)","plainTextFormattedCitation":"(N. Aguirre et al., 2015)","previouslyFormattedCitation":"(N. Aguirre et al., 2015)"},"properties":{"noteIndex":0},"schema":"https://github.com/citation-style-language/schema/raw/master/csl-citation.json"}</w:instrText>
      </w:r>
      <w:r>
        <w:rPr>
          <w:szCs w:val="24"/>
          <w:lang w:val="es-EC"/>
        </w:rPr>
        <w:fldChar w:fldCharType="separate"/>
      </w:r>
      <w:r w:rsidRPr="006379E3">
        <w:rPr>
          <w:noProof/>
          <w:szCs w:val="24"/>
          <w:lang w:val="es-EC"/>
        </w:rPr>
        <w:t xml:space="preserve">Aguirre et al., </w:t>
      </w:r>
      <w:r>
        <w:rPr>
          <w:noProof/>
          <w:szCs w:val="24"/>
          <w:lang w:val="es-EC"/>
        </w:rPr>
        <w:t>(</w:t>
      </w:r>
      <w:r w:rsidRPr="006379E3">
        <w:rPr>
          <w:noProof/>
          <w:szCs w:val="24"/>
          <w:lang w:val="es-EC"/>
        </w:rPr>
        <w:t>2015)</w:t>
      </w:r>
      <w:r>
        <w:rPr>
          <w:szCs w:val="24"/>
          <w:lang w:val="es-EC"/>
        </w:rPr>
        <w:fldChar w:fldCharType="end"/>
      </w:r>
      <w:r>
        <w:rPr>
          <w:szCs w:val="24"/>
          <w:lang w:val="es-EC"/>
        </w:rPr>
        <w:t xml:space="preserve"> expresan que ante escenarios climáticos cambiantes las especies de altitudes menores tendrán que desplazarse a mayores elevaciones. Esta respuesta puede darse por dos posibles razones: a) Las áreas dejen de ser ambientalmente adecuadas y b) que las especies arbóreas que habitan actualmente estas áreas no se adapten a las nuevas condiciones ambientales </w:t>
      </w:r>
      <w:r>
        <w:rPr>
          <w:szCs w:val="24"/>
          <w:lang w:val="es-EC"/>
        </w:rPr>
        <w:fldChar w:fldCharType="begin" w:fldLock="1"/>
      </w:r>
      <w:r>
        <w:rPr>
          <w:szCs w:val="24"/>
          <w:lang w:val="es-EC"/>
        </w:rPr>
        <w:instrText>ADDIN CSL_CITATION {"citationItems":[{"id":"ITEM-1","itemData":{"DOI":"10.13140/RG.2.2.15733.60641","author":[{"dropping-particle":"","family":"Villamonte","given":"Gianfranco","non-dropping-particle":"","parse-names":false,"suffix":""}],"container-title":"ResearchGate","id":"ITEM-1","issued":{"date-parts":[["2018"]]},"number-of-pages":"1-171","publisher":"Universidad Racardo Palma","title":"Modelamiento del efecto del cambio climático en el nicho ecológico fundamental de especies de podocarpáceas peruanas en Sudamérica","type":"thesis"},"uris":["http://www.mendeley.com/documents/?uuid=bafdbbae-5f93-4648-830d-970f22fb7db9"]}],"mendeley":{"formattedCitation":"(Villamonte, 2018)","plainTextFormattedCitation":"(Villamonte, 2018)","previouslyFormattedCitation":"(Villamonte, 2018)"},"properties":{"noteIndex":0},"schema":"https://github.com/citation-style-language/schema/raw/master/csl-citation.json"}</w:instrText>
      </w:r>
      <w:r>
        <w:rPr>
          <w:szCs w:val="24"/>
          <w:lang w:val="es-EC"/>
        </w:rPr>
        <w:fldChar w:fldCharType="separate"/>
      </w:r>
      <w:r w:rsidRPr="00E62A1A">
        <w:rPr>
          <w:noProof/>
          <w:szCs w:val="24"/>
          <w:lang w:val="es-EC"/>
        </w:rPr>
        <w:t>(Villamonte, 2018)</w:t>
      </w:r>
      <w:r>
        <w:rPr>
          <w:szCs w:val="24"/>
          <w:lang w:val="es-EC"/>
        </w:rPr>
        <w:fldChar w:fldCharType="end"/>
      </w:r>
      <w:r>
        <w:rPr>
          <w:szCs w:val="24"/>
          <w:lang w:val="es-EC"/>
        </w:rPr>
        <w:t>.</w:t>
      </w:r>
    </w:p>
    <w:p w14:paraId="479C29BA" w14:textId="77777777" w:rsidR="00185117" w:rsidRDefault="00185117" w:rsidP="00185117">
      <w:pPr>
        <w:spacing w:line="360" w:lineRule="auto"/>
        <w:ind w:firstLine="720"/>
        <w:jc w:val="both"/>
        <w:rPr>
          <w:szCs w:val="24"/>
          <w:lang w:val="es-EC"/>
        </w:rPr>
      </w:pPr>
      <w:r>
        <w:rPr>
          <w:szCs w:val="24"/>
          <w:lang w:val="es-EC"/>
        </w:rPr>
        <w:t xml:space="preserve">Analizando la respuesta del </w:t>
      </w:r>
      <w:proofErr w:type="spellStart"/>
      <w:r w:rsidRPr="000551A1">
        <w:rPr>
          <w:i/>
          <w:iCs/>
          <w:szCs w:val="24"/>
          <w:lang w:val="es-EC"/>
        </w:rPr>
        <w:t>Podocarpus</w:t>
      </w:r>
      <w:proofErr w:type="spellEnd"/>
      <w:r w:rsidRPr="000551A1">
        <w:rPr>
          <w:i/>
          <w:iCs/>
          <w:szCs w:val="24"/>
          <w:lang w:val="es-EC"/>
        </w:rPr>
        <w:t xml:space="preserve"> </w:t>
      </w:r>
      <w:proofErr w:type="spellStart"/>
      <w:r w:rsidRPr="000551A1">
        <w:rPr>
          <w:i/>
          <w:iCs/>
          <w:szCs w:val="24"/>
          <w:lang w:val="es-EC"/>
        </w:rPr>
        <w:t>oleifolius</w:t>
      </w:r>
      <w:proofErr w:type="spellEnd"/>
      <w:r>
        <w:rPr>
          <w:szCs w:val="24"/>
          <w:lang w:val="es-EC"/>
        </w:rPr>
        <w:t xml:space="preserve"> D. Don en función de las variables topográficas y climáticas como la altitud, tiende a reducir su distribución en los dos escenarios climáticos estudiados y se distribuiría entre los </w:t>
      </w:r>
      <w:r w:rsidRPr="009F7A2F">
        <w:rPr>
          <w:szCs w:val="24"/>
          <w:lang w:val="es-EC"/>
        </w:rPr>
        <w:t xml:space="preserve">2 250 a 3 050 m </w:t>
      </w:r>
      <w:proofErr w:type="spellStart"/>
      <w:r w:rsidRPr="009F7A2F">
        <w:rPr>
          <w:szCs w:val="24"/>
          <w:lang w:val="es-EC"/>
        </w:rPr>
        <w:t>s.n.m</w:t>
      </w:r>
      <w:proofErr w:type="spellEnd"/>
      <w:r>
        <w:rPr>
          <w:szCs w:val="24"/>
          <w:lang w:val="es-EC"/>
        </w:rPr>
        <w:t xml:space="preserve"> es decir su distribución se reduce a altitudes intermedias comparadas con la distribución actual, un efecto similar es el reportado por </w:t>
      </w:r>
      <w:r>
        <w:rPr>
          <w:szCs w:val="24"/>
          <w:lang w:val="es-EC"/>
        </w:rPr>
        <w:fldChar w:fldCharType="begin" w:fldLock="1"/>
      </w:r>
      <w:r>
        <w:rPr>
          <w:szCs w:val="24"/>
          <w:lang w:val="es-EC"/>
        </w:rPr>
        <w:instrText>ADDIN CSL_CITATION {"citationItems":[{"id":"ITEM-1","itemData":{"DOI":"10.25260/ea.17.27.1.0.215","abstract":"Altitude and microsite are key factors for the establishment of seedlings in mountain ecosystems. In this study, we evaluated how seedling survival and growth of Podocarpus glomeratus, a native tree vulnerable to extinction, varied across different altitudes and microsites. As part of a four-year reforestation program, 150 seedlings were planted in 15 experimental plots along an altitudinal gradient of five levels (2747, 3005, 3300, 3590 and 3850 m a.s.l.) and three repetitions by altitude (nested plots) in a grassland ecosystems from the community of Pajchanti (Cochabamba, Bolivia). Plant survival, growth and microsite around each seedling, such as slope and ground cover (rock outcrops, grasses, shrubs, mosses and herbs) were measured three times during the reforestation program. Generalized linear mixed models (GLMM) and Tukey tests were used in order to evaluate the influence of altitude on seedling survival and growth (including nested plots as random factor). The influence of each component biotic or abiotic in the microsites on the survival and growth was analyzed also with GLMM, for each altitude separately. Thus, we avoided confusing effect of altitude and microsite. Seedlings survival was significantly greater at the intermediate altitude and lower at both altitudinal extremes, but seedlings growth was greater at the lower altitude range (from 2700 to 3300 m a.s.l.), while smaller at higher altitudes. Seedlings survival was not influenced by abiotic or biotic components of the microsite. However, high shrub cover was related to higher seedlings growth at the lowest altitude. High rock outcrops cover had a negative effect on growth in the intermediate altitude, while more rock outcrops and higher slope percentage had positive effect on the growth at a higher altitude (3590 m a.s.l.). Reforestation of P. glomeratus in grassland ecosystems should be carried out at 2700 to 3300 m a.s.l. Nonetheless, shrubs, rock outcrops and slope of the microsite influenced the establishment of the seedlings, depending on cover percentage and interactions with the altitude. These microsite components must be managed in future reforestations.","author":[{"dropping-particle":"","family":"Ayma Romay","given":"Ariel I.","non-dropping-particle":"","parse-names":false,"suffix":""},{"dropping-particle":"","family":"Lovera","given":"Pedro","non-dropping-particle":"","parse-names":false,"suffix":""},{"dropping-particle":"","family":"Soto-Rojas","given":"Gladys","non-dropping-particle":"","parse-names":false,"suffix":""}],"container-title":"Ecología Austral","id":"ITEM-1","issue":"1","issued":{"date-parts":[["2017"]]},"page":"063-071","title":"Sobrevivencia y crecimiento de plántulas reforestadas de Podocarpus glomeratus (Podocarpaceae) en diferentes altitudes y micrositios en ecosistemas de pastizales de los Andes bolivianos después de cuatro años","type":"article-journal","volume":"27"},"uris":["http://www.mendeley.com/documents/?uuid=5e29fe7f-8fe1-4659-9955-ea65f25c6f23"]}],"mendeley":{"formattedCitation":"(Ayma Romay et al., 2017)","manualFormatting":"Ayma Romay et al., (2017)","plainTextFormattedCitation":"(Ayma Romay et al., 2017)","previouslyFormattedCitation":"(Ayma Romay et al., 2017)"},"properties":{"noteIndex":0},"schema":"https://github.com/citation-style-language/schema/raw/master/csl-citation.json"}</w:instrText>
      </w:r>
      <w:r>
        <w:rPr>
          <w:szCs w:val="24"/>
          <w:lang w:val="es-EC"/>
        </w:rPr>
        <w:fldChar w:fldCharType="separate"/>
      </w:r>
      <w:r w:rsidRPr="00BD3AE7">
        <w:rPr>
          <w:noProof/>
          <w:szCs w:val="24"/>
          <w:lang w:val="es-EC"/>
        </w:rPr>
        <w:t xml:space="preserve">Ayma Romay et al., </w:t>
      </w:r>
      <w:r>
        <w:rPr>
          <w:noProof/>
          <w:szCs w:val="24"/>
          <w:lang w:val="es-EC"/>
        </w:rPr>
        <w:t>(</w:t>
      </w:r>
      <w:r w:rsidRPr="00BD3AE7">
        <w:rPr>
          <w:noProof/>
          <w:szCs w:val="24"/>
          <w:lang w:val="es-EC"/>
        </w:rPr>
        <w:t>2017)</w:t>
      </w:r>
      <w:r>
        <w:rPr>
          <w:szCs w:val="24"/>
          <w:lang w:val="es-EC"/>
        </w:rPr>
        <w:fldChar w:fldCharType="end"/>
      </w:r>
      <w:r>
        <w:rPr>
          <w:szCs w:val="24"/>
          <w:lang w:val="es-EC"/>
        </w:rPr>
        <w:t xml:space="preserve"> quien determinó que la sobrevivencia y crecimiento de una especie del género </w:t>
      </w:r>
      <w:proofErr w:type="spellStart"/>
      <w:r>
        <w:rPr>
          <w:szCs w:val="24"/>
          <w:lang w:val="es-EC"/>
        </w:rPr>
        <w:t>podocarpus</w:t>
      </w:r>
      <w:proofErr w:type="spellEnd"/>
      <w:r>
        <w:rPr>
          <w:szCs w:val="24"/>
          <w:lang w:val="es-EC"/>
        </w:rPr>
        <w:t xml:space="preserve"> se encuentra controlada por la altitud es decir que en altitudes menores los factores climáticos como calor y déficit hídrico y por otro lado en altitudes superiores el frio y alta radiación tienen incidencia en la supervivencia de la especie por tal razón la altitudes intermedias contarían con las condiciones ambientales más favorables para su desarrollo.</w:t>
      </w:r>
    </w:p>
    <w:p w14:paraId="4CF990FF" w14:textId="472A4515" w:rsidR="00185117" w:rsidRDefault="00185117" w:rsidP="00185117">
      <w:pPr>
        <w:spacing w:line="360" w:lineRule="auto"/>
        <w:ind w:firstLine="720"/>
        <w:jc w:val="both"/>
        <w:rPr>
          <w:szCs w:val="24"/>
          <w:lang w:val="es-EC"/>
        </w:rPr>
      </w:pPr>
      <w:r>
        <w:rPr>
          <w:szCs w:val="24"/>
          <w:lang w:val="es-EC"/>
        </w:rPr>
        <w:t xml:space="preserve">Ante la variable temperatura la tendencia es similar puesto que en la actualidad se distribuyen en un amplio rango de temperaturas que va de </w:t>
      </w:r>
      <w:r w:rsidRPr="009F7A2F">
        <w:rPr>
          <w:szCs w:val="24"/>
          <w:lang w:val="es-EC"/>
        </w:rPr>
        <w:t xml:space="preserve">10 </w:t>
      </w:r>
      <w:proofErr w:type="spellStart"/>
      <w:r w:rsidRPr="009F7A2F">
        <w:rPr>
          <w:szCs w:val="24"/>
          <w:lang w:val="es-EC"/>
        </w:rPr>
        <w:t>ºC</w:t>
      </w:r>
      <w:proofErr w:type="spellEnd"/>
      <w:r w:rsidRPr="009F7A2F">
        <w:rPr>
          <w:szCs w:val="24"/>
          <w:lang w:val="es-EC"/>
        </w:rPr>
        <w:t xml:space="preserve"> a 20 </w:t>
      </w:r>
      <w:proofErr w:type="spellStart"/>
      <w:r w:rsidRPr="009F7A2F">
        <w:rPr>
          <w:szCs w:val="24"/>
          <w:lang w:val="es-EC"/>
        </w:rPr>
        <w:t>ºC</w:t>
      </w:r>
      <w:proofErr w:type="spellEnd"/>
      <w:r>
        <w:rPr>
          <w:szCs w:val="24"/>
          <w:lang w:val="es-EC"/>
        </w:rPr>
        <w:t xml:space="preserve"> sin embargo ante los escenarios climáticos estudiados dicho rango se reduce entre los </w:t>
      </w:r>
      <w:r w:rsidRPr="009F7A2F">
        <w:rPr>
          <w:szCs w:val="24"/>
          <w:lang w:val="es-EC"/>
        </w:rPr>
        <w:t xml:space="preserve">14 </w:t>
      </w:r>
      <w:proofErr w:type="spellStart"/>
      <w:r w:rsidRPr="009F7A2F">
        <w:rPr>
          <w:szCs w:val="24"/>
          <w:lang w:val="es-EC"/>
        </w:rPr>
        <w:t>ºC</w:t>
      </w:r>
      <w:proofErr w:type="spellEnd"/>
      <w:r w:rsidRPr="009F7A2F">
        <w:rPr>
          <w:szCs w:val="24"/>
          <w:lang w:val="es-EC"/>
        </w:rPr>
        <w:t xml:space="preserve"> a 16 </w:t>
      </w:r>
      <w:proofErr w:type="spellStart"/>
      <w:r w:rsidRPr="009F7A2F">
        <w:rPr>
          <w:szCs w:val="24"/>
          <w:lang w:val="es-EC"/>
        </w:rPr>
        <w:t>ºC</w:t>
      </w:r>
      <w:proofErr w:type="spellEnd"/>
      <w:r>
        <w:rPr>
          <w:szCs w:val="24"/>
          <w:lang w:val="es-EC"/>
        </w:rPr>
        <w:t>, en</w:t>
      </w:r>
      <w:r w:rsidR="003A19E6">
        <w:rPr>
          <w:szCs w:val="24"/>
          <w:lang w:val="es-EC"/>
        </w:rPr>
        <w:t xml:space="preserve"> </w:t>
      </w:r>
      <w:r>
        <w:rPr>
          <w:szCs w:val="24"/>
          <w:lang w:val="es-EC"/>
        </w:rPr>
        <w:t xml:space="preserve">concordancia </w:t>
      </w:r>
      <w:r>
        <w:rPr>
          <w:szCs w:val="24"/>
          <w:lang w:val="es-EC"/>
        </w:rPr>
        <w:fldChar w:fldCharType="begin" w:fldLock="1"/>
      </w:r>
      <w:r>
        <w:rPr>
          <w:szCs w:val="24"/>
          <w:lang w:val="es-EC"/>
        </w:rPr>
        <w:instrText>ADDIN CSL_CITATION {"citationItems":[{"id":"ITEM-1","itemData":{"DOI":"10.1111/gcb.15569","ISSN":"13652486","PMID":"33725415","abstract":"Forest microclimates contrast strongly with the climate outside forests. To fully understand and better predict how forests' biodiversity and functions relate to climate and climate change, microclimates need to be integrated into ecological research. Despite the potentially broad impact of microclimates on the response of forest ecosystems to global change, our understanding of how microclimates within and below tree canopies modulate biotic responses to global change at the species, community and ecosystem level is still limited. Here, we review how spatial and temporal variation in forest microclimates result from an interplay of forest features, local water balance, topography and landscape composition. We first stress and exemplify the importance of considering forest microclimates to understand variation in biodiversity and ecosystem functions across forest landscapes. Next, we explain how macroclimate warming (of the free atmosphere) can affect microclimates, and vice versa, via interactions with land-use changes across different biomes. Finally, we perform a priority ranking of future research avenues at the interface of microclimate ecology and global change biology, with a specific focus on three key themes: (1) disentangling the abiotic and biotic drivers and feedbacks of forest microclimates; (2) global and regional mapping and predictions of forest microclimates; and (3) the impacts of microclimate on forest biodiversity and ecosystem functioning in the face of climate change. The availability of microclimatic data will significantly increase in the coming decades, characterizing climate variability at unprecedented spatial and temporal scales relevant to biological processes in forests. This will revolutionize our understanding of the dynamics, drivers and implications of forest microclimates on biodiversity and ecological functions, and the impacts of global changes. In order to support the sustainable use of forests and to secure their biodiversity and ecosystem services for future generations, microclimates cannot be ignored.","author":[{"dropping-particle":"","family":"Frenne","given":"Pieter","non-dropping-particle":"De","parse-names":false,"suffix":""},{"dropping-particle":"","family":"Lenoir","given":"Jonathan","non-dropping-particle":"","parse-names":false,"suffix":""},{"dropping-particle":"","family":"Luoto","given":"Miska","non-dropping-particle":"","parse-names":false,"suffix":""},{"dropping-particle":"","family":"Scheffers","given":"Brett R.","non-dropping-particle":"","parse-names":false,"suffix":""},{"dropping-particle":"","family":"Zellweger","given":"Florian","non-dropping-particle":"","parse-names":false,"suffix":""},{"dropping-particle":"","family":"Aalto","given":"Juha","non-dropping-particle":"","parse-names":false,"suffix":""},{"dropping-particle":"","family":"Ashcroft","given":"Michael B.","non-dropping-particle":"","parse-names":false,"suffix":""},{"dropping-particle":"","family":"Christiansen","given":"Ditte M.","non-dropping-particle":"","parse-names":false,"suffix":""},{"dropping-particle":"","family":"Decocq","given":"Guillaume","non-dropping-particle":"","parse-names":false,"suffix":""},{"dropping-particle":"","family":"Pauw","given":"Karen","non-dropping-particle":"De","parse-names":false,"suffix":""},{"dropping-particle":"","family":"Govaert","given":"Sanne","non-dropping-particle":"","parse-names":false,"suffix":""},{"dropping-particle":"","family":"Greiser","given":"Caroline","non-dropping-particle":"","parse-names":false,"suffix":""},{"dropping-particle":"","family":"Gril","given":"Eva","non-dropping-particle":"","parse-names":false,"suffix":""},{"dropping-particle":"","family":"Hampe","given":"Arndt","non-dropping-particle":"","parse-names":false,"suffix":""},{"dropping-particle":"","family":"Jucker","given":"Tommaso","non-dropping-particle":"","parse-names":false,"suffix":""},{"dropping-particle":"","family":"Klinges","given":"David H.","non-dropping-particle":"","parse-names":false,"suffix":""},{"dropping-particle":"","family":"Koelemeijer","given":"Irena A.","non-dropping-particle":"","parse-names":false,"suffix":""},{"dropping-particle":"","family":"Lembrechts","given":"Jonas J.","non-dropping-particle":"","parse-names":false,"suffix":""},{"dropping-particle":"","family":"Marrec","given":"Ronan","non-dropping-particle":"","parse-names":false,"suffix":""},{"dropping-particle":"","family":"Meeussen","given":"Camille","non-dropping-particle":"","parse-names":false,"suffix":""},{"dropping-particle":"","family":"Ogée","given":"Jérôme","non-dropping-particle":"","parse-names":false,"suffix":""},{"dropping-particle":"","family":"Tyystjärvi","given":"Vilna","non-dropping-particle":"","parse-names":false,"suffix":""},{"dropping-particle":"","family":"Vangansbeke","given":"Pieter","non-dropping-particle":"","parse-names":false,"suffix":""},{"dropping-particle":"","family":"Hylander","given":"Kristoffer","non-dropping-particle":"","parse-names":false,"suffix":""}],"container-title":"Global Change Biology","id":"ITEM-1","issue":"11","issued":{"date-parts":[["2021"]]},"page":"2279-2297","title":"Forest microclimates and climate change: Importance, drivers and future research agenda","type":"article-journal","volume":"27"},"uris":["http://www.mendeley.com/documents/?uuid=74601b4b-da5a-44c2-983a-3644a4aba4e0"]}],"mendeley":{"formattedCitation":"(De Frenne et al., 2021)","manualFormatting":"De Frenne et al., (2021)","plainTextFormattedCitation":"(De Frenne et al., 2021)","previouslyFormattedCitation":"(De Frenne et al., 2021)"},"properties":{"noteIndex":0},"schema":"https://github.com/citation-style-language/schema/raw/master/csl-citation.json"}</w:instrText>
      </w:r>
      <w:r>
        <w:rPr>
          <w:szCs w:val="24"/>
          <w:lang w:val="es-EC"/>
        </w:rPr>
        <w:fldChar w:fldCharType="separate"/>
      </w:r>
      <w:r w:rsidRPr="000840EB">
        <w:rPr>
          <w:noProof/>
          <w:szCs w:val="24"/>
          <w:lang w:val="es-EC"/>
        </w:rPr>
        <w:t>De Frenne et al.,</w:t>
      </w:r>
      <w:r>
        <w:rPr>
          <w:noProof/>
          <w:szCs w:val="24"/>
          <w:lang w:val="es-EC"/>
        </w:rPr>
        <w:t xml:space="preserve"> (</w:t>
      </w:r>
      <w:r w:rsidRPr="000840EB">
        <w:rPr>
          <w:noProof/>
          <w:szCs w:val="24"/>
          <w:lang w:val="es-EC"/>
        </w:rPr>
        <w:t>2021)</w:t>
      </w:r>
      <w:r>
        <w:rPr>
          <w:szCs w:val="24"/>
          <w:lang w:val="es-EC"/>
        </w:rPr>
        <w:fldChar w:fldCharType="end"/>
      </w:r>
      <w:r>
        <w:rPr>
          <w:szCs w:val="24"/>
          <w:lang w:val="es-EC"/>
        </w:rPr>
        <w:t xml:space="preserve"> mencionan que el aumento de la temperatura disminuiría la inmersión de las nubes en bosques nublosos tropicales, esto provocaría el aumento de la evapotranspiración, el estrés en la vegetación y finalmente la mortalidad de las especies arbóreas. </w:t>
      </w:r>
    </w:p>
    <w:p w14:paraId="1D3C6AF8" w14:textId="77777777" w:rsidR="00185117" w:rsidRDefault="00185117" w:rsidP="00185117">
      <w:pPr>
        <w:spacing w:line="360" w:lineRule="auto"/>
        <w:ind w:firstLine="720"/>
        <w:jc w:val="both"/>
        <w:rPr>
          <w:szCs w:val="24"/>
          <w:lang w:val="es-EC"/>
        </w:rPr>
      </w:pPr>
      <w:r>
        <w:rPr>
          <w:szCs w:val="24"/>
          <w:lang w:val="es-EC"/>
        </w:rPr>
        <w:t>En concordancia la respuesta ante la variable precipitación mantiene la tendencia a reducir, esto debido a que en la actualidad la especie se desarrolla en áreas con precipitaciones que oscilan entre los</w:t>
      </w:r>
      <w:r w:rsidRPr="009F7A2F">
        <w:rPr>
          <w:szCs w:val="24"/>
          <w:lang w:val="es-EC"/>
        </w:rPr>
        <w:t xml:space="preserve"> 500 a 2 000 mm</w:t>
      </w:r>
      <w:r>
        <w:rPr>
          <w:szCs w:val="24"/>
          <w:lang w:val="es-EC"/>
        </w:rPr>
        <w:t xml:space="preserve"> y ante escenarios climático este rango se reduce a los 500 a 1500 mm y para el escenario extremo RCP 6.0 para el año 2080 se reduce a los 800 a 1500 mm, en este sentido</w:t>
      </w:r>
      <w:r>
        <w:rPr>
          <w:szCs w:val="24"/>
          <w:lang w:val="es-EC"/>
        </w:rPr>
        <w:fldChar w:fldCharType="begin" w:fldLock="1"/>
      </w:r>
      <w:r>
        <w:rPr>
          <w:szCs w:val="24"/>
          <w:lang w:val="es-EC"/>
        </w:rPr>
        <w:instrText>ADDIN CSL_CITATION {"citationItems":[{"id":"ITEM-1","itemData":{"DOI":"10.1111/gcb.15569","ISSN":"13652486","PMID":"33725415","abstract":"Forest microclimates contrast strongly with the climate outside forests. To fully understand and better predict how forests' biodiversity and functions relate to climate and climate change, microclimates need to be integrated into ecological research. Despite the potentially broad impact of microclimates on the response of forest ecosystems to global change, our understanding of how microclimates within and below tree canopies modulate biotic responses to global change at the species, community and ecosystem level is still limited. Here, we review how spatial and temporal variation in forest microclimates result from an interplay of forest features, local water balance, topography and landscape composition. We first stress and exemplify the importance of considering forest microclimates to understand variation in biodiversity and ecosystem functions across forest landscapes. Next, we explain how macroclimate warming (of the free atmosphere) can affect microclimates, and vice versa, via interactions with land-use changes across different biomes. Finally, we perform a priority ranking of future research avenues at the interface of microclimate ecology and global change biology, with a specific focus on three key themes: (1) disentangling the abiotic and biotic drivers and feedbacks of forest microclimates; (2) global and regional mapping and predictions of forest microclimates; and (3) the impacts of microclimate on forest biodiversity and ecosystem functioning in the face of climate change. The availability of microclimatic data will significantly increase in the coming decades, characterizing climate variability at unprecedented spatial and temporal scales relevant to biological processes in forests. This will revolutionize our understanding of the dynamics, drivers and implications of forest microclimates on biodiversity and ecological functions, and the impacts of global changes. In order to support the sustainable use of forests and to secure their biodiversity and ecosystem services for future generations, microclimates cannot be ignored.","author":[{"dropping-particle":"","family":"Frenne","given":"Pieter","non-dropping-particle":"De","parse-names":false,"suffix":""},{"dropping-particle":"","family":"Lenoir","given":"Jonathan","non-dropping-particle":"","parse-names":false,"suffix":""},{"dropping-particle":"","family":"Luoto","given":"Miska","non-dropping-particle":"","parse-names":false,"suffix":""},{"dropping-particle":"","family":"Scheffers","given":"Brett R.","non-dropping-particle":"","parse-names":false,"suffix":""},{"dropping-particle":"","family":"Zellweger","given":"Florian","non-dropping-particle":"","parse-names":false,"suffix":""},{"dropping-particle":"","family":"Aalto","given":"Juha","non-dropping-particle":"","parse-names":false,"suffix":""},{"dropping-particle":"","family":"Ashcroft","given":"Michael B.","non-dropping-particle":"","parse-names":false,"suffix":""},{"dropping-particle":"","family":"Christiansen","given":"Ditte M.","non-dropping-particle":"","parse-names":false,"suffix":""},{"dropping-particle":"","family":"Decocq","given":"Guillaume","non-dropping-particle":"","parse-names":false,"suffix":""},{"dropping-particle":"","family":"Pauw","given":"Karen","non-dropping-particle":"De","parse-names":false,"suffix":""},{"dropping-particle":"","family":"Govaert","given":"Sanne","non-dropping-particle":"","parse-names":false,"suffix":""},{"dropping-particle":"","family":"Greiser","given":"Caroline","non-dropping-particle":"","parse-names":false,"suffix":""},{"dropping-particle":"","family":"Gril","given":"Eva","non-dropping-particle":"","parse-names":false,"suffix":""},{"dropping-particle":"","family":"Hampe","given":"Arndt","non-dropping-particle":"","parse-names":false,"suffix":""},{"dropping-particle":"","family":"Jucker","given":"Tommaso","non-dropping-particle":"","parse-names":false,"suffix":""},{"dropping-particle":"","family":"Klinges","given":"David H.","non-dropping-particle":"","parse-names":false,"suffix":""},{"dropping-particle":"","family":"Koelemeijer","given":"Irena A.","non-dropping-particle":"","parse-names":false,"suffix":""},{"dropping-particle":"","family":"Lembrechts","given":"Jonas J.","non-dropping-particle":"","parse-names":false,"suffix":""},{"dropping-particle":"","family":"Marrec","given":"Ronan","non-dropping-particle":"","parse-names":false,"suffix":""},{"dropping-particle":"","family":"Meeussen","given":"Camille","non-dropping-particle":"","parse-names":false,"suffix":""},{"dropping-particle":"","family":"Ogée","given":"Jérôme","non-dropping-particle":"","parse-names":false,"suffix":""},{"dropping-particle":"","family":"Tyystjärvi","given":"Vilna","non-dropping-particle":"","parse-names":false,"suffix":""},{"dropping-particle":"","family":"Vangansbeke","given":"Pieter","non-dropping-particle":"","parse-names":false,"suffix":""},{"dropping-particle":"","family":"Hylander","given":"Kristoffer","non-dropping-particle":"","parse-names":false,"suffix":""}],"container-title":"Global Change Biology","id":"ITEM-1","issue":"11","issued":{"date-parts":[["2021"]]},"page":"2279-2297","title":"Forest microclimates and climate change: Importance, drivers and future research agenda","type":"article-journal","volume":"27"},"uris":["http://www.mendeley.com/documents/?uuid=74601b4b-da5a-44c2-983a-3644a4aba4e0"]}],"mendeley":{"formattedCitation":"(De Frenne et al., 2021)","manualFormatting":" De Frenne et al., (2021)","plainTextFormattedCitation":"(De Frenne et al., 2021)","previouslyFormattedCitation":"(De Frenne et al., 2021)"},"properties":{"noteIndex":0},"schema":"https://github.com/citation-style-language/schema/raw/master/csl-citation.json"}</w:instrText>
      </w:r>
      <w:r>
        <w:rPr>
          <w:szCs w:val="24"/>
          <w:lang w:val="es-EC"/>
        </w:rPr>
        <w:fldChar w:fldCharType="separate"/>
      </w:r>
      <w:r>
        <w:rPr>
          <w:noProof/>
          <w:szCs w:val="24"/>
          <w:lang w:val="es-EC"/>
        </w:rPr>
        <w:t xml:space="preserve"> </w:t>
      </w:r>
      <w:r w:rsidRPr="00066604">
        <w:rPr>
          <w:noProof/>
          <w:szCs w:val="24"/>
          <w:lang w:val="es-EC"/>
        </w:rPr>
        <w:t xml:space="preserve">De Frenne et al., </w:t>
      </w:r>
      <w:r>
        <w:rPr>
          <w:noProof/>
          <w:szCs w:val="24"/>
          <w:lang w:val="es-EC"/>
        </w:rPr>
        <w:t>(</w:t>
      </w:r>
      <w:r w:rsidRPr="00066604">
        <w:rPr>
          <w:noProof/>
          <w:szCs w:val="24"/>
          <w:lang w:val="es-EC"/>
        </w:rPr>
        <w:t>2021)</w:t>
      </w:r>
      <w:r>
        <w:rPr>
          <w:szCs w:val="24"/>
          <w:lang w:val="es-EC"/>
        </w:rPr>
        <w:fldChar w:fldCharType="end"/>
      </w:r>
      <w:r>
        <w:rPr>
          <w:szCs w:val="24"/>
          <w:lang w:val="es-EC"/>
        </w:rPr>
        <w:t xml:space="preserve"> mencionan que ante el aumento de precipitaciones incrementaría la posibilidad de sobrevivencia de las especies tropicales, sin embargo ante escenarios climáticos extremos estas precipitaciones no compensarían los efectos de la sequía producto del levantamiento de nubes  y el aumento de temperaturas, </w:t>
      </w:r>
      <w:r>
        <w:rPr>
          <w:szCs w:val="24"/>
          <w:lang w:val="es-EC"/>
        </w:rPr>
        <w:lastRenderedPageBreak/>
        <w:t>conduciendo a la mortalidad de las especies más vulnerables que habitan los bosques húmedos tropicales.</w:t>
      </w:r>
    </w:p>
    <w:p w14:paraId="31E067E3" w14:textId="77777777" w:rsidR="00185117" w:rsidRDefault="00185117" w:rsidP="00185117">
      <w:pPr>
        <w:spacing w:line="360" w:lineRule="auto"/>
        <w:ind w:firstLine="720"/>
        <w:jc w:val="both"/>
        <w:rPr>
          <w:szCs w:val="24"/>
          <w:lang w:val="es-EC"/>
        </w:rPr>
      </w:pPr>
      <w:r>
        <w:rPr>
          <w:szCs w:val="24"/>
          <w:lang w:val="es-EC"/>
        </w:rPr>
        <w:t>Los mapas de distribución de especies nos proporcionan información para la toma de decisiones y la adaptación al cambio climático además se lo puede utilizar para diseñar estrategias de conservación como en las</w:t>
      </w:r>
      <w:r w:rsidRPr="009F7A2F">
        <w:rPr>
          <w:szCs w:val="24"/>
          <w:lang w:val="es-EC"/>
        </w:rPr>
        <w:t xml:space="preserve"> áreas futuras de persistencia</w:t>
      </w:r>
      <w:r>
        <w:rPr>
          <w:szCs w:val="24"/>
          <w:lang w:val="es-EC"/>
        </w:rPr>
        <w:t xml:space="preserve"> donde se deben evitar </w:t>
      </w:r>
      <w:r w:rsidRPr="009F7A2F">
        <w:rPr>
          <w:szCs w:val="24"/>
          <w:lang w:val="es-EC"/>
        </w:rPr>
        <w:t xml:space="preserve">problemas socioambientales que ponen en riesgo la conservación de los bosques, este criterio coincide con </w:t>
      </w:r>
      <w:r w:rsidRPr="009F7A2F">
        <w:rPr>
          <w:szCs w:val="24"/>
          <w:lang w:val="es-EC"/>
        </w:rPr>
        <w:fldChar w:fldCharType="begin" w:fldLock="1"/>
      </w:r>
      <w:r w:rsidRPr="009F7A2F">
        <w:rPr>
          <w:szCs w:val="24"/>
          <w:lang w:val="es-EC"/>
        </w:rPr>
        <w:instrText>ADDIN CSL_CITATION {"citationItems":[{"id":"ITEM-1","itemData":{"abstract":"El presente trabajo esta orientado a determinar el estado de conservaci{ó}n\\nde la Reserva Comunal Angashcola, desarrollando por un lado m{é}todos\\nde propagaci{ó}n sexual o por semillas de dos especies de Podocarpaceas\\nPodocarpus sprucei y Podocarpus oleifolius, aplicando diferentes\\nconcentraciones de sustancias como acido clorh{í}drico y per{ó}xido\\nde hidr{ó}geno; y por otro lado m{é}todos de propagaci{ó}n\\nasexual por medio de esquejes apicales y la utilizaci{ó}n de varias\\nconcentraciones de acido indol but{í}rico (Fluka) aplicadas a\\ncada especie de podocarpaceae procedentes de la Reserva Comunal Angashcola,\\npara lo cual se plantearon los siguientes objetivos:\\n\\nObjetivo General: ¬∑ Promover la conservaci{ó}n de dos especies\\nde Podocarpaceas nativas de los bosques montanos de la Regi{ó}n\\nSur del Ecuador mediante la generaci{ó}n de informaci{ó}n sobre\\necolog{í}a reproductiva.\\n\\nObjetivos Espec{í}ficos: ¬∑ Determinar cualitativamente el estado\\nde conservaci{ó}n de la Reserva Comunal Angashcola. ¬∑ Determinar\\nel prendim","author":[{"dropping-particle":"","family":"Castillo","given":"Magaly","non-dropping-particle":"","parse-names":false,"suffix":""},{"dropping-particle":"","family":"Peralta","given":"Oscar","non-dropping-particle":"","parse-names":false,"suffix":""}],"id":"ITEM-1","issued":{"date-parts":[["2007"]]},"number-of-pages":"1-182","publisher":"Universidad Nacional de Loja","title":"Estado de conservación, propagación asexual y sexual en invernadero y laboratorio de dos especies de Podocarpaceas, procedentes de la reserva comunal Angashcola","type":"thesis"},"uris":["http://www.mendeley.com/documents/?uuid=1285881b-e62f-442e-83f6-d734d72ea62c"]},{"id":"ITEM-2","itemData":{"ISBN":"9789896540821","ISSN":"0038092X","author":[{"dropping-particle":"","family":"Ministerio del Ambiente.","given":"","non-dropping-particle":"","parse-names":false,"suffix":""}],"id":"ITEM-2","issued":{"date-parts":[["2014"]]},"title":"Plan de manejo del parque nacional Podocarpus","type":"article-journal"},"uris":["http://www.mendeley.com/documents/?uuid=557e70e9-a4b6-411f-92f3-7f6fb3517165"]}],"mendeley":{"formattedCitation":"(Castillo &amp; Peralta, 2007; Ministerio del Ambiente., 2014)","manualFormatting":"(Castillo y Peralta, 2007; Ministerio del Ambiente, 2014;","plainTextFormattedCitation":"(Castillo &amp; Peralta, 2007; Ministerio del Ambiente., 2014)","previouslyFormattedCitation":"(Castillo &amp; Peralta, 2007; Ministerio del Ambiente., 2014)"},"properties":{"noteIndex":0},"schema":"https://github.com/citation-style-language/schema/raw/master/csl-citation.json"}</w:instrText>
      </w:r>
      <w:r w:rsidRPr="009F7A2F">
        <w:rPr>
          <w:szCs w:val="24"/>
          <w:lang w:val="es-EC"/>
        </w:rPr>
        <w:fldChar w:fldCharType="separate"/>
      </w:r>
      <w:r w:rsidRPr="009F7A2F">
        <w:rPr>
          <w:noProof/>
          <w:szCs w:val="24"/>
          <w:lang w:val="es-EC"/>
        </w:rPr>
        <w:t>(Castillo y Peralta, 2007; Ministerio del Ambiente, 2014;</w:t>
      </w:r>
      <w:r w:rsidRPr="009F7A2F">
        <w:rPr>
          <w:szCs w:val="24"/>
          <w:lang w:val="es-EC"/>
        </w:rPr>
        <w:fldChar w:fldCharType="end"/>
      </w:r>
      <w:r w:rsidRPr="009F7A2F">
        <w:rPr>
          <w:szCs w:val="24"/>
          <w:lang w:val="es-EC"/>
        </w:rPr>
        <w:t xml:space="preserve"> </w:t>
      </w:r>
      <w:r w:rsidRPr="009F7A2F">
        <w:rPr>
          <w:szCs w:val="24"/>
          <w:lang w:val="es-EC"/>
        </w:rPr>
        <w:fldChar w:fldCharType="begin" w:fldLock="1"/>
      </w:r>
      <w:r w:rsidRPr="009F7A2F">
        <w:rPr>
          <w:szCs w:val="24"/>
          <w:lang w:val="es-EC"/>
        </w:rPr>
        <w:instrText>ADDIN CSL_CITATION {"citationItems":[{"id":"ITEM-1","itemData":{"DOI":"10.22497/arnaldoa.281.28112","ISSN":"2413-3299","author":[{"dropping-particle":"","family":"Aguirre","given":"Zhofre","non-dropping-particle":"","parse-names":false,"suffix":""},{"dropping-particle":"","family":"Encarnación","given":"Adriana","non-dropping-particle":"","parse-names":false,"suffix":""}],"container-title":"Arnaldoa","id":"ITEM-1","issue":"1","issued":{"date-parts":[["2021"]]},"number-of-pages":"199-216","publisher":"Universidad Nacional de Loja","title":"Evaluación de parámetros poblacionales y regeneración natural de Podocarpus oleifolius D. Don (Podocarpaceae) en dos relictos boscosos del sur del Ecuador","type":"thesis","volume":"28"},"uris":["http://www.mendeley.com/documents/?uuid=d3127100-056a-44b6-b503-094cb7e6b300"]}],"mendeley":{"formattedCitation":"(Z. Aguirre &amp; Encarnación, 2021)","manualFormatting":"Aguirre y Encarnación, 2021)","plainTextFormattedCitation":"(Z. Aguirre &amp; Encarnación, 2021)","previouslyFormattedCitation":"(Z. Aguirre &amp; Encarnación, 2021)"},"properties":{"noteIndex":0},"schema":"https://github.com/citation-style-language/schema/raw/master/csl-citation.json"}</w:instrText>
      </w:r>
      <w:r w:rsidRPr="009F7A2F">
        <w:rPr>
          <w:szCs w:val="24"/>
          <w:lang w:val="es-EC"/>
        </w:rPr>
        <w:fldChar w:fldCharType="separate"/>
      </w:r>
      <w:r w:rsidRPr="009F7A2F">
        <w:rPr>
          <w:noProof/>
          <w:szCs w:val="24"/>
          <w:lang w:val="es-EC"/>
        </w:rPr>
        <w:t>Aguirre y Encarnación, 2021)</w:t>
      </w:r>
      <w:r w:rsidRPr="009F7A2F">
        <w:rPr>
          <w:szCs w:val="24"/>
          <w:lang w:val="es-EC"/>
        </w:rPr>
        <w:fldChar w:fldCharType="end"/>
      </w:r>
      <w:r w:rsidRPr="009F7A2F">
        <w:rPr>
          <w:szCs w:val="24"/>
          <w:lang w:val="es-EC"/>
        </w:rPr>
        <w:t xml:space="preserve"> quienes mencionan que la tala selectiva, la ausencia del manejo forestal, los incendios forestales y el sobrepastoreo han causado fragmentación de los ecosistemas, provocando la reducción de los escasos remanentes de bosques de </w:t>
      </w:r>
      <w:proofErr w:type="spellStart"/>
      <w:r w:rsidRPr="009F7A2F">
        <w:rPr>
          <w:szCs w:val="24"/>
          <w:lang w:val="es-EC"/>
        </w:rPr>
        <w:t>Podocarpus</w:t>
      </w:r>
      <w:proofErr w:type="spellEnd"/>
      <w:r w:rsidRPr="009F7A2F">
        <w:rPr>
          <w:szCs w:val="24"/>
          <w:lang w:val="es-EC"/>
        </w:rPr>
        <w:t xml:space="preserve"> aun existentes, así mismo se relaciona con </w:t>
      </w:r>
      <w:r w:rsidRPr="009F7A2F">
        <w:rPr>
          <w:szCs w:val="24"/>
          <w:lang w:val="es-EC"/>
        </w:rPr>
        <w:fldChar w:fldCharType="begin" w:fldLock="1"/>
      </w:r>
      <w:r w:rsidRPr="009F7A2F">
        <w:rPr>
          <w:szCs w:val="24"/>
          <w:lang w:val="es-EC"/>
        </w:rPr>
        <w:instrText>ADDIN CSL_CITATION {"citationItems":[{"id":"ITEM-1","itemData":{"author":[{"dropping-particle":"","family":"Bonilla de García","given":"Josús Antonio","non-dropping-particle":"","parse-names":false,"suffix":""}],"container-title":"Perspectivas de investigación","id":"ITEM-1","issued":{"date-parts":[["2015"]]},"page":"4-5","title":"Los últimos refugios del Romerillo blanco, la única conífera nativa del Ecuador","type":"article-journal","volume":"13"},"uris":["http://www.mendeley.com/documents/?uuid=417383fe-fd77-4cc4-9d11-5499ade1910b"]}],"mendeley":{"formattedCitation":"(Bonilla de García, 2015)","plainTextFormattedCitation":"(Bonilla de García, 2015)","previouslyFormattedCitation":"(Bonilla de García, 2015)"},"properties":{"noteIndex":0},"schema":"https://github.com/citation-style-language/schema/raw/master/csl-citation.json"}</w:instrText>
      </w:r>
      <w:r w:rsidRPr="009F7A2F">
        <w:rPr>
          <w:szCs w:val="24"/>
          <w:lang w:val="es-EC"/>
        </w:rPr>
        <w:fldChar w:fldCharType="separate"/>
      </w:r>
      <w:r w:rsidRPr="009F7A2F">
        <w:rPr>
          <w:noProof/>
          <w:szCs w:val="24"/>
          <w:lang w:val="es-EC"/>
        </w:rPr>
        <w:t>(Bonilla de García, 2015)</w:t>
      </w:r>
      <w:r w:rsidRPr="009F7A2F">
        <w:rPr>
          <w:szCs w:val="24"/>
          <w:lang w:val="es-EC"/>
        </w:rPr>
        <w:fldChar w:fldCharType="end"/>
      </w:r>
      <w:r w:rsidRPr="009F7A2F">
        <w:rPr>
          <w:szCs w:val="24"/>
          <w:lang w:val="es-EC"/>
        </w:rPr>
        <w:t xml:space="preserve"> quien manifiesta que los árboles de </w:t>
      </w:r>
      <w:proofErr w:type="spellStart"/>
      <w:r w:rsidRPr="009F7A2F">
        <w:rPr>
          <w:szCs w:val="24"/>
          <w:lang w:val="es-EC"/>
        </w:rPr>
        <w:t>Podocarpus</w:t>
      </w:r>
      <w:proofErr w:type="spellEnd"/>
      <w:r w:rsidRPr="009F7A2F">
        <w:rPr>
          <w:szCs w:val="24"/>
          <w:lang w:val="es-EC"/>
        </w:rPr>
        <w:t xml:space="preserve"> se los cataloga como bienes ambientales y no se considera los múltiples servicios ambientales que pueden dar.</w:t>
      </w:r>
    </w:p>
    <w:p w14:paraId="08FE475C" w14:textId="5AA87FCB" w:rsidR="00185117" w:rsidRDefault="00185117" w:rsidP="00185117">
      <w:pPr>
        <w:spacing w:line="360" w:lineRule="auto"/>
        <w:ind w:firstLine="720"/>
        <w:jc w:val="both"/>
        <w:rPr>
          <w:szCs w:val="24"/>
          <w:lang w:val="es-EC"/>
        </w:rPr>
      </w:pPr>
      <w:r>
        <w:rPr>
          <w:szCs w:val="24"/>
          <w:lang w:val="es-EC"/>
        </w:rPr>
        <w:t xml:space="preserve">En comparación con otros estudios es limitada la información de la distribución actual y futura del </w:t>
      </w:r>
      <w:proofErr w:type="spellStart"/>
      <w:r w:rsidRPr="00CF7431">
        <w:rPr>
          <w:i/>
          <w:iCs/>
          <w:szCs w:val="24"/>
          <w:lang w:val="es-EC"/>
        </w:rPr>
        <w:t>Podocarpus</w:t>
      </w:r>
      <w:proofErr w:type="spellEnd"/>
      <w:r w:rsidRPr="00CF7431">
        <w:rPr>
          <w:i/>
          <w:iCs/>
          <w:szCs w:val="24"/>
          <w:lang w:val="es-EC"/>
        </w:rPr>
        <w:t xml:space="preserve"> </w:t>
      </w:r>
      <w:proofErr w:type="spellStart"/>
      <w:r w:rsidRPr="00CF7431">
        <w:rPr>
          <w:i/>
          <w:iCs/>
          <w:szCs w:val="24"/>
          <w:lang w:val="es-EC"/>
        </w:rPr>
        <w:t>oleifolius</w:t>
      </w:r>
      <w:proofErr w:type="spellEnd"/>
      <w:r>
        <w:rPr>
          <w:szCs w:val="24"/>
          <w:lang w:val="es-EC"/>
        </w:rPr>
        <w:t xml:space="preserve"> D. Don en la región sur del Ecuador sin embargo, esta investigación se relaciona con el trabajo de </w:t>
      </w:r>
      <w:r>
        <w:rPr>
          <w:szCs w:val="24"/>
          <w:lang w:val="es-EC"/>
        </w:rPr>
        <w:fldChar w:fldCharType="begin" w:fldLock="1"/>
      </w:r>
      <w:r>
        <w:rPr>
          <w:szCs w:val="24"/>
          <w:lang w:val="es-EC"/>
        </w:rPr>
        <w:instrText>ADDIN CSL_CITATION {"citationItems":[{"id":"ITEM-1","itemData":{"DOI":"10.13140/RG.2.2.15733.60641","author":[{"dropping-particle":"","family":"Villamonte","given":"Gianfranco","non-dropping-particle":"","parse-names":false,"suffix":""}],"container-title":"ResearchGate","id":"ITEM-1","issued":{"date-parts":[["2018"]]},"number-of-pages":"1-171","publisher":"Universidad Racardo Palma","title":"Modelamiento del efecto del cambio climático en el nicho ecológico fundamental de especies de podocarpáceas peruanas en Sudamérica","type":"thesis"},"uris":["http://www.mendeley.com/documents/?uuid=bafdbbae-5f93-4648-830d-970f22fb7db9"]}],"mendeley":{"formattedCitation":"(Villamonte, 2018)","manualFormatting":"Villamonte, (2018)","plainTextFormattedCitation":"(Villamonte, 2018)","previouslyFormattedCitation":"(Villamonte, 2018)"},"properties":{"noteIndex":0},"schema":"https://github.com/citation-style-language/schema/raw/master/csl-citation.json"}</w:instrText>
      </w:r>
      <w:r>
        <w:rPr>
          <w:szCs w:val="24"/>
          <w:lang w:val="es-EC"/>
        </w:rPr>
        <w:fldChar w:fldCharType="separate"/>
      </w:r>
      <w:r w:rsidRPr="00686A6A">
        <w:rPr>
          <w:noProof/>
          <w:szCs w:val="24"/>
          <w:lang w:val="es-EC"/>
        </w:rPr>
        <w:t xml:space="preserve">Villamonte, </w:t>
      </w:r>
      <w:r>
        <w:rPr>
          <w:noProof/>
          <w:szCs w:val="24"/>
          <w:lang w:val="es-EC"/>
        </w:rPr>
        <w:t>(</w:t>
      </w:r>
      <w:r w:rsidRPr="00686A6A">
        <w:rPr>
          <w:noProof/>
          <w:szCs w:val="24"/>
          <w:lang w:val="es-EC"/>
        </w:rPr>
        <w:t>2018)</w:t>
      </w:r>
      <w:r>
        <w:rPr>
          <w:szCs w:val="24"/>
          <w:lang w:val="es-EC"/>
        </w:rPr>
        <w:fldChar w:fldCharType="end"/>
      </w:r>
      <w:r>
        <w:rPr>
          <w:szCs w:val="24"/>
          <w:lang w:val="es-EC"/>
        </w:rPr>
        <w:t xml:space="preserve"> quien menciona que ante escenarios climáticos cambiantes las </w:t>
      </w:r>
      <w:proofErr w:type="spellStart"/>
      <w:r>
        <w:rPr>
          <w:szCs w:val="24"/>
          <w:lang w:val="es-EC"/>
        </w:rPr>
        <w:t>Podocarpaceas</w:t>
      </w:r>
      <w:proofErr w:type="spellEnd"/>
      <w:r>
        <w:rPr>
          <w:szCs w:val="24"/>
          <w:lang w:val="es-EC"/>
        </w:rPr>
        <w:t xml:space="preserve"> peruanas no contarían con los requerimientos ecológicos y por ende no se adaptarían, </w:t>
      </w:r>
      <w:r>
        <w:rPr>
          <w:szCs w:val="24"/>
          <w:lang w:val="es-EC"/>
        </w:rPr>
        <w:fldChar w:fldCharType="begin" w:fldLock="1"/>
      </w:r>
      <w:r>
        <w:rPr>
          <w:szCs w:val="24"/>
          <w:lang w:val="es-EC"/>
        </w:rPr>
        <w:instrText>ADDIN CSL_CITATION {"citationItems":[{"id":"ITEM-1","itemData":{"author":[{"dropping-particle":"","family":"Ayma-Romay","given":"","non-dropping-particle":"","parse-names":false,"suffix":""},{"dropping-particle":"","family":"Isaías","given":"Ariel","non-dropping-particle":"","parse-names":false,"suffix":""},{"dropping-particle":"","family":"Lovera","given":"Pedro","non-dropping-particle":"","parse-names":false,"suffix":""},{"dropping-particle":"","family":"Soto-Rojas","given":"Gladys","non-dropping-particle":"","parse-names":false,"suffix":""}],"container-title":"Ecología austral","id":"ITEM-1","issued":{"date-parts":[["2017"]]},"page":"63-71","title":"Sobrevivencia y crecimiento de plántulas reforestadas de Podocarpus glomeratus (Podocarpaceae) en diferentes altitudes y micrositios en ecosistemas de pastizales de los Andes bolivianos después de cuatro años.","type":"article-journal","volume":"27"},"uris":["http://www.mendeley.com/documents/?uuid=814cced6-8517-434a-b7b4-c3285931d116"]}],"mendeley":{"formattedCitation":"(Ayma-Romay et al., 2017)","manualFormatting":"con Ayma-Romay et al., (2017)","plainTextFormattedCitation":"(Ayma-Romay et al., 2017)","previouslyFormattedCitation":"(Ayma-Romay et al., 2017)"},"properties":{"noteIndex":0},"schema":"https://github.com/citation-style-language/schema/raw/master/csl-citation.json"}</w:instrText>
      </w:r>
      <w:r>
        <w:rPr>
          <w:szCs w:val="24"/>
          <w:lang w:val="es-EC"/>
        </w:rPr>
        <w:fldChar w:fldCharType="separate"/>
      </w:r>
      <w:r>
        <w:rPr>
          <w:noProof/>
          <w:szCs w:val="24"/>
          <w:lang w:val="es-EC"/>
        </w:rPr>
        <w:t xml:space="preserve">con </w:t>
      </w:r>
      <w:r w:rsidRPr="00686A6A">
        <w:rPr>
          <w:noProof/>
          <w:szCs w:val="24"/>
          <w:lang w:val="es-EC"/>
        </w:rPr>
        <w:t xml:space="preserve">Ayma-Romay et al., </w:t>
      </w:r>
      <w:r>
        <w:rPr>
          <w:noProof/>
          <w:szCs w:val="24"/>
          <w:lang w:val="es-EC"/>
        </w:rPr>
        <w:t>(</w:t>
      </w:r>
      <w:r w:rsidRPr="00686A6A">
        <w:rPr>
          <w:noProof/>
          <w:szCs w:val="24"/>
          <w:lang w:val="es-EC"/>
        </w:rPr>
        <w:t>2017)</w:t>
      </w:r>
      <w:r>
        <w:rPr>
          <w:szCs w:val="24"/>
          <w:lang w:val="es-EC"/>
        </w:rPr>
        <w:fldChar w:fldCharType="end"/>
      </w:r>
      <w:r>
        <w:rPr>
          <w:szCs w:val="24"/>
          <w:lang w:val="es-EC"/>
        </w:rPr>
        <w:t xml:space="preserve"> quienes señalan que una especie del género </w:t>
      </w:r>
      <w:proofErr w:type="spellStart"/>
      <w:r>
        <w:rPr>
          <w:szCs w:val="24"/>
          <w:lang w:val="es-EC"/>
        </w:rPr>
        <w:t>Podocarp</w:t>
      </w:r>
      <w:r w:rsidR="00D61F21">
        <w:rPr>
          <w:szCs w:val="24"/>
          <w:lang w:val="es-EC"/>
        </w:rPr>
        <w:t>us</w:t>
      </w:r>
      <w:proofErr w:type="spellEnd"/>
      <w:r>
        <w:rPr>
          <w:szCs w:val="24"/>
          <w:lang w:val="es-EC"/>
        </w:rPr>
        <w:t xml:space="preserve"> sobrevive y se desarrolla de mejor manera en altitudes intermedias, con </w:t>
      </w:r>
      <w:r>
        <w:rPr>
          <w:szCs w:val="24"/>
          <w:lang w:val="es-EC"/>
        </w:rPr>
        <w:fldChar w:fldCharType="begin" w:fldLock="1"/>
      </w:r>
      <w:r>
        <w:rPr>
          <w:szCs w:val="24"/>
          <w:lang w:val="es-EC"/>
        </w:rPr>
        <w:instrText>ADDIN CSL_CITATION {"citationItems":[{"id":"ITEM-1","itemData":{"DOI":"10.22497/arnaldoa.281.28112","ISSN":"2413-3299","author":[{"dropping-particle":"","family":"Aguirre","given":"Zhofre","non-dropping-particle":"","parse-names":false,"suffix":""},{"dropping-particle":"","family":"Encarnación","given":"Adriana","non-dropping-particle":"","parse-names":false,"suffix":""}],"container-title":"Arnaldoa","id":"ITEM-1","issue":"1","issued":{"date-parts":[["2021"]]},"number-of-pages":"199-216","publisher":"Universidad Nacional de Loja","title":"Evaluación de parámetros poblacionales y regeneración natural de Podocarpus oleifolius D. Don (Podocarpaceae) en dos relictos boscosos del sur del Ecuador","type":"thesis","volume":"28"},"uris":["http://www.mendeley.com/documents/?uuid=d3127100-056a-44b6-b503-094cb7e6b300"]}],"mendeley":{"formattedCitation":"(Z. Aguirre &amp; Encarnación, 2021)","manualFormatting":"Aguirre y Encarnación, (2021)","plainTextFormattedCitation":"(Z. Aguirre &amp; Encarnación, 2021)","previouslyFormattedCitation":"(Z. Aguirre &amp; Encarnación, 2021)"},"properties":{"noteIndex":0},"schema":"https://github.com/citation-style-language/schema/raw/master/csl-citation.json"}</w:instrText>
      </w:r>
      <w:r>
        <w:rPr>
          <w:szCs w:val="24"/>
          <w:lang w:val="es-EC"/>
        </w:rPr>
        <w:fldChar w:fldCharType="separate"/>
      </w:r>
      <w:r w:rsidRPr="006913E0">
        <w:rPr>
          <w:noProof/>
          <w:szCs w:val="24"/>
          <w:lang w:val="es-EC"/>
        </w:rPr>
        <w:t xml:space="preserve">Aguirre </w:t>
      </w:r>
      <w:r>
        <w:rPr>
          <w:noProof/>
          <w:szCs w:val="24"/>
          <w:lang w:val="es-EC"/>
        </w:rPr>
        <w:t>y</w:t>
      </w:r>
      <w:r w:rsidRPr="006913E0">
        <w:rPr>
          <w:noProof/>
          <w:szCs w:val="24"/>
          <w:lang w:val="es-EC"/>
        </w:rPr>
        <w:t xml:space="preserve"> Encarnación, </w:t>
      </w:r>
      <w:r>
        <w:rPr>
          <w:noProof/>
          <w:szCs w:val="24"/>
          <w:lang w:val="es-EC"/>
        </w:rPr>
        <w:t>(</w:t>
      </w:r>
      <w:r w:rsidRPr="006913E0">
        <w:rPr>
          <w:noProof/>
          <w:szCs w:val="24"/>
          <w:lang w:val="es-EC"/>
        </w:rPr>
        <w:t>2021)</w:t>
      </w:r>
      <w:r>
        <w:rPr>
          <w:szCs w:val="24"/>
          <w:lang w:val="es-EC"/>
        </w:rPr>
        <w:fldChar w:fldCharType="end"/>
      </w:r>
      <w:r>
        <w:rPr>
          <w:szCs w:val="24"/>
          <w:lang w:val="es-EC"/>
        </w:rPr>
        <w:t xml:space="preserve"> quienes mencionan que la distribución espacial del </w:t>
      </w:r>
      <w:proofErr w:type="spellStart"/>
      <w:r w:rsidRPr="006913E0">
        <w:rPr>
          <w:i/>
          <w:iCs/>
          <w:szCs w:val="24"/>
          <w:lang w:val="es-EC"/>
        </w:rPr>
        <w:t>Podocarpus</w:t>
      </w:r>
      <w:proofErr w:type="spellEnd"/>
      <w:r w:rsidRPr="006913E0">
        <w:rPr>
          <w:i/>
          <w:iCs/>
          <w:szCs w:val="24"/>
          <w:lang w:val="es-EC"/>
        </w:rPr>
        <w:t xml:space="preserve"> </w:t>
      </w:r>
      <w:proofErr w:type="spellStart"/>
      <w:r w:rsidRPr="006913E0">
        <w:rPr>
          <w:i/>
          <w:iCs/>
          <w:szCs w:val="24"/>
          <w:lang w:val="es-EC"/>
        </w:rPr>
        <w:t>oleifolius</w:t>
      </w:r>
      <w:proofErr w:type="spellEnd"/>
      <w:r>
        <w:rPr>
          <w:szCs w:val="24"/>
          <w:lang w:val="es-EC"/>
        </w:rPr>
        <w:t xml:space="preserve"> D. Don en los relictos del Sur del Ecuador se debería a las condiciones ambientales, físicas y ecológicas propias de las áreas estudiadas, con </w:t>
      </w:r>
      <w:r>
        <w:rPr>
          <w:szCs w:val="24"/>
          <w:lang w:val="es-EC"/>
        </w:rPr>
        <w:fldChar w:fldCharType="begin" w:fldLock="1"/>
      </w:r>
      <w:r>
        <w:rPr>
          <w:szCs w:val="24"/>
          <w:lang w:val="es-EC"/>
        </w:rPr>
        <w:instrText>ADDIN CSL_CITATION {"citationItems":[{"id":"ITEM-1","itemData":{"author":[{"dropping-particle":"","family":"Jara","given":"Kelly","non-dropping-particle":"","parse-names":false,"suffix":""}],"id":"ITEM-1","issued":{"date-parts":[["2021"]]},"number-of-pages":"1-80","publisher":"Universidad Nacional de Loja","title":"Evaluación del estado de conservación de Podocarpus oleifolius D. Don y Prumnopitys montana (Humb. &amp; Bonpl. ex Willd.) De Laub. en Ecuador","type":"thesis"},"uris":["http://www.mendeley.com/documents/?uuid=d4cd79a9-07d4-4458-91d4-bcdefd800543"]}],"mendeley":{"formattedCitation":"(Jara, 2021)","manualFormatting":"Jara, (2021)","plainTextFormattedCitation":"(Jara, 2021)","previouslyFormattedCitation":"(Jara, 2021)"},"properties":{"noteIndex":0},"schema":"https://github.com/citation-style-language/schema/raw/master/csl-citation.json"}</w:instrText>
      </w:r>
      <w:r>
        <w:rPr>
          <w:szCs w:val="24"/>
          <w:lang w:val="es-EC"/>
        </w:rPr>
        <w:fldChar w:fldCharType="separate"/>
      </w:r>
      <w:r w:rsidRPr="007C02A9">
        <w:rPr>
          <w:noProof/>
          <w:szCs w:val="24"/>
          <w:lang w:val="es-EC"/>
        </w:rPr>
        <w:t xml:space="preserve">Jara, </w:t>
      </w:r>
      <w:r>
        <w:rPr>
          <w:noProof/>
          <w:szCs w:val="24"/>
          <w:lang w:val="es-EC"/>
        </w:rPr>
        <w:t>(</w:t>
      </w:r>
      <w:r w:rsidRPr="007C02A9">
        <w:rPr>
          <w:noProof/>
          <w:szCs w:val="24"/>
          <w:lang w:val="es-EC"/>
        </w:rPr>
        <w:t>2021)</w:t>
      </w:r>
      <w:r>
        <w:rPr>
          <w:szCs w:val="24"/>
          <w:lang w:val="es-EC"/>
        </w:rPr>
        <w:fldChar w:fldCharType="end"/>
      </w:r>
      <w:r>
        <w:rPr>
          <w:szCs w:val="24"/>
          <w:lang w:val="es-EC"/>
        </w:rPr>
        <w:t xml:space="preserve"> quien enuncia que existe mayor probabilidad que </w:t>
      </w:r>
      <w:proofErr w:type="spellStart"/>
      <w:r w:rsidRPr="007C02A9">
        <w:rPr>
          <w:i/>
          <w:iCs/>
          <w:szCs w:val="24"/>
          <w:lang w:val="es-EC"/>
        </w:rPr>
        <w:t>Podocarpus</w:t>
      </w:r>
      <w:proofErr w:type="spellEnd"/>
      <w:r w:rsidRPr="007C02A9">
        <w:rPr>
          <w:i/>
          <w:iCs/>
          <w:szCs w:val="24"/>
          <w:lang w:val="es-EC"/>
        </w:rPr>
        <w:t xml:space="preserve"> </w:t>
      </w:r>
      <w:proofErr w:type="spellStart"/>
      <w:r w:rsidRPr="007C02A9">
        <w:rPr>
          <w:i/>
          <w:iCs/>
          <w:szCs w:val="24"/>
          <w:lang w:val="es-EC"/>
        </w:rPr>
        <w:t>oleifolius</w:t>
      </w:r>
      <w:proofErr w:type="spellEnd"/>
      <w:r>
        <w:rPr>
          <w:szCs w:val="24"/>
          <w:lang w:val="es-EC"/>
        </w:rPr>
        <w:t xml:space="preserve"> D. Don se desarrolle en la Región sur del Ecuador que en el resto del país .</w:t>
      </w:r>
    </w:p>
    <w:p w14:paraId="1E044A5F" w14:textId="77777777" w:rsidR="00185117" w:rsidRDefault="00185117" w:rsidP="00185117">
      <w:pPr>
        <w:spacing w:line="360" w:lineRule="auto"/>
        <w:ind w:firstLine="720"/>
        <w:jc w:val="both"/>
        <w:rPr>
          <w:szCs w:val="24"/>
          <w:highlight w:val="yellow"/>
          <w:lang w:val="es-EC"/>
        </w:rPr>
      </w:pPr>
      <w:r>
        <w:rPr>
          <w:szCs w:val="24"/>
          <w:lang w:val="es-EC"/>
        </w:rPr>
        <w:t xml:space="preserve"> </w:t>
      </w:r>
      <w:r>
        <w:rPr>
          <w:szCs w:val="24"/>
          <w:highlight w:val="yellow"/>
          <w:lang w:val="es-EC"/>
        </w:rPr>
        <w:br w:type="page"/>
      </w:r>
    </w:p>
    <w:p w14:paraId="25A5EFF6" w14:textId="4B3F8885" w:rsidR="00185117" w:rsidRPr="0074112B" w:rsidRDefault="00992775" w:rsidP="00504909">
      <w:pPr>
        <w:pStyle w:val="Ttulo1"/>
      </w:pPr>
      <w:bookmarkStart w:id="567" w:name="_Toc135264228"/>
      <w:bookmarkStart w:id="568" w:name="_Toc135272209"/>
      <w:bookmarkStart w:id="569" w:name="_Toc139861805"/>
      <w:bookmarkStart w:id="570" w:name="_Toc139878404"/>
      <w:bookmarkEnd w:id="560"/>
      <w:r>
        <w:lastRenderedPageBreak/>
        <w:t xml:space="preserve">8. </w:t>
      </w:r>
      <w:r w:rsidR="00185117" w:rsidRPr="0074112B">
        <w:t>Conclusiones</w:t>
      </w:r>
      <w:bookmarkEnd w:id="567"/>
      <w:bookmarkEnd w:id="568"/>
      <w:bookmarkEnd w:id="569"/>
      <w:bookmarkEnd w:id="570"/>
    </w:p>
    <w:p w14:paraId="69F374D9" w14:textId="4D6747B3" w:rsidR="00185117" w:rsidRPr="00234EC7" w:rsidRDefault="00185117" w:rsidP="00220344">
      <w:pPr>
        <w:spacing w:line="360" w:lineRule="auto"/>
        <w:ind w:firstLine="709"/>
        <w:jc w:val="both"/>
        <w:rPr>
          <w:szCs w:val="24"/>
        </w:rPr>
      </w:pPr>
      <w:r w:rsidRPr="00234EC7">
        <w:rPr>
          <w:szCs w:val="24"/>
        </w:rPr>
        <w:t xml:space="preserve">Los </w:t>
      </w:r>
      <w:r>
        <w:rPr>
          <w:szCs w:val="24"/>
        </w:rPr>
        <w:t>m</w:t>
      </w:r>
      <w:r w:rsidRPr="00234EC7">
        <w:rPr>
          <w:szCs w:val="24"/>
        </w:rPr>
        <w:t xml:space="preserve">odelos de </w:t>
      </w:r>
      <w:r>
        <w:rPr>
          <w:szCs w:val="24"/>
        </w:rPr>
        <w:t>d</w:t>
      </w:r>
      <w:r w:rsidRPr="00234EC7">
        <w:rPr>
          <w:szCs w:val="24"/>
        </w:rPr>
        <w:t xml:space="preserve">istribución </w:t>
      </w:r>
      <w:r>
        <w:rPr>
          <w:szCs w:val="24"/>
        </w:rPr>
        <w:t>p</w:t>
      </w:r>
      <w:r w:rsidRPr="00234EC7">
        <w:rPr>
          <w:szCs w:val="24"/>
        </w:rPr>
        <w:t xml:space="preserve">otencial </w:t>
      </w:r>
      <w:r>
        <w:rPr>
          <w:szCs w:val="24"/>
        </w:rPr>
        <w:t>permiten</w:t>
      </w:r>
      <w:r w:rsidRPr="00234EC7">
        <w:rPr>
          <w:szCs w:val="24"/>
        </w:rPr>
        <w:t xml:space="preserve"> </w:t>
      </w:r>
      <w:r>
        <w:rPr>
          <w:szCs w:val="24"/>
        </w:rPr>
        <w:t>explicar</w:t>
      </w:r>
      <w:r w:rsidRPr="00234EC7">
        <w:rPr>
          <w:szCs w:val="24"/>
        </w:rPr>
        <w:t xml:space="preserve"> la relación entre</w:t>
      </w:r>
      <w:r w:rsidR="00C625B0">
        <w:rPr>
          <w:szCs w:val="24"/>
        </w:rPr>
        <w:t>:</w:t>
      </w:r>
      <w:r w:rsidRPr="00234EC7">
        <w:rPr>
          <w:szCs w:val="24"/>
        </w:rPr>
        <w:t xml:space="preserve"> </w:t>
      </w:r>
      <w:r>
        <w:rPr>
          <w:szCs w:val="24"/>
        </w:rPr>
        <w:t xml:space="preserve">la </w:t>
      </w:r>
      <w:r w:rsidRPr="00234EC7">
        <w:rPr>
          <w:szCs w:val="24"/>
        </w:rPr>
        <w:t>especie, variables ambientales</w:t>
      </w:r>
      <w:r>
        <w:rPr>
          <w:szCs w:val="24"/>
        </w:rPr>
        <w:t>, topográficas</w:t>
      </w:r>
      <w:r w:rsidRPr="00234EC7">
        <w:rPr>
          <w:szCs w:val="24"/>
        </w:rPr>
        <w:t xml:space="preserve"> y su superficie de adecuación, </w:t>
      </w:r>
      <w:r>
        <w:rPr>
          <w:szCs w:val="24"/>
        </w:rPr>
        <w:t>generan información valiosa</w:t>
      </w:r>
      <w:r w:rsidR="00C625B0">
        <w:rPr>
          <w:szCs w:val="24"/>
        </w:rPr>
        <w:t xml:space="preserve"> </w:t>
      </w:r>
      <w:r>
        <w:rPr>
          <w:szCs w:val="24"/>
        </w:rPr>
        <w:t xml:space="preserve">para tomadores de decisiones para el </w:t>
      </w:r>
      <w:r w:rsidRPr="00234EC7">
        <w:rPr>
          <w:szCs w:val="24"/>
        </w:rPr>
        <w:t xml:space="preserve">manejo, </w:t>
      </w:r>
      <w:r>
        <w:rPr>
          <w:szCs w:val="24"/>
        </w:rPr>
        <w:t xml:space="preserve">conservación y </w:t>
      </w:r>
      <w:r w:rsidRPr="00234EC7">
        <w:rPr>
          <w:szCs w:val="24"/>
        </w:rPr>
        <w:t xml:space="preserve">recuperación </w:t>
      </w:r>
      <w:r>
        <w:rPr>
          <w:szCs w:val="24"/>
        </w:rPr>
        <w:t>de áreas donde se podría desarrollar la especie</w:t>
      </w:r>
      <w:r w:rsidRPr="00234EC7">
        <w:rPr>
          <w:szCs w:val="24"/>
        </w:rPr>
        <w:t>.</w:t>
      </w:r>
    </w:p>
    <w:p w14:paraId="3BD6A9C9" w14:textId="1C29A64C" w:rsidR="00185117" w:rsidRDefault="00185117" w:rsidP="00185117">
      <w:pPr>
        <w:spacing w:line="360" w:lineRule="auto"/>
        <w:ind w:firstLine="720"/>
        <w:jc w:val="both"/>
        <w:rPr>
          <w:szCs w:val="24"/>
          <w:lang w:val="es-EC"/>
        </w:rPr>
      </w:pPr>
      <w:r w:rsidRPr="00CA7602">
        <w:rPr>
          <w:szCs w:val="24"/>
        </w:rPr>
        <w:t xml:space="preserve">La distribución geográfica del </w:t>
      </w:r>
      <w:proofErr w:type="spellStart"/>
      <w:r w:rsidRPr="00CA7602">
        <w:rPr>
          <w:i/>
          <w:iCs/>
          <w:szCs w:val="24"/>
        </w:rPr>
        <w:t>Podocarpus</w:t>
      </w:r>
      <w:proofErr w:type="spellEnd"/>
      <w:r w:rsidR="00C625B0">
        <w:rPr>
          <w:i/>
          <w:iCs/>
          <w:szCs w:val="24"/>
        </w:rPr>
        <w:t xml:space="preserve"> </w:t>
      </w:r>
      <w:proofErr w:type="spellStart"/>
      <w:r w:rsidR="00C625B0">
        <w:rPr>
          <w:i/>
          <w:iCs/>
          <w:szCs w:val="24"/>
        </w:rPr>
        <w:t>o</w:t>
      </w:r>
      <w:r w:rsidRPr="00CA7602">
        <w:rPr>
          <w:i/>
          <w:iCs/>
          <w:szCs w:val="24"/>
        </w:rPr>
        <w:t>leifolius</w:t>
      </w:r>
      <w:proofErr w:type="spellEnd"/>
      <w:r w:rsidRPr="00CA7602">
        <w:rPr>
          <w:szCs w:val="24"/>
        </w:rPr>
        <w:t xml:space="preserve"> D. Don en la RSE la determinan las variables bioclimáticas: </w:t>
      </w:r>
      <w:proofErr w:type="spellStart"/>
      <w:r w:rsidRPr="00CA7602">
        <w:rPr>
          <w:szCs w:val="24"/>
        </w:rPr>
        <w:t>Isotermalidad</w:t>
      </w:r>
      <w:proofErr w:type="spellEnd"/>
      <w:r>
        <w:rPr>
          <w:szCs w:val="24"/>
        </w:rPr>
        <w:t xml:space="preserve"> (Bio 3)</w:t>
      </w:r>
      <w:r w:rsidRPr="00CA7602">
        <w:rPr>
          <w:szCs w:val="24"/>
        </w:rPr>
        <w:t xml:space="preserve">, Temperatura máxima de mes más cálido </w:t>
      </w:r>
      <w:r>
        <w:rPr>
          <w:szCs w:val="24"/>
        </w:rPr>
        <w:t xml:space="preserve">(Bio 5) </w:t>
      </w:r>
      <w:r w:rsidRPr="00CA7602">
        <w:rPr>
          <w:szCs w:val="24"/>
        </w:rPr>
        <w:t>y el Rango Anual de Temperatura</w:t>
      </w:r>
      <w:r>
        <w:rPr>
          <w:szCs w:val="24"/>
        </w:rPr>
        <w:t xml:space="preserve"> (Bio 7)</w:t>
      </w:r>
      <w:r w:rsidRPr="00CA7602">
        <w:rPr>
          <w:szCs w:val="24"/>
        </w:rPr>
        <w:t>,</w:t>
      </w:r>
      <w:r>
        <w:rPr>
          <w:szCs w:val="24"/>
        </w:rPr>
        <w:t xml:space="preserve"> que contribuyen con </w:t>
      </w:r>
      <w:r w:rsidRPr="00CA7602">
        <w:rPr>
          <w:szCs w:val="24"/>
        </w:rPr>
        <w:t xml:space="preserve">más del 80 % </w:t>
      </w:r>
      <w:r>
        <w:rPr>
          <w:szCs w:val="24"/>
        </w:rPr>
        <w:t xml:space="preserve">de </w:t>
      </w:r>
      <w:r w:rsidRPr="00CA7602">
        <w:rPr>
          <w:szCs w:val="24"/>
        </w:rPr>
        <w:t>su distribución.</w:t>
      </w:r>
      <w:r>
        <w:rPr>
          <w:szCs w:val="24"/>
        </w:rPr>
        <w:t xml:space="preserve"> Así mismo los modelos mostraron, que variables como </w:t>
      </w:r>
      <w:r w:rsidRPr="00366753">
        <w:rPr>
          <w:szCs w:val="24"/>
        </w:rPr>
        <w:t xml:space="preserve">la </w:t>
      </w:r>
      <w:r w:rsidRPr="00366753">
        <w:rPr>
          <w:szCs w:val="24"/>
          <w:lang w:val="es-EC"/>
        </w:rPr>
        <w:t>precipitación del trimestre más frío</w:t>
      </w:r>
      <w:r>
        <w:rPr>
          <w:szCs w:val="24"/>
        </w:rPr>
        <w:t xml:space="preserve"> (Bio 19), la precipitación del trimestre más cálido (Bio 18) y la pendiente, también contribuyeron para explicar la distribución potencial del </w:t>
      </w:r>
      <w:proofErr w:type="spellStart"/>
      <w:r w:rsidRPr="00E66FA9">
        <w:rPr>
          <w:i/>
          <w:iCs/>
          <w:szCs w:val="24"/>
        </w:rPr>
        <w:t>Podocarpus</w:t>
      </w:r>
      <w:proofErr w:type="spellEnd"/>
      <w:r w:rsidRPr="00E66FA9">
        <w:rPr>
          <w:i/>
          <w:iCs/>
          <w:szCs w:val="24"/>
        </w:rPr>
        <w:t xml:space="preserve"> </w:t>
      </w:r>
      <w:proofErr w:type="spellStart"/>
      <w:r w:rsidRPr="00E66FA9">
        <w:rPr>
          <w:i/>
          <w:iCs/>
          <w:szCs w:val="24"/>
        </w:rPr>
        <w:t>oleifolius</w:t>
      </w:r>
      <w:proofErr w:type="spellEnd"/>
      <w:r>
        <w:rPr>
          <w:szCs w:val="24"/>
        </w:rPr>
        <w:t xml:space="preserve"> D. Don, aunque de manera menos significativa.</w:t>
      </w:r>
      <w:r w:rsidRPr="00D942EF">
        <w:rPr>
          <w:szCs w:val="24"/>
          <w:lang w:val="es-EC"/>
        </w:rPr>
        <w:t xml:space="preserve"> </w:t>
      </w:r>
    </w:p>
    <w:p w14:paraId="353C4EA6" w14:textId="77777777" w:rsidR="00185117" w:rsidRPr="009F7A2F" w:rsidRDefault="00185117" w:rsidP="00185117">
      <w:pPr>
        <w:spacing w:line="360" w:lineRule="auto"/>
        <w:ind w:firstLine="720"/>
        <w:jc w:val="both"/>
        <w:rPr>
          <w:szCs w:val="24"/>
          <w:lang w:val="es-EC"/>
        </w:rPr>
      </w:pPr>
      <w:r w:rsidRPr="009F7A2F">
        <w:rPr>
          <w:szCs w:val="24"/>
          <w:lang w:val="es-EC"/>
        </w:rPr>
        <w:t xml:space="preserve">La distribución potencial actual de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extiende entre las provincias de Loja y Zamora Chinchipe abarcando las estribaciones orientales y occidentales de la cordillera de los Andes. Sin embargo, en la actualidad la especie no ocupa toda el área de distribución potencial esto debido a que en la RSE factores como: El declive de la cordillera de los Andes, la presencia de la depresión de Huancabamba y el gradiente altitudinal se constituyen en una barrera natural. </w:t>
      </w:r>
    </w:p>
    <w:p w14:paraId="65A20CD8" w14:textId="77777777" w:rsidR="00185117" w:rsidRPr="009F7A2F" w:rsidRDefault="00185117" w:rsidP="00185117">
      <w:pPr>
        <w:spacing w:line="360" w:lineRule="auto"/>
        <w:ind w:firstLine="720"/>
        <w:jc w:val="both"/>
        <w:rPr>
          <w:szCs w:val="24"/>
          <w:lang w:val="es-EC"/>
        </w:rPr>
      </w:pP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tiene una amplia área de distribución en la RSE 3 228,52 </w:t>
      </w:r>
      <w:r>
        <w:rPr>
          <w:szCs w:val="24"/>
          <w:lang w:val="es-EC"/>
        </w:rPr>
        <w:t>K</w:t>
      </w:r>
      <w:r w:rsidRPr="009F7A2F">
        <w:rPr>
          <w:szCs w:val="24"/>
          <w:lang w:val="es-EC"/>
        </w:rPr>
        <w:t>m</w:t>
      </w:r>
      <w:r w:rsidRPr="009F7A2F">
        <w:rPr>
          <w:szCs w:val="24"/>
          <w:vertAlign w:val="superscript"/>
          <w:lang w:val="es-EC"/>
        </w:rPr>
        <w:t>2</w:t>
      </w:r>
      <w:r w:rsidRPr="009F7A2F">
        <w:rPr>
          <w:szCs w:val="24"/>
          <w:lang w:val="es-EC"/>
        </w:rPr>
        <w:t xml:space="preserve"> entre la provincia de Loja y Zamora Chinchipe, en un rango altitudinal que va desde los 1 000 a 3 500 m </w:t>
      </w:r>
      <w:proofErr w:type="spellStart"/>
      <w:r w:rsidRPr="009F7A2F">
        <w:rPr>
          <w:szCs w:val="24"/>
          <w:lang w:val="es-EC"/>
        </w:rPr>
        <w:t>s.n.m</w:t>
      </w:r>
      <w:proofErr w:type="spellEnd"/>
      <w:r w:rsidRPr="009F7A2F">
        <w:rPr>
          <w:szCs w:val="24"/>
          <w:lang w:val="es-EC"/>
        </w:rPr>
        <w:t xml:space="preserve"> con precipitaciones de 500 a 2 000 mm y temperaturas de 10 </w:t>
      </w:r>
      <w:proofErr w:type="spellStart"/>
      <w:r w:rsidRPr="009F7A2F">
        <w:rPr>
          <w:szCs w:val="24"/>
          <w:lang w:val="es-EC"/>
        </w:rPr>
        <w:t>ºC</w:t>
      </w:r>
      <w:proofErr w:type="spellEnd"/>
      <w:r w:rsidRPr="009F7A2F">
        <w:rPr>
          <w:szCs w:val="24"/>
          <w:lang w:val="es-EC"/>
        </w:rPr>
        <w:t xml:space="preserve"> a 20 </w:t>
      </w:r>
      <w:proofErr w:type="spellStart"/>
      <w:r w:rsidRPr="009F7A2F">
        <w:rPr>
          <w:szCs w:val="24"/>
          <w:lang w:val="es-EC"/>
        </w:rPr>
        <w:t>ºC</w:t>
      </w:r>
      <w:proofErr w:type="spellEnd"/>
      <w:r w:rsidRPr="009F7A2F">
        <w:rPr>
          <w:szCs w:val="24"/>
          <w:lang w:val="es-EC"/>
        </w:rPr>
        <w:t xml:space="preserve">, sin embargo, en el futuro se proyecta una tendencia a </w:t>
      </w:r>
      <w:r w:rsidRPr="00A27F01">
        <w:rPr>
          <w:szCs w:val="24"/>
          <w:lang w:val="es-EC"/>
        </w:rPr>
        <w:t>r</w:t>
      </w:r>
      <w:r>
        <w:rPr>
          <w:szCs w:val="24"/>
          <w:lang w:val="es-EC"/>
        </w:rPr>
        <w:t xml:space="preserve">educir 2 862,57 </w:t>
      </w:r>
      <w:r w:rsidRPr="00CA5DAC">
        <w:rPr>
          <w:color w:val="000000"/>
          <w:lang w:val="es-EC" w:eastAsia="es-EC"/>
        </w:rPr>
        <w:t>Km</w:t>
      </w:r>
      <w:r w:rsidRPr="00CA5DAC">
        <w:rPr>
          <w:color w:val="000000"/>
          <w:vertAlign w:val="superscript"/>
          <w:lang w:val="es-EC" w:eastAsia="es-EC"/>
        </w:rPr>
        <w:t>2</w:t>
      </w:r>
      <w:r>
        <w:rPr>
          <w:szCs w:val="24"/>
          <w:lang w:val="es-EC"/>
        </w:rPr>
        <w:t xml:space="preserve"> </w:t>
      </w:r>
      <w:r w:rsidRPr="009F7A2F">
        <w:rPr>
          <w:szCs w:val="24"/>
          <w:lang w:val="es-EC"/>
        </w:rPr>
        <w:t>de su área de distribución</w:t>
      </w:r>
      <w:r>
        <w:rPr>
          <w:szCs w:val="24"/>
          <w:lang w:val="es-EC"/>
        </w:rPr>
        <w:t xml:space="preserve"> actual</w:t>
      </w:r>
      <w:r w:rsidRPr="009F7A2F">
        <w:rPr>
          <w:szCs w:val="24"/>
          <w:lang w:val="es-EC"/>
        </w:rPr>
        <w:t xml:space="preserve">, así mismo su rango altitudinal se reduciría sobre los 2 250 – 3 000 m </w:t>
      </w:r>
      <w:proofErr w:type="spellStart"/>
      <w:r w:rsidRPr="009F7A2F">
        <w:rPr>
          <w:szCs w:val="24"/>
          <w:lang w:val="es-EC"/>
        </w:rPr>
        <w:t>s.n.m</w:t>
      </w:r>
      <w:proofErr w:type="spellEnd"/>
      <w:r w:rsidRPr="009F7A2F">
        <w:rPr>
          <w:szCs w:val="24"/>
          <w:lang w:val="es-EC"/>
        </w:rPr>
        <w:t xml:space="preserve"> y en temperaturas de 12 </w:t>
      </w:r>
      <w:proofErr w:type="spellStart"/>
      <w:r w:rsidRPr="009F7A2F">
        <w:rPr>
          <w:szCs w:val="24"/>
          <w:lang w:val="es-EC"/>
        </w:rPr>
        <w:t>ºC</w:t>
      </w:r>
      <w:proofErr w:type="spellEnd"/>
      <w:r w:rsidRPr="009F7A2F">
        <w:rPr>
          <w:szCs w:val="24"/>
          <w:lang w:val="es-EC"/>
        </w:rPr>
        <w:t xml:space="preserve"> a 17 </w:t>
      </w:r>
      <w:proofErr w:type="spellStart"/>
      <w:r w:rsidRPr="009F7A2F">
        <w:rPr>
          <w:szCs w:val="24"/>
          <w:lang w:val="es-EC"/>
        </w:rPr>
        <w:t>ºC</w:t>
      </w:r>
      <w:proofErr w:type="spellEnd"/>
      <w:r w:rsidRPr="009F7A2F">
        <w:rPr>
          <w:szCs w:val="24"/>
          <w:lang w:val="es-EC"/>
        </w:rPr>
        <w:t>.</w:t>
      </w:r>
    </w:p>
    <w:p w14:paraId="14D3B2CE" w14:textId="77777777" w:rsidR="00185117" w:rsidRPr="009F7A2F" w:rsidRDefault="00185117" w:rsidP="00185117">
      <w:pPr>
        <w:spacing w:line="360" w:lineRule="auto"/>
        <w:ind w:firstLine="720"/>
        <w:jc w:val="both"/>
        <w:rPr>
          <w:szCs w:val="24"/>
          <w:lang w:val="es-EC"/>
        </w:rPr>
      </w:pPr>
      <w:r w:rsidRPr="009F7A2F">
        <w:rPr>
          <w:szCs w:val="24"/>
          <w:lang w:val="es-EC"/>
        </w:rPr>
        <w:t>Las variaciones climáticas registradas en los escenarios RCP 4.5 y RCP 6.0 para los años 2030, 2050 y 2080 en la</w:t>
      </w:r>
      <w:r>
        <w:rPr>
          <w:szCs w:val="24"/>
          <w:lang w:val="es-EC"/>
        </w:rPr>
        <w:t xml:space="preserve"> región sur del Ecuador</w:t>
      </w:r>
      <w:r w:rsidRPr="009F7A2F">
        <w:rPr>
          <w:szCs w:val="24"/>
          <w:lang w:val="es-EC"/>
        </w:rPr>
        <w:t>, tendr</w:t>
      </w:r>
      <w:r>
        <w:rPr>
          <w:szCs w:val="24"/>
          <w:lang w:val="es-EC"/>
        </w:rPr>
        <w:t>ía</w:t>
      </w:r>
      <w:r w:rsidRPr="009F7A2F">
        <w:rPr>
          <w:szCs w:val="24"/>
          <w:lang w:val="es-EC"/>
        </w:rPr>
        <w:t>n impactos negativos</w:t>
      </w:r>
      <w:r>
        <w:rPr>
          <w:szCs w:val="24"/>
          <w:lang w:val="es-EC"/>
        </w:rPr>
        <w:t xml:space="preserve"> o </w:t>
      </w:r>
      <w:r w:rsidRPr="009F7A2F">
        <w:rPr>
          <w:szCs w:val="24"/>
          <w:lang w:val="es-EC"/>
        </w:rPr>
        <w:t>áreas de pérdida</w:t>
      </w:r>
      <w:r>
        <w:rPr>
          <w:szCs w:val="24"/>
          <w:lang w:val="es-EC"/>
        </w:rPr>
        <w:t xml:space="preserve">, </w:t>
      </w:r>
      <w:r w:rsidRPr="009F7A2F">
        <w:rPr>
          <w:szCs w:val="24"/>
          <w:lang w:val="es-EC"/>
        </w:rPr>
        <w:t xml:space="preserve">pero también positivos </w:t>
      </w:r>
      <w:r>
        <w:rPr>
          <w:szCs w:val="24"/>
          <w:lang w:val="es-EC"/>
        </w:rPr>
        <w:t xml:space="preserve">o </w:t>
      </w:r>
      <w:r w:rsidRPr="009F7A2F">
        <w:rPr>
          <w:szCs w:val="24"/>
          <w:lang w:val="es-EC"/>
        </w:rPr>
        <w:t xml:space="preserve">áreas de ganancia sobre la distribución actual, así mismo existirán áreas que no tendrán impacto </w:t>
      </w:r>
      <w:r>
        <w:rPr>
          <w:szCs w:val="24"/>
          <w:lang w:val="es-EC"/>
        </w:rPr>
        <w:t xml:space="preserve">o </w:t>
      </w:r>
      <w:r w:rsidRPr="009F7A2F">
        <w:rPr>
          <w:szCs w:val="24"/>
          <w:lang w:val="es-EC"/>
        </w:rPr>
        <w:t>áreas de persistencia cuyas áreas se mantendrán en el tiempo, sin embargo, esto variará en función de las características de adaptación de la especie.</w:t>
      </w:r>
    </w:p>
    <w:p w14:paraId="6855AB66" w14:textId="53D5EB84" w:rsidR="00C625B0" w:rsidRDefault="00185117" w:rsidP="00C625B0">
      <w:pPr>
        <w:spacing w:line="360" w:lineRule="auto"/>
        <w:ind w:firstLine="720"/>
        <w:jc w:val="both"/>
        <w:rPr>
          <w:szCs w:val="24"/>
          <w:lang w:val="es-EC"/>
        </w:rPr>
      </w:pPr>
      <w:r>
        <w:rPr>
          <w:szCs w:val="24"/>
          <w:lang w:val="es-EC"/>
        </w:rPr>
        <w:t>En general los resultados mostraron que b</w:t>
      </w:r>
      <w:r w:rsidRPr="009F7A2F">
        <w:rPr>
          <w:szCs w:val="24"/>
          <w:lang w:val="es-EC"/>
        </w:rPr>
        <w:t xml:space="preserve">ajo los 2 escenarios de cambio climático la distribución del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 se vería afectada y que estos cambios podrían aumentar el riesgo de afectación en áreas de distribución potencial actual. De igual forma, los resultados sugieren que ante los escenarios RCP 4.5 y RCP 6.0 de cambio climático existirían algunas zonas que podrían contener características ambientales propicias para </w:t>
      </w:r>
      <w:r w:rsidR="00C625B0">
        <w:rPr>
          <w:szCs w:val="24"/>
          <w:lang w:val="es-EC"/>
        </w:rPr>
        <w:t xml:space="preserve">su </w:t>
      </w:r>
      <w:r>
        <w:rPr>
          <w:szCs w:val="24"/>
          <w:lang w:val="es-EC"/>
        </w:rPr>
        <w:t>desarrollo</w:t>
      </w:r>
      <w:r w:rsidRPr="009F7A2F">
        <w:rPr>
          <w:szCs w:val="24"/>
          <w:lang w:val="es-EC"/>
        </w:rPr>
        <w:t xml:space="preserve"> </w:t>
      </w:r>
    </w:p>
    <w:p w14:paraId="399D5BAB" w14:textId="371CEB2B" w:rsidR="00185117" w:rsidRPr="0074112B" w:rsidRDefault="000E6EDC" w:rsidP="00504909">
      <w:pPr>
        <w:pStyle w:val="Ttulo1"/>
      </w:pPr>
      <w:bookmarkStart w:id="571" w:name="_Toc135264229"/>
      <w:bookmarkStart w:id="572" w:name="_Toc135272210"/>
      <w:bookmarkStart w:id="573" w:name="_Toc139861806"/>
      <w:bookmarkStart w:id="574" w:name="_Toc139878405"/>
      <w:r>
        <w:lastRenderedPageBreak/>
        <w:t xml:space="preserve">9. </w:t>
      </w:r>
      <w:r w:rsidR="00185117" w:rsidRPr="0074112B">
        <w:t>Recomendaciones</w:t>
      </w:r>
      <w:bookmarkEnd w:id="571"/>
      <w:bookmarkEnd w:id="572"/>
      <w:bookmarkEnd w:id="573"/>
      <w:bookmarkEnd w:id="574"/>
    </w:p>
    <w:p w14:paraId="64D29360" w14:textId="77777777" w:rsidR="00185117" w:rsidRPr="009F7A2F" w:rsidRDefault="00185117" w:rsidP="004C280C">
      <w:pPr>
        <w:adjustRightInd w:val="0"/>
        <w:spacing w:line="360" w:lineRule="auto"/>
        <w:ind w:firstLine="709"/>
        <w:jc w:val="both"/>
        <w:rPr>
          <w:iCs/>
          <w:szCs w:val="24"/>
          <w:lang w:val="es-EC"/>
        </w:rPr>
      </w:pPr>
      <w:r w:rsidRPr="009F7A2F">
        <w:rPr>
          <w:iCs/>
          <w:szCs w:val="24"/>
          <w:lang w:val="es-EC"/>
        </w:rPr>
        <w:t xml:space="preserve">Antes de utilizar la base de datos con la información de la presencia del </w:t>
      </w:r>
      <w:proofErr w:type="spellStart"/>
      <w:r w:rsidRPr="009F7A2F">
        <w:rPr>
          <w:i/>
          <w:szCs w:val="24"/>
          <w:lang w:val="es-EC"/>
        </w:rPr>
        <w:t>Podocarpus</w:t>
      </w:r>
      <w:proofErr w:type="spellEnd"/>
      <w:r w:rsidRPr="009F7A2F">
        <w:rPr>
          <w:i/>
          <w:szCs w:val="24"/>
          <w:lang w:val="es-EC"/>
        </w:rPr>
        <w:t xml:space="preserve"> </w:t>
      </w:r>
      <w:proofErr w:type="spellStart"/>
      <w:r w:rsidRPr="009F7A2F">
        <w:rPr>
          <w:i/>
          <w:szCs w:val="24"/>
          <w:lang w:val="es-EC"/>
        </w:rPr>
        <w:t>oleifolius</w:t>
      </w:r>
      <w:proofErr w:type="spellEnd"/>
      <w:r w:rsidRPr="009F7A2F">
        <w:rPr>
          <w:iCs/>
          <w:szCs w:val="24"/>
          <w:lang w:val="es-EC"/>
        </w:rPr>
        <w:t xml:space="preserve"> D. Don de GBIF se debe mejorar su calidad puesto que contiene considerables errores como coordenadas duplicadas e incompletas.</w:t>
      </w:r>
    </w:p>
    <w:p w14:paraId="7D6CA50F" w14:textId="77777777" w:rsidR="00185117" w:rsidRPr="009F7A2F" w:rsidRDefault="00185117" w:rsidP="00220344">
      <w:pPr>
        <w:spacing w:before="158" w:line="360" w:lineRule="auto"/>
        <w:ind w:firstLine="709"/>
        <w:jc w:val="both"/>
        <w:rPr>
          <w:szCs w:val="24"/>
          <w:lang w:val="es-EC"/>
        </w:rPr>
      </w:pPr>
      <w:r w:rsidRPr="009F7A2F">
        <w:rPr>
          <w:szCs w:val="24"/>
          <w:lang w:val="es-EC"/>
        </w:rPr>
        <w:t xml:space="preserve">Los modelos de distribución potencial generados en la presente investigación pueden servir como punto de partida para la creación de nuevas áreas de conservación de especies representativas en la RSE como el </w:t>
      </w:r>
      <w:proofErr w:type="spellStart"/>
      <w:r w:rsidRPr="009F7A2F">
        <w:rPr>
          <w:i/>
          <w:iCs/>
          <w:szCs w:val="24"/>
          <w:lang w:val="es-EC"/>
        </w:rPr>
        <w:t>Podocarpus</w:t>
      </w:r>
      <w:proofErr w:type="spellEnd"/>
      <w:r w:rsidRPr="009F7A2F">
        <w:rPr>
          <w:i/>
          <w:iCs/>
          <w:szCs w:val="24"/>
          <w:lang w:val="es-EC"/>
        </w:rPr>
        <w:t xml:space="preserve"> </w:t>
      </w:r>
      <w:proofErr w:type="spellStart"/>
      <w:r w:rsidRPr="009F7A2F">
        <w:rPr>
          <w:i/>
          <w:iCs/>
          <w:szCs w:val="24"/>
          <w:lang w:val="es-EC"/>
        </w:rPr>
        <w:t>oleifolius</w:t>
      </w:r>
      <w:proofErr w:type="spellEnd"/>
      <w:r w:rsidRPr="009F7A2F">
        <w:rPr>
          <w:szCs w:val="24"/>
          <w:lang w:val="es-EC"/>
        </w:rPr>
        <w:t xml:space="preserve"> D. Don.</w:t>
      </w:r>
    </w:p>
    <w:p w14:paraId="4C0532D3" w14:textId="77777777" w:rsidR="00185117" w:rsidRPr="009F7A2F" w:rsidRDefault="00185117" w:rsidP="00220344">
      <w:pPr>
        <w:spacing w:before="158" w:line="360" w:lineRule="auto"/>
        <w:ind w:firstLine="709"/>
        <w:jc w:val="both"/>
        <w:rPr>
          <w:szCs w:val="24"/>
          <w:lang w:val="es-EC"/>
        </w:rPr>
      </w:pPr>
      <w:r w:rsidRPr="009F7A2F">
        <w:rPr>
          <w:szCs w:val="24"/>
          <w:lang w:val="es-EC"/>
        </w:rPr>
        <w:t>Que los diferentes actores del sector forestal, continúen realizando investigaciones similares, con el objetivo de ampliar el conocimiento de la distribución geográfica de otras especies de importancia (</w:t>
      </w:r>
      <w:r>
        <w:rPr>
          <w:szCs w:val="24"/>
          <w:lang w:val="es-EC"/>
        </w:rPr>
        <w:t>e</w:t>
      </w:r>
      <w:r w:rsidRPr="009F7A2F">
        <w:rPr>
          <w:szCs w:val="24"/>
          <w:lang w:val="es-EC"/>
        </w:rPr>
        <w:t xml:space="preserve">cológica, económica) para la RSE y para el resto del país. </w:t>
      </w:r>
    </w:p>
    <w:p w14:paraId="7E7BA496" w14:textId="77777777" w:rsidR="00185117" w:rsidRDefault="00185117" w:rsidP="00220344">
      <w:pPr>
        <w:spacing w:before="158" w:line="360" w:lineRule="auto"/>
        <w:ind w:firstLine="709"/>
        <w:jc w:val="both"/>
        <w:rPr>
          <w:szCs w:val="24"/>
          <w:lang w:val="es-EC"/>
        </w:rPr>
      </w:pPr>
      <w:r w:rsidRPr="009F7A2F">
        <w:rPr>
          <w:szCs w:val="24"/>
          <w:lang w:val="es-EC"/>
        </w:rPr>
        <w:t xml:space="preserve">Diseñar estrategias de conservación en zonas que relacionen las áreas de persistencia con las áreas de ganancia de tal forma que se facilite en un futuro, la colonización de la especie hacia áreas óptimas para su desarrollo en las que se incluye áreas de los cantones Portovelo, Zaruma, Chila, Saraguro, Loja, Zamora y </w:t>
      </w:r>
      <w:proofErr w:type="spellStart"/>
      <w:r w:rsidRPr="009F7A2F">
        <w:rPr>
          <w:szCs w:val="24"/>
          <w:lang w:val="es-EC"/>
        </w:rPr>
        <w:t>Yacuambi</w:t>
      </w:r>
      <w:proofErr w:type="spellEnd"/>
      <w:r w:rsidRPr="009F7A2F">
        <w:rPr>
          <w:szCs w:val="24"/>
          <w:lang w:val="es-EC"/>
        </w:rPr>
        <w:t xml:space="preserve">. </w:t>
      </w:r>
    </w:p>
    <w:p w14:paraId="686609D2" w14:textId="77777777" w:rsidR="00185117" w:rsidRDefault="00185117" w:rsidP="00185117">
      <w:pPr>
        <w:rPr>
          <w:szCs w:val="24"/>
          <w:lang w:val="es-EC"/>
        </w:rPr>
      </w:pPr>
      <w:r>
        <w:rPr>
          <w:szCs w:val="24"/>
          <w:lang w:val="es-EC"/>
        </w:rPr>
        <w:br w:type="page"/>
      </w:r>
    </w:p>
    <w:p w14:paraId="5336C9DC" w14:textId="5228D35B" w:rsidR="0048168F" w:rsidRPr="00B7459D" w:rsidRDefault="000E6EDC" w:rsidP="00504909">
      <w:pPr>
        <w:pStyle w:val="Ttulo1"/>
      </w:pPr>
      <w:bookmarkStart w:id="575" w:name="_Toc139666480"/>
      <w:bookmarkStart w:id="576" w:name="_Toc139861807"/>
      <w:bookmarkStart w:id="577" w:name="_Toc139878406"/>
      <w:r>
        <w:lastRenderedPageBreak/>
        <w:t>10</w:t>
      </w:r>
      <w:r w:rsidR="00992775" w:rsidRPr="00B7459D">
        <w:t xml:space="preserve">. </w:t>
      </w:r>
      <w:r w:rsidR="0048168F" w:rsidRPr="00B7459D">
        <w:t>Bibliografía</w:t>
      </w:r>
      <w:bookmarkEnd w:id="575"/>
      <w:bookmarkEnd w:id="576"/>
      <w:bookmarkEnd w:id="577"/>
    </w:p>
    <w:bookmarkStart w:id="578" w:name="_Toc135264231"/>
    <w:bookmarkStart w:id="579" w:name="_Toc135272212"/>
    <w:bookmarkStart w:id="580" w:name="_Toc139666481"/>
    <w:bookmarkStart w:id="581" w:name="_Toc139861808"/>
    <w:p w14:paraId="450C7E5D" w14:textId="313A4998" w:rsidR="00036FE2" w:rsidRPr="00036FE2" w:rsidRDefault="00036FE2" w:rsidP="00036FE2">
      <w:pPr>
        <w:adjustRightInd w:val="0"/>
        <w:spacing w:line="360" w:lineRule="auto"/>
        <w:ind w:left="480" w:hanging="480"/>
        <w:jc w:val="both"/>
        <w:rPr>
          <w:noProof/>
          <w:szCs w:val="24"/>
        </w:rPr>
      </w:pPr>
      <w:r w:rsidRPr="00036FE2">
        <w:rPr>
          <w:szCs w:val="24"/>
        </w:rPr>
        <w:fldChar w:fldCharType="begin" w:fldLock="1"/>
      </w:r>
      <w:r w:rsidRPr="00036FE2">
        <w:rPr>
          <w:szCs w:val="24"/>
        </w:rPr>
        <w:instrText xml:space="preserve">ADDIN Mendeley Bibliography CSL_BIBLIOGRAPHY </w:instrText>
      </w:r>
      <w:r w:rsidRPr="00036FE2">
        <w:rPr>
          <w:szCs w:val="24"/>
        </w:rPr>
        <w:fldChar w:fldCharType="separate"/>
      </w:r>
      <w:r w:rsidRPr="00036FE2">
        <w:rPr>
          <w:noProof/>
          <w:szCs w:val="24"/>
        </w:rPr>
        <w:t xml:space="preserve">Aguirre, N., Alvarado, J., &amp; Granda, J. (2018). </w:t>
      </w:r>
      <w:r w:rsidRPr="00036FE2">
        <w:rPr>
          <w:noProof/>
          <w:szCs w:val="24"/>
          <w:lang w:val="en-US"/>
        </w:rPr>
        <w:t xml:space="preserve">Ecosystem goods and services from the dry forests of the province of Loja. </w:t>
      </w:r>
      <w:r w:rsidRPr="00036FE2">
        <w:rPr>
          <w:i/>
          <w:iCs/>
          <w:noProof/>
          <w:szCs w:val="24"/>
        </w:rPr>
        <w:t>Bosques Latitud Cero</w:t>
      </w:r>
      <w:r w:rsidRPr="00036FE2">
        <w:rPr>
          <w:noProof/>
          <w:szCs w:val="24"/>
        </w:rPr>
        <w:t xml:space="preserve">, </w:t>
      </w:r>
      <w:r w:rsidRPr="00036FE2">
        <w:rPr>
          <w:i/>
          <w:iCs/>
          <w:noProof/>
          <w:szCs w:val="24"/>
        </w:rPr>
        <w:t>8</w:t>
      </w:r>
      <w:r w:rsidRPr="00036FE2">
        <w:rPr>
          <w:noProof/>
          <w:szCs w:val="24"/>
        </w:rPr>
        <w:t>(2), 118–130. https://revistas.unl.edu.ec/index.php/bosques/article/view/499/394</w:t>
      </w:r>
    </w:p>
    <w:p w14:paraId="0B589E2A"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Aguirre, N., Eguiguren, P., Maita, J., Coronel, V., Samaniego, N., Ojeda, T., &amp; Aguirre, Z. (2015). Vulnerabilidad al cambio climático en la Región Sur del Ecuador: Potenciales impactos en los ecosistemas, producción de biomasa y producción hídrica. </w:t>
      </w:r>
      <w:r w:rsidRPr="00036FE2">
        <w:rPr>
          <w:noProof/>
          <w:szCs w:val="24"/>
          <w:lang w:val="en-US"/>
        </w:rPr>
        <w:t xml:space="preserve">In </w:t>
      </w:r>
      <w:r w:rsidRPr="00036FE2">
        <w:rPr>
          <w:i/>
          <w:iCs/>
          <w:noProof/>
          <w:szCs w:val="24"/>
          <w:lang w:val="en-US"/>
        </w:rPr>
        <w:t>Journal of Chemical Information and Modeling</w:t>
      </w:r>
      <w:r w:rsidRPr="00036FE2">
        <w:rPr>
          <w:noProof/>
          <w:szCs w:val="24"/>
          <w:lang w:val="en-US"/>
        </w:rPr>
        <w:t xml:space="preserve"> (Vol. 53, Issue 9).</w:t>
      </w:r>
    </w:p>
    <w:p w14:paraId="61B865B5" w14:textId="27B0F8B1"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Aguirre, Z. (2018). </w:t>
      </w:r>
      <w:r w:rsidRPr="00036FE2">
        <w:rPr>
          <w:noProof/>
          <w:szCs w:val="24"/>
        </w:rPr>
        <w:t xml:space="preserve">Principios Para El Estudio De Las Familias Botánicas Del Ecuador. In </w:t>
      </w:r>
      <w:r w:rsidRPr="00036FE2">
        <w:rPr>
          <w:i/>
          <w:iCs/>
          <w:noProof/>
          <w:szCs w:val="24"/>
        </w:rPr>
        <w:t>Universidad Nacional De Loja</w:t>
      </w:r>
      <w:r w:rsidRPr="00036FE2">
        <w:rPr>
          <w:noProof/>
          <w:szCs w:val="24"/>
        </w:rPr>
        <w:t xml:space="preserve"> (Primera Ed).</w:t>
      </w:r>
      <w:r w:rsidR="008F21A9">
        <w:rPr>
          <w:noProof/>
          <w:szCs w:val="24"/>
        </w:rPr>
        <w:t xml:space="preserve"> </w:t>
      </w:r>
      <w:r w:rsidRPr="00036FE2">
        <w:rPr>
          <w:noProof/>
          <w:szCs w:val="24"/>
        </w:rPr>
        <w:t>https://www.researchgate.net/profile/ZhofreAguirre/publication/344753433_GUIA_PARA_IDENTIFICAR_LAS_FAMILIAS_BOTANICAS_DEL_ECUADOR/links/5f8ddc08458515b7cf8db644/GUIA-PARA-IDENTIFICAR-LAS-FAMILIAS-BOTANICAS-DEL-ECUADOR.pdf</w:t>
      </w:r>
    </w:p>
    <w:p w14:paraId="7A22B049"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Aguirre, Z., &amp; Aguirre, N. (2020). Revista de la Sección Académica de Ciencias Naturales. </w:t>
      </w:r>
      <w:r w:rsidRPr="00036FE2">
        <w:rPr>
          <w:i/>
          <w:iCs/>
          <w:noProof/>
          <w:szCs w:val="24"/>
        </w:rPr>
        <w:t>NATURALEZA</w:t>
      </w:r>
      <w:r w:rsidRPr="00036FE2">
        <w:rPr>
          <w:noProof/>
          <w:szCs w:val="24"/>
        </w:rPr>
        <w:t xml:space="preserve">, </w:t>
      </w:r>
      <w:r w:rsidRPr="00036FE2">
        <w:rPr>
          <w:i/>
          <w:iCs/>
          <w:noProof/>
          <w:szCs w:val="24"/>
        </w:rPr>
        <w:t>Primera Ed</w:t>
      </w:r>
      <w:r w:rsidRPr="00036FE2">
        <w:rPr>
          <w:noProof/>
          <w:szCs w:val="24"/>
        </w:rPr>
        <w:t>, 117. https://drive.google.com/file/d/1Jr7J-VhgSjpnWcf-MjGzQEHXn74CPciW/view?fbclid=IwAR0s8ij0uYIDbtj2C4jcT7WUvIxFcAzSbwC3OoAkI66aCHmJxdMvHpBMTxE</w:t>
      </w:r>
    </w:p>
    <w:p w14:paraId="1FD1D110" w14:textId="4B416CAD" w:rsidR="00036FE2" w:rsidRPr="00036FE2" w:rsidRDefault="00036FE2" w:rsidP="00036FE2">
      <w:pPr>
        <w:adjustRightInd w:val="0"/>
        <w:spacing w:line="360" w:lineRule="auto"/>
        <w:ind w:left="480" w:hanging="480"/>
        <w:jc w:val="both"/>
        <w:rPr>
          <w:noProof/>
          <w:szCs w:val="24"/>
        </w:rPr>
      </w:pPr>
      <w:r w:rsidRPr="00036FE2">
        <w:rPr>
          <w:noProof/>
          <w:szCs w:val="24"/>
        </w:rPr>
        <w:t xml:space="preserve">Aguirre, Z., &amp; Aguirre, N. (2021). Diversidad Florística del sur de Ecuador. </w:t>
      </w:r>
      <w:r w:rsidRPr="00036FE2">
        <w:rPr>
          <w:i/>
          <w:iCs/>
          <w:noProof/>
          <w:szCs w:val="24"/>
        </w:rPr>
        <w:t>NATURALEZA</w:t>
      </w:r>
      <w:r w:rsidRPr="00036FE2">
        <w:rPr>
          <w:noProof/>
          <w:szCs w:val="24"/>
        </w:rPr>
        <w:t xml:space="preserve">, </w:t>
      </w:r>
      <w:r w:rsidRPr="00036FE2">
        <w:rPr>
          <w:i/>
          <w:iCs/>
          <w:noProof/>
          <w:szCs w:val="24"/>
        </w:rPr>
        <w:t>VI</w:t>
      </w:r>
      <w:r w:rsidRPr="00036FE2">
        <w:rPr>
          <w:noProof/>
          <w:szCs w:val="24"/>
        </w:rPr>
        <w:t>.https://www.researchgate.net/publication/349295131_Diversidad_Floristica_del_sur_de_Ecuador</w:t>
      </w:r>
    </w:p>
    <w:p w14:paraId="4F4E260F"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Aguirre, Z., &amp; Encarnación, A. (2021). Evaluación de parámetros poblacionales y regeneración natural de Podocarpus oleifolius D. Don (Podocarpaceae) en dos relictos boscosos del sur del Ecuador [Universidad Nacional de Loja]. In </w:t>
      </w:r>
      <w:r w:rsidRPr="00036FE2">
        <w:rPr>
          <w:i/>
          <w:iCs/>
          <w:noProof/>
          <w:szCs w:val="24"/>
        </w:rPr>
        <w:t>Arnaldoa</w:t>
      </w:r>
      <w:r w:rsidRPr="00036FE2">
        <w:rPr>
          <w:noProof/>
          <w:szCs w:val="24"/>
        </w:rPr>
        <w:t xml:space="preserve"> (Vol. 28, Issue 1). https://doi.org/10.22497/arnaldoa.281.28112</w:t>
      </w:r>
    </w:p>
    <w:p w14:paraId="0416DFB9"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Aguirre, Z., Loja, Á., Ayala, C., &amp; Aguirre, N. (2015). </w:t>
      </w:r>
      <w:r w:rsidRPr="00036FE2">
        <w:rPr>
          <w:i/>
          <w:iCs/>
          <w:noProof/>
          <w:szCs w:val="24"/>
        </w:rPr>
        <w:t>Especies forestales más aprovechadas en la región sur del Ecuador</w:t>
      </w:r>
      <w:r w:rsidRPr="00036FE2">
        <w:rPr>
          <w:noProof/>
          <w:szCs w:val="24"/>
        </w:rPr>
        <w:t xml:space="preserve"> (EDILOJA Cí).</w:t>
      </w:r>
    </w:p>
    <w:p w14:paraId="7C91809D"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Aguirre, Z., &amp; Yaguana, C. (2013). </w:t>
      </w:r>
      <w:r w:rsidRPr="00036FE2">
        <w:rPr>
          <w:i/>
          <w:iCs/>
          <w:noProof/>
          <w:szCs w:val="24"/>
        </w:rPr>
        <w:t>Árboles y arbustos de Parques y Avenidas de Loja</w:t>
      </w:r>
      <w:r w:rsidRPr="00036FE2">
        <w:rPr>
          <w:noProof/>
          <w:szCs w:val="24"/>
        </w:rPr>
        <w:t>. Universidad Nacional de Loja.</w:t>
      </w:r>
    </w:p>
    <w:p w14:paraId="75000104" w14:textId="27F3028A"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Agustín, C. (2020). Biogeografía y modelos de distribución de especies. </w:t>
      </w:r>
      <w:r w:rsidRPr="00036FE2">
        <w:rPr>
          <w:i/>
          <w:iCs/>
          <w:noProof/>
          <w:szCs w:val="24"/>
          <w:lang w:val="en-US"/>
        </w:rPr>
        <w:t>ResearchGate</w:t>
      </w:r>
      <w:r w:rsidRPr="00036FE2">
        <w:rPr>
          <w:noProof/>
          <w:szCs w:val="24"/>
          <w:lang w:val="en-US"/>
        </w:rPr>
        <w:t xml:space="preserve">, </w:t>
      </w:r>
      <w:r w:rsidRPr="00036FE2">
        <w:rPr>
          <w:i/>
          <w:iCs/>
          <w:noProof/>
          <w:szCs w:val="24"/>
          <w:lang w:val="en-US"/>
        </w:rPr>
        <w:t>September</w:t>
      </w:r>
      <w:r w:rsidRPr="00036FE2">
        <w:rPr>
          <w:noProof/>
          <w:szCs w:val="24"/>
          <w:lang w:val="en-US"/>
        </w:rPr>
        <w:t>.https://www.researchgate.net/publication/344310835_Biogeografia_y_modelos_de_distribucion_de_especies</w:t>
      </w:r>
    </w:p>
    <w:p w14:paraId="1C33EB92"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Akinwande, M., Dikko, H., &amp; Samson, A. (2015). Variance Inflation Factor : As a Condition for the Inclusion of Suppressor Variable (s) in Regression Analysis. </w:t>
      </w:r>
      <w:r w:rsidRPr="00036FE2">
        <w:rPr>
          <w:i/>
          <w:iCs/>
          <w:noProof/>
          <w:szCs w:val="24"/>
          <w:lang w:val="en-US"/>
        </w:rPr>
        <w:t xml:space="preserve">Open Jurnal of </w:t>
      </w:r>
      <w:r w:rsidRPr="00036FE2">
        <w:rPr>
          <w:i/>
          <w:iCs/>
          <w:noProof/>
          <w:szCs w:val="24"/>
          <w:lang w:val="en-US"/>
        </w:rPr>
        <w:lastRenderedPageBreak/>
        <w:t>Statistics</w:t>
      </w:r>
      <w:r w:rsidRPr="00036FE2">
        <w:rPr>
          <w:noProof/>
          <w:szCs w:val="24"/>
          <w:lang w:val="en-US"/>
        </w:rPr>
        <w:t xml:space="preserve">, </w:t>
      </w:r>
      <w:r w:rsidRPr="00036FE2">
        <w:rPr>
          <w:i/>
          <w:iCs/>
          <w:noProof/>
          <w:szCs w:val="24"/>
          <w:lang w:val="en-US"/>
        </w:rPr>
        <w:t>5</w:t>
      </w:r>
      <w:r w:rsidRPr="00036FE2">
        <w:rPr>
          <w:noProof/>
          <w:szCs w:val="24"/>
          <w:lang w:val="en-US"/>
        </w:rPr>
        <w:t>, 754–767. https://doi.org/10.4236/ojs.2015.57075</w:t>
      </w:r>
    </w:p>
    <w:p w14:paraId="0EE0EFEC"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Allouche, O., Tsoar, A., &amp; Kadmon, R. (2006). Assessing the accuracy of species distribution models : prevalence , kappa and the true skill statistic (TSS). </w:t>
      </w:r>
      <w:r w:rsidRPr="00036FE2">
        <w:rPr>
          <w:i/>
          <w:iCs/>
          <w:noProof/>
          <w:szCs w:val="24"/>
        </w:rPr>
        <w:t>Juornal of Applied Ecology</w:t>
      </w:r>
      <w:r w:rsidRPr="00036FE2">
        <w:rPr>
          <w:noProof/>
          <w:szCs w:val="24"/>
        </w:rPr>
        <w:t xml:space="preserve">, </w:t>
      </w:r>
      <w:r w:rsidRPr="00036FE2">
        <w:rPr>
          <w:i/>
          <w:iCs/>
          <w:noProof/>
          <w:szCs w:val="24"/>
        </w:rPr>
        <w:t>43</w:t>
      </w:r>
      <w:r w:rsidRPr="00036FE2">
        <w:rPr>
          <w:noProof/>
          <w:szCs w:val="24"/>
        </w:rPr>
        <w:t>, 1223–1232. https://doi.org/10.1111/j.1365-2664.2006.01214.x</w:t>
      </w:r>
    </w:p>
    <w:p w14:paraId="6660E6D5"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Arenas-Castro, S., Regos, A., &amp; González-Moreno, P. (2022). Capítulo 18. Modelos de distribución de especies en ecosistemas forestales. </w:t>
      </w:r>
      <w:r w:rsidRPr="00036FE2">
        <w:rPr>
          <w:i/>
          <w:iCs/>
          <w:noProof/>
          <w:szCs w:val="24"/>
        </w:rPr>
        <w:t>Geomática, Teledetección y Modelos Espaciales Aplicados a La Gestión de Sistemas Forestales</w:t>
      </w:r>
      <w:r w:rsidRPr="00036FE2">
        <w:rPr>
          <w:noProof/>
          <w:szCs w:val="24"/>
        </w:rPr>
        <w:t>, 1–45.</w:t>
      </w:r>
    </w:p>
    <w:p w14:paraId="2E8458C4"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Ashraf, U., Peterson, A. T., Chaudhry, M. N., Ashraf, I., Saqib, Z., Rashid Ahmad, S., &amp; Ali, H. (2017). Ecological niche model comparison under different climate scenarios: a case study of Olea spp. in Asia. </w:t>
      </w:r>
      <w:r w:rsidRPr="00036FE2">
        <w:rPr>
          <w:i/>
          <w:iCs/>
          <w:noProof/>
          <w:szCs w:val="24"/>
        </w:rPr>
        <w:t>Ecosphere</w:t>
      </w:r>
      <w:r w:rsidRPr="00036FE2">
        <w:rPr>
          <w:noProof/>
          <w:szCs w:val="24"/>
        </w:rPr>
        <w:t xml:space="preserve">, </w:t>
      </w:r>
      <w:r w:rsidRPr="00036FE2">
        <w:rPr>
          <w:i/>
          <w:iCs/>
          <w:noProof/>
          <w:szCs w:val="24"/>
        </w:rPr>
        <w:t>8</w:t>
      </w:r>
      <w:r w:rsidRPr="00036FE2">
        <w:rPr>
          <w:noProof/>
          <w:szCs w:val="24"/>
        </w:rPr>
        <w:t>(5), e01825. https://doi.org/10.1002/ecs2.1825</w:t>
      </w:r>
    </w:p>
    <w:p w14:paraId="264E1373" w14:textId="3160C548" w:rsidR="00036FE2" w:rsidRPr="00036FE2" w:rsidRDefault="00036FE2" w:rsidP="00036FE2">
      <w:pPr>
        <w:adjustRightInd w:val="0"/>
        <w:spacing w:line="360" w:lineRule="auto"/>
        <w:ind w:left="480" w:hanging="480"/>
        <w:jc w:val="both"/>
        <w:rPr>
          <w:noProof/>
          <w:szCs w:val="24"/>
        </w:rPr>
      </w:pPr>
      <w:r w:rsidRPr="00036FE2">
        <w:rPr>
          <w:noProof/>
          <w:szCs w:val="24"/>
        </w:rPr>
        <w:t xml:space="preserve">Ayma-Romay, Isaías, A., Lovera, P., &amp; Soto-Rojas, G. (2017). Sobrevivencia y crecimiento de plántulas reforestadas de Podocarpus glomeratus (Podocarpaceae) en diferentes altitudes y micrositios en ecosistemas de pastizales de los Andes bolivianos después de cuatro años. </w:t>
      </w:r>
      <w:r w:rsidRPr="00036FE2">
        <w:rPr>
          <w:i/>
          <w:iCs/>
          <w:noProof/>
          <w:szCs w:val="24"/>
        </w:rPr>
        <w:t>Ecología Austral</w:t>
      </w:r>
      <w:r w:rsidRPr="00036FE2">
        <w:rPr>
          <w:noProof/>
          <w:szCs w:val="24"/>
        </w:rPr>
        <w:t xml:space="preserve">, </w:t>
      </w:r>
      <w:r w:rsidRPr="00036FE2">
        <w:rPr>
          <w:i/>
          <w:iCs/>
          <w:noProof/>
          <w:szCs w:val="24"/>
        </w:rPr>
        <w:t>27</w:t>
      </w:r>
      <w:r w:rsidRPr="00036FE2">
        <w:rPr>
          <w:noProof/>
          <w:szCs w:val="24"/>
        </w:rPr>
        <w:t>, 63–71.</w:t>
      </w:r>
      <w:r w:rsidR="008F21A9">
        <w:rPr>
          <w:noProof/>
          <w:szCs w:val="24"/>
        </w:rPr>
        <w:t xml:space="preserve"> </w:t>
      </w:r>
      <w:r w:rsidRPr="00036FE2">
        <w:rPr>
          <w:noProof/>
          <w:szCs w:val="24"/>
        </w:rPr>
        <w:t>http://www.scielo.org.ar/scielo.php?script=sci_arttext&amp;pid=S1667-782X2017000100008&amp;lng=es&amp;tlng=es.</w:t>
      </w:r>
    </w:p>
    <w:p w14:paraId="1C4CD7C1"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Ayma Romay, A. I., Lovera, P., &amp; Soto-Rojas, G. (2017). Sobrevivencia y crecimiento de plántulas reforestadas de Podocarpus glomeratus (Podocarpaceae) en diferentes altitudes y micrositios en ecosistemas de pastizales de los Andes bolivianos después de cuatro años. </w:t>
      </w:r>
      <w:r w:rsidRPr="00036FE2">
        <w:rPr>
          <w:i/>
          <w:iCs/>
          <w:noProof/>
          <w:szCs w:val="24"/>
        </w:rPr>
        <w:t>Ecología Austral</w:t>
      </w:r>
      <w:r w:rsidRPr="00036FE2">
        <w:rPr>
          <w:noProof/>
          <w:szCs w:val="24"/>
        </w:rPr>
        <w:t xml:space="preserve">, </w:t>
      </w:r>
      <w:r w:rsidRPr="00036FE2">
        <w:rPr>
          <w:i/>
          <w:iCs/>
          <w:noProof/>
          <w:szCs w:val="24"/>
        </w:rPr>
        <w:t>27</w:t>
      </w:r>
      <w:r w:rsidRPr="00036FE2">
        <w:rPr>
          <w:noProof/>
          <w:szCs w:val="24"/>
        </w:rPr>
        <w:t>(1), 063–071. https://doi.org/10.25260/ea.17.27.1.0.215</w:t>
      </w:r>
    </w:p>
    <w:p w14:paraId="4AFDCAB3"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Aymara-Romay, A., &amp; Sanzetenea, E. (2008). Variaciones fenológicas de especies de Podocarpaceae en estación seca de los Yungas (Cochabamba , Bolivia). </w:t>
      </w:r>
      <w:r w:rsidRPr="00036FE2">
        <w:rPr>
          <w:i/>
          <w:iCs/>
          <w:noProof/>
          <w:szCs w:val="24"/>
        </w:rPr>
        <w:t>Ecología En Bolivia</w:t>
      </w:r>
      <w:r w:rsidRPr="00036FE2">
        <w:rPr>
          <w:noProof/>
          <w:szCs w:val="24"/>
        </w:rPr>
        <w:t xml:space="preserve">, </w:t>
      </w:r>
      <w:r w:rsidRPr="00036FE2">
        <w:rPr>
          <w:i/>
          <w:iCs/>
          <w:noProof/>
          <w:szCs w:val="24"/>
        </w:rPr>
        <w:t>43</w:t>
      </w:r>
      <w:r w:rsidRPr="00036FE2">
        <w:rPr>
          <w:noProof/>
          <w:szCs w:val="24"/>
        </w:rPr>
        <w:t>(1), 16–28. http://www.scielo.org.bo/</w:t>
      </w:r>
    </w:p>
    <w:p w14:paraId="055608BA"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Barbet-Massin, M., Rome, Q., Villemant, C., &amp; Courchamp, F. (2018). </w:t>
      </w:r>
      <w:r w:rsidRPr="00036FE2">
        <w:rPr>
          <w:noProof/>
          <w:szCs w:val="24"/>
          <w:lang w:val="en-US"/>
        </w:rPr>
        <w:t xml:space="preserve">Can species distribution models really predict the expansion of invasive species ? </w:t>
      </w:r>
      <w:r w:rsidRPr="00036FE2">
        <w:rPr>
          <w:i/>
          <w:iCs/>
          <w:noProof/>
          <w:szCs w:val="24"/>
          <w:lang w:val="en-US"/>
        </w:rPr>
        <w:t>Plos One</w:t>
      </w:r>
      <w:r w:rsidRPr="00036FE2">
        <w:rPr>
          <w:noProof/>
          <w:szCs w:val="24"/>
          <w:lang w:val="en-US"/>
        </w:rPr>
        <w:t xml:space="preserve">, </w:t>
      </w:r>
      <w:r w:rsidRPr="00036FE2">
        <w:rPr>
          <w:i/>
          <w:iCs/>
          <w:noProof/>
          <w:szCs w:val="24"/>
          <w:lang w:val="en-US"/>
        </w:rPr>
        <w:t>13</w:t>
      </w:r>
      <w:r w:rsidRPr="00036FE2">
        <w:rPr>
          <w:noProof/>
          <w:szCs w:val="24"/>
          <w:lang w:val="en-US"/>
        </w:rPr>
        <w:t>(3), 1–14. https://doi.org/https://doi. org/10.1371/journal.pone.0193085</w:t>
      </w:r>
    </w:p>
    <w:p w14:paraId="509976ED"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Bárcena, A., Samaniego, J., Peres, W., &amp; Alatorre, J. (2020). </w:t>
      </w:r>
      <w:r w:rsidRPr="00036FE2">
        <w:rPr>
          <w:i/>
          <w:iCs/>
          <w:noProof/>
          <w:szCs w:val="24"/>
        </w:rPr>
        <w:t>La emergencia del cambio climático en América Latina y el Caribe</w:t>
      </w:r>
      <w:r w:rsidRPr="00036FE2">
        <w:rPr>
          <w:noProof/>
          <w:szCs w:val="24"/>
        </w:rPr>
        <w:t>.</w:t>
      </w:r>
    </w:p>
    <w:p w14:paraId="2A743425" w14:textId="4C3FD5E6" w:rsidR="00036FE2" w:rsidRPr="00036FE2" w:rsidRDefault="00036FE2" w:rsidP="00036FE2">
      <w:pPr>
        <w:adjustRightInd w:val="0"/>
        <w:spacing w:line="360" w:lineRule="auto"/>
        <w:ind w:left="480" w:hanging="480"/>
        <w:jc w:val="both"/>
        <w:rPr>
          <w:noProof/>
          <w:szCs w:val="24"/>
        </w:rPr>
      </w:pPr>
      <w:r w:rsidRPr="00036FE2">
        <w:rPr>
          <w:noProof/>
          <w:szCs w:val="24"/>
        </w:rPr>
        <w:t xml:space="preserve">Becerra-López, L., Romero-Méndez, U., Ramírez-Bautista, A., &amp; Becerra-López, J. (2016). Revisión de las técnicas para el modelado de la distribución de las especies. </w:t>
      </w:r>
      <w:r w:rsidRPr="00036FE2">
        <w:rPr>
          <w:i/>
          <w:iCs/>
          <w:noProof/>
          <w:szCs w:val="24"/>
        </w:rPr>
        <w:t>Biológico AgropecuariaTuxpan</w:t>
      </w:r>
      <w:r w:rsidRPr="00036FE2">
        <w:rPr>
          <w:noProof/>
          <w:szCs w:val="24"/>
        </w:rPr>
        <w:t>,</w:t>
      </w:r>
      <w:r w:rsidRPr="00036FE2">
        <w:rPr>
          <w:i/>
          <w:iCs/>
          <w:noProof/>
          <w:szCs w:val="24"/>
        </w:rPr>
        <w:t>4</w:t>
      </w:r>
      <w:r w:rsidRPr="00036FE2">
        <w:rPr>
          <w:noProof/>
          <w:szCs w:val="24"/>
        </w:rPr>
        <w:t>(1),176–187.</w:t>
      </w:r>
      <w:r w:rsidR="000A1200">
        <w:rPr>
          <w:noProof/>
          <w:szCs w:val="24"/>
        </w:rPr>
        <w:t xml:space="preserve"> </w:t>
      </w:r>
      <w:r w:rsidRPr="00036FE2">
        <w:rPr>
          <w:noProof/>
          <w:szCs w:val="24"/>
        </w:rPr>
        <w:t>https://doi.org/https://doi.org/10.47808/revistabioagro.v4i1.47</w:t>
      </w:r>
    </w:p>
    <w:p w14:paraId="4701454F"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Beigaitė, R., Tang, H., Bryn, A., Skarpaas, O., Stordal, F., Bjerke, J. W., &amp; Žliobaitė, I. (2022). Identifying climate thresholds for dominant natural vegetation types at the global </w:t>
      </w:r>
      <w:r w:rsidRPr="00036FE2">
        <w:rPr>
          <w:noProof/>
          <w:szCs w:val="24"/>
          <w:lang w:val="en-US"/>
        </w:rPr>
        <w:lastRenderedPageBreak/>
        <w:t xml:space="preserve">scale using machine learning: Average climate versus extremes. </w:t>
      </w:r>
      <w:r w:rsidRPr="00036FE2">
        <w:rPr>
          <w:i/>
          <w:iCs/>
          <w:noProof/>
          <w:szCs w:val="24"/>
          <w:lang w:val="en-US"/>
        </w:rPr>
        <w:t>Global Change Biology</w:t>
      </w:r>
      <w:r w:rsidRPr="00036FE2">
        <w:rPr>
          <w:noProof/>
          <w:szCs w:val="24"/>
          <w:lang w:val="en-US"/>
        </w:rPr>
        <w:t xml:space="preserve">, </w:t>
      </w:r>
      <w:r w:rsidRPr="00036FE2">
        <w:rPr>
          <w:i/>
          <w:iCs/>
          <w:noProof/>
          <w:szCs w:val="24"/>
          <w:lang w:val="en-US"/>
        </w:rPr>
        <w:t>28</w:t>
      </w:r>
      <w:r w:rsidRPr="00036FE2">
        <w:rPr>
          <w:noProof/>
          <w:szCs w:val="24"/>
          <w:lang w:val="en-US"/>
        </w:rPr>
        <w:t>(11), 3557–3579. https://doi.org/10.1111/gcb.16110</w:t>
      </w:r>
    </w:p>
    <w:p w14:paraId="16CCC7AF"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Benavidez, C., Jensen, M., &amp; Pliscoff, P. (2021). Future Scenarios for Land Use in Chile : Identifying Drivers of Change and Impacts over Protected Area System. </w:t>
      </w:r>
      <w:r w:rsidRPr="00036FE2">
        <w:rPr>
          <w:i/>
          <w:iCs/>
          <w:noProof/>
          <w:szCs w:val="24"/>
        </w:rPr>
        <w:t>Land</w:t>
      </w:r>
      <w:r w:rsidRPr="00036FE2">
        <w:rPr>
          <w:noProof/>
          <w:szCs w:val="24"/>
        </w:rPr>
        <w:t xml:space="preserve">, </w:t>
      </w:r>
      <w:r w:rsidRPr="00036FE2">
        <w:rPr>
          <w:i/>
          <w:iCs/>
          <w:noProof/>
          <w:szCs w:val="24"/>
        </w:rPr>
        <w:t>10</w:t>
      </w:r>
      <w:r w:rsidRPr="00036FE2">
        <w:rPr>
          <w:noProof/>
          <w:szCs w:val="24"/>
        </w:rPr>
        <w:t>, 408. https://doi.org/10.3390/land10040408</w:t>
      </w:r>
    </w:p>
    <w:p w14:paraId="49155233"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Benito, B., &amp; Peñas, J. (2007). Aplicación de modelos de distribución de especies a la conservación de la biodiversidad en el sureste de la Península Ibérica. </w:t>
      </w:r>
      <w:r w:rsidRPr="00036FE2">
        <w:rPr>
          <w:i/>
          <w:iCs/>
          <w:noProof/>
          <w:szCs w:val="24"/>
        </w:rPr>
        <w:t>Geofocus.</w:t>
      </w:r>
      <w:r w:rsidRPr="00036FE2">
        <w:rPr>
          <w:noProof/>
          <w:szCs w:val="24"/>
        </w:rPr>
        <w:t xml:space="preserve">, </w:t>
      </w:r>
      <w:r w:rsidRPr="00036FE2">
        <w:rPr>
          <w:i/>
          <w:iCs/>
          <w:noProof/>
          <w:szCs w:val="24"/>
        </w:rPr>
        <w:t>7</w:t>
      </w:r>
      <w:r w:rsidRPr="00036FE2">
        <w:rPr>
          <w:noProof/>
          <w:szCs w:val="24"/>
        </w:rPr>
        <w:t>, 100–119. https://www.geofocus.org/index.php/geofocus/article/view/113/275</w:t>
      </w:r>
    </w:p>
    <w:p w14:paraId="51FF4F42"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Bonilla de García, J. A. (2015). Los últimos refugios del Romerillo blanco, la única conífera nativa del Ecuador. </w:t>
      </w:r>
      <w:r w:rsidRPr="00036FE2">
        <w:rPr>
          <w:i/>
          <w:iCs/>
          <w:noProof/>
          <w:szCs w:val="24"/>
        </w:rPr>
        <w:t>Perspectivas de Investigación</w:t>
      </w:r>
      <w:r w:rsidRPr="00036FE2">
        <w:rPr>
          <w:noProof/>
          <w:szCs w:val="24"/>
        </w:rPr>
        <w:t xml:space="preserve">, </w:t>
      </w:r>
      <w:r w:rsidRPr="00036FE2">
        <w:rPr>
          <w:i/>
          <w:iCs/>
          <w:noProof/>
          <w:szCs w:val="24"/>
        </w:rPr>
        <w:t>13</w:t>
      </w:r>
      <w:r w:rsidRPr="00036FE2">
        <w:rPr>
          <w:noProof/>
          <w:szCs w:val="24"/>
        </w:rPr>
        <w:t>, 4–5. perspectivas.utpl.edu.ec</w:t>
      </w:r>
    </w:p>
    <w:p w14:paraId="4A9083EC" w14:textId="3403CB20" w:rsidR="00036FE2" w:rsidRPr="00036FE2" w:rsidRDefault="00036FE2" w:rsidP="00036FE2">
      <w:pPr>
        <w:adjustRightInd w:val="0"/>
        <w:spacing w:line="360" w:lineRule="auto"/>
        <w:ind w:left="480" w:hanging="480"/>
        <w:jc w:val="both"/>
        <w:rPr>
          <w:noProof/>
          <w:szCs w:val="24"/>
        </w:rPr>
      </w:pPr>
      <w:r w:rsidRPr="00036FE2">
        <w:rPr>
          <w:noProof/>
          <w:szCs w:val="24"/>
        </w:rPr>
        <w:t xml:space="preserve">Bravo, E. (2014). </w:t>
      </w:r>
      <w:r w:rsidRPr="00036FE2">
        <w:rPr>
          <w:i/>
          <w:iCs/>
          <w:noProof/>
          <w:szCs w:val="24"/>
        </w:rPr>
        <w:t>La Biodiversidad en el Ecuador</w:t>
      </w:r>
      <w:r w:rsidRPr="00036FE2">
        <w:rPr>
          <w:noProof/>
          <w:szCs w:val="24"/>
        </w:rPr>
        <w:t>.</w:t>
      </w:r>
      <w:r w:rsidR="008F21A9">
        <w:rPr>
          <w:noProof/>
          <w:szCs w:val="24"/>
        </w:rPr>
        <w:t xml:space="preserve"> </w:t>
      </w:r>
      <w:r w:rsidRPr="00036FE2">
        <w:rPr>
          <w:noProof/>
          <w:szCs w:val="24"/>
        </w:rPr>
        <w:t>https://dspace.ups.edu.ec/bitstream/123456789/6788/1/La Biodiversidad.pdf</w:t>
      </w:r>
    </w:p>
    <w:p w14:paraId="2521D29F"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Brun, P., Zimmermann, N. E., Hari, C., Pellissier, L., &amp; Karger, D. N. (2022). Global climate-related predictors at kilometre resolution for the past and future Earth System Science Data Discussions. </w:t>
      </w:r>
      <w:r w:rsidRPr="00036FE2">
        <w:rPr>
          <w:i/>
          <w:iCs/>
          <w:noProof/>
          <w:szCs w:val="24"/>
          <w:lang w:val="en-US"/>
        </w:rPr>
        <w:t>Earth System Science Data</w:t>
      </w:r>
      <w:r w:rsidRPr="00036FE2">
        <w:rPr>
          <w:noProof/>
          <w:szCs w:val="24"/>
          <w:lang w:val="en-US"/>
        </w:rPr>
        <w:t xml:space="preserve">, </w:t>
      </w:r>
      <w:r w:rsidRPr="00036FE2">
        <w:rPr>
          <w:i/>
          <w:iCs/>
          <w:noProof/>
          <w:szCs w:val="24"/>
          <w:lang w:val="en-US"/>
        </w:rPr>
        <w:t>14</w:t>
      </w:r>
      <w:r w:rsidRPr="00036FE2">
        <w:rPr>
          <w:noProof/>
          <w:szCs w:val="24"/>
          <w:lang w:val="en-US"/>
        </w:rPr>
        <w:t>(June), 5573–5603. https://doi.org/10.16904/envidat.332,</w:t>
      </w:r>
    </w:p>
    <w:p w14:paraId="1D99E818"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Cárdenas, D., &amp; Salinas, N. (2007). </w:t>
      </w:r>
      <w:r w:rsidRPr="00036FE2">
        <w:rPr>
          <w:i/>
          <w:iCs/>
          <w:noProof/>
          <w:szCs w:val="24"/>
        </w:rPr>
        <w:t>Libro rojo de plantas de Colombia de Colombia. Volumen 4. Especies maderables amenazadas:Primera parte. Serie de libros rojos de especies amenazadas de Colombia.</w:t>
      </w:r>
      <w:r w:rsidRPr="00036FE2">
        <w:rPr>
          <w:noProof/>
          <w:szCs w:val="24"/>
        </w:rPr>
        <w:t xml:space="preserve"> Instituto Amazónico de Investigaciones Científicas SINCHI-Ministerio del Ambiente.</w:t>
      </w:r>
    </w:p>
    <w:p w14:paraId="34699B63"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Castillo, M., &amp; Peralta, O. (2007). </w:t>
      </w:r>
      <w:r w:rsidRPr="00036FE2">
        <w:rPr>
          <w:i/>
          <w:iCs/>
          <w:noProof/>
          <w:szCs w:val="24"/>
        </w:rPr>
        <w:t>Estado de conservación, propagación asexual y sexual en invernadero y laboratorio de dos especies de Podocarpaceas, procedentes de la reserva comunal Angashcola</w:t>
      </w:r>
      <w:r w:rsidRPr="00036FE2">
        <w:rPr>
          <w:noProof/>
          <w:szCs w:val="24"/>
        </w:rPr>
        <w:t xml:space="preserve"> [Universidad Nacional de Loja]. https://www.google.com/url?sa=t&amp;rct=j&amp;q=&amp;esrc=s&amp;source=web&amp;cd=&amp;cad=rja&amp;uact=8&amp;ved=2ahUKEwjA7KGKr__zAhVjQt8KHSBHCLIQFnoECAwQAQ&amp;url=http%3A%2F%2Fdspace.unl.edu.ec%2Fjspui%2Fbitstream%2F123456789%2F5885%2F1%2FESTADO%2520DE%2520CONSERVACI%25C3%2593N%252C%2520</w:t>
      </w:r>
    </w:p>
    <w:p w14:paraId="527B076B"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Cogollo, Á., Velásquez-Rúa, C., Lázaro, J., &amp; García, N. (2007). Las Podocarpáceas. In </w:t>
      </w:r>
      <w:r w:rsidRPr="00036FE2">
        <w:rPr>
          <w:i/>
          <w:iCs/>
          <w:noProof/>
          <w:szCs w:val="24"/>
        </w:rPr>
        <w:t>Libro Rojo de Plantas de Colombia</w:t>
      </w:r>
      <w:r w:rsidRPr="00036FE2">
        <w:rPr>
          <w:noProof/>
          <w:szCs w:val="24"/>
        </w:rPr>
        <w:t xml:space="preserve"> (pp. 193–224).</w:t>
      </w:r>
    </w:p>
    <w:p w14:paraId="54D887A2"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Corporación Británica de Radiodifusión BBC. (2021). </w:t>
      </w:r>
      <w:r w:rsidRPr="00036FE2">
        <w:rPr>
          <w:i/>
          <w:iCs/>
          <w:noProof/>
          <w:szCs w:val="24"/>
        </w:rPr>
        <w:t>“Las consecuencias del cambio climático son irreversibles”, alerta la ONU en el informe más completo hasta la fecha</w:t>
      </w:r>
      <w:r w:rsidRPr="00036FE2">
        <w:rPr>
          <w:noProof/>
          <w:szCs w:val="24"/>
        </w:rPr>
        <w:t>. https://www.bbc.com/mundo/noticias-58143985</w:t>
      </w:r>
    </w:p>
    <w:p w14:paraId="11D8440C"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Cruz-Cárdenas, G., Villaseñor, J. L., López-Mata, L., Martínez-Meyer, E., &amp; Ortiz, E. (2014). </w:t>
      </w:r>
      <w:r w:rsidRPr="00036FE2">
        <w:rPr>
          <w:noProof/>
          <w:szCs w:val="24"/>
          <w:lang w:val="en-US"/>
        </w:rPr>
        <w:t xml:space="preserve">Selection of environmental predictors for species distribution modeling in Maxent. </w:t>
      </w:r>
      <w:r w:rsidRPr="00036FE2">
        <w:rPr>
          <w:i/>
          <w:iCs/>
          <w:noProof/>
          <w:szCs w:val="24"/>
        </w:rPr>
        <w:lastRenderedPageBreak/>
        <w:t>Revista Chapingo, Serie Ciencias Forestales y Del Ambiente</w:t>
      </w:r>
      <w:r w:rsidRPr="00036FE2">
        <w:rPr>
          <w:noProof/>
          <w:szCs w:val="24"/>
        </w:rPr>
        <w:t xml:space="preserve">, </w:t>
      </w:r>
      <w:r w:rsidRPr="00036FE2">
        <w:rPr>
          <w:i/>
          <w:iCs/>
          <w:noProof/>
          <w:szCs w:val="24"/>
        </w:rPr>
        <w:t>20</w:t>
      </w:r>
      <w:r w:rsidRPr="00036FE2">
        <w:rPr>
          <w:noProof/>
          <w:szCs w:val="24"/>
        </w:rPr>
        <w:t>(2), 187–201. https://doi.org/10.5154/r.rchscfa.2013.09.034</w:t>
      </w:r>
    </w:p>
    <w:p w14:paraId="30B72CF1"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Cuesta, F., Muriel, P., Beck, S., Meneses, R., Halloy, S., Salgado, S., Ortiz, E., &amp; Becerra, M. (2012). Biodiversidad y Cambio Climático en los Andes Tropicales. In </w:t>
      </w:r>
      <w:r w:rsidRPr="00036FE2">
        <w:rPr>
          <w:i/>
          <w:iCs/>
          <w:noProof/>
          <w:szCs w:val="24"/>
        </w:rPr>
        <w:t>CONDESAN</w:t>
      </w:r>
      <w:r w:rsidRPr="00036FE2">
        <w:rPr>
          <w:noProof/>
          <w:szCs w:val="24"/>
        </w:rPr>
        <w:t xml:space="preserve"> (Red Gloria). https://www.comunidadandina.org/StaticFiles/201357161125gloria.pdf</w:t>
      </w:r>
    </w:p>
    <w:p w14:paraId="7E43F64F" w14:textId="269A2985"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Cuesta, F., Peralvo, M., Merino-viteri, A., Bustamante, M., Baquero, F., Freile, J., Muriel, P., &amp; Torres-Carvajal, O. (2017). </w:t>
      </w:r>
      <w:r w:rsidRPr="00036FE2">
        <w:rPr>
          <w:noProof/>
          <w:szCs w:val="24"/>
          <w:lang w:val="en-US"/>
        </w:rPr>
        <w:t xml:space="preserve">Priority areas for biodiversity conservation in mainland Ecuador. </w:t>
      </w:r>
      <w:r w:rsidRPr="00036FE2">
        <w:rPr>
          <w:i/>
          <w:iCs/>
          <w:noProof/>
          <w:szCs w:val="24"/>
          <w:lang w:val="en-US"/>
        </w:rPr>
        <w:t>Neotropical Biodiversity</w:t>
      </w:r>
      <w:r w:rsidRPr="00036FE2">
        <w:rPr>
          <w:noProof/>
          <w:szCs w:val="24"/>
          <w:lang w:val="en-US"/>
        </w:rPr>
        <w:t xml:space="preserve">, </w:t>
      </w:r>
      <w:r w:rsidRPr="00036FE2">
        <w:rPr>
          <w:i/>
          <w:iCs/>
          <w:noProof/>
          <w:szCs w:val="24"/>
          <w:lang w:val="en-US"/>
        </w:rPr>
        <w:t>3</w:t>
      </w:r>
      <w:r w:rsidRPr="00036FE2">
        <w:rPr>
          <w:noProof/>
          <w:szCs w:val="24"/>
          <w:lang w:val="en-US"/>
        </w:rPr>
        <w:t>(1), 93–106.</w:t>
      </w:r>
      <w:r w:rsidR="008F21A9">
        <w:rPr>
          <w:noProof/>
          <w:szCs w:val="24"/>
          <w:lang w:val="en-US"/>
        </w:rPr>
        <w:t xml:space="preserve"> </w:t>
      </w:r>
      <w:r w:rsidRPr="00036FE2">
        <w:rPr>
          <w:noProof/>
          <w:szCs w:val="24"/>
          <w:lang w:val="en-US"/>
        </w:rPr>
        <w:t>https://doi.org/10.1080/23766808.2017.1295705</w:t>
      </w:r>
    </w:p>
    <w:p w14:paraId="104D2FF6"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Cuestas, F., Merino-Viteri, A., Muriel, P., Baquera, F., Freile, J., Torres, O., &amp; Peralvo, M. (2015). </w:t>
      </w:r>
      <w:r w:rsidRPr="00036FE2">
        <w:rPr>
          <w:i/>
          <w:iCs/>
          <w:noProof/>
          <w:szCs w:val="24"/>
        </w:rPr>
        <w:t>Escenarios de impacto del cambio climático sobre la biodiversidad en el Ecuador Continental y sus implicaciones en el sistema nacional de áreas protegidas.</w:t>
      </w:r>
      <w:r w:rsidRPr="00036FE2">
        <w:rPr>
          <w:noProof/>
          <w:szCs w:val="24"/>
        </w:rPr>
        <w:t xml:space="preserve"> Ministerio de Ambiente Agua y Transición Ecológica. CONDESAN. Escuela de Ciencias Biológicas, Pontificia Universidad Católica del Ecuador. http://maetransparente.ambiente.gob.ec/</w:t>
      </w:r>
    </w:p>
    <w:p w14:paraId="7C359C32"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Dalling, J., Barkan, P., Bellingham, P., Healey, J., &amp; Tanner, E. (2010). Ecology and Distribution of Neotropical Podocarpaceae. </w:t>
      </w:r>
      <w:r w:rsidRPr="00036FE2">
        <w:rPr>
          <w:i/>
          <w:iCs/>
          <w:noProof/>
          <w:szCs w:val="24"/>
          <w:lang w:val="en-US"/>
        </w:rPr>
        <w:t>Smithsonian Research Online</w:t>
      </w:r>
      <w:r w:rsidRPr="00036FE2">
        <w:rPr>
          <w:noProof/>
          <w:szCs w:val="24"/>
          <w:lang w:val="en-US"/>
        </w:rPr>
        <w:t xml:space="preserve">, </w:t>
      </w:r>
      <w:r w:rsidRPr="00036FE2">
        <w:rPr>
          <w:i/>
          <w:iCs/>
          <w:noProof/>
          <w:szCs w:val="24"/>
          <w:lang w:val="en-US"/>
        </w:rPr>
        <w:t>3</w:t>
      </w:r>
      <w:r w:rsidRPr="00036FE2">
        <w:rPr>
          <w:noProof/>
          <w:szCs w:val="24"/>
          <w:lang w:val="en-US"/>
        </w:rPr>
        <w:t>, 43–56. https://doi.org/https://doi.org/10.5479/si.0081024X.95.43</w:t>
      </w:r>
    </w:p>
    <w:p w14:paraId="2FB63455"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De Frenne, P., Lenoir, J., Luoto, M., Scheffers, B. R., Zellweger, F., Aalto, J., Ashcroft, M. B., Christiansen, D. M., Decocq, G., De Pauw, K., Govaert, S., Greiser, C., Gril, E., Hampe, A., Jucker, T., Klinges, D. H., Koelemeijer, I. A., Lembrechts, J. J., Marrec, R., … Hylander, K. (2021). Forest microclimates and climate change: Importance, drivers and future research agenda. </w:t>
      </w:r>
      <w:r w:rsidRPr="00036FE2">
        <w:rPr>
          <w:i/>
          <w:iCs/>
          <w:noProof/>
          <w:szCs w:val="24"/>
        </w:rPr>
        <w:t>Global Change Biology</w:t>
      </w:r>
      <w:r w:rsidRPr="00036FE2">
        <w:rPr>
          <w:noProof/>
          <w:szCs w:val="24"/>
        </w:rPr>
        <w:t xml:space="preserve">, </w:t>
      </w:r>
      <w:r w:rsidRPr="00036FE2">
        <w:rPr>
          <w:i/>
          <w:iCs/>
          <w:noProof/>
          <w:szCs w:val="24"/>
        </w:rPr>
        <w:t>27</w:t>
      </w:r>
      <w:r w:rsidRPr="00036FE2">
        <w:rPr>
          <w:noProof/>
          <w:szCs w:val="24"/>
        </w:rPr>
        <w:t>(11), 2279–2297. https://doi.org/10.1111/gcb.15569</w:t>
      </w:r>
    </w:p>
    <w:p w14:paraId="7C02789E"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De Luis, M., Álvarez-Jiménez, J., Rejos, F., &amp; Bartoloméo, R. (2020). </w:t>
      </w:r>
      <w:r w:rsidRPr="00036FE2">
        <w:rPr>
          <w:noProof/>
          <w:szCs w:val="24"/>
          <w:lang w:val="en-US"/>
        </w:rPr>
        <w:t xml:space="preserve">Using species distribution models to locate the potential cradles of the allopolyploid Gypsophila bermejoi G. López (Caryophyllaceae). </w:t>
      </w:r>
      <w:r w:rsidRPr="00036FE2">
        <w:rPr>
          <w:i/>
          <w:iCs/>
          <w:noProof/>
          <w:szCs w:val="24"/>
        </w:rPr>
        <w:t>Plos One</w:t>
      </w:r>
      <w:r w:rsidRPr="00036FE2">
        <w:rPr>
          <w:noProof/>
          <w:szCs w:val="24"/>
        </w:rPr>
        <w:t xml:space="preserve">, </w:t>
      </w:r>
      <w:r w:rsidRPr="00036FE2">
        <w:rPr>
          <w:i/>
          <w:iCs/>
          <w:noProof/>
          <w:szCs w:val="24"/>
        </w:rPr>
        <w:t>15</w:t>
      </w:r>
      <w:r w:rsidRPr="00036FE2">
        <w:rPr>
          <w:noProof/>
          <w:szCs w:val="24"/>
        </w:rPr>
        <w:t>(5), 1–20. https://doi.org/10.1371/journal.pone.0232736</w:t>
      </w:r>
    </w:p>
    <w:p w14:paraId="05DA3A24" w14:textId="04F5C304"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Delgado, T., &amp; Suárez-Duque, D. (2009). </w:t>
      </w:r>
      <w:r w:rsidRPr="00036FE2">
        <w:rPr>
          <w:i/>
          <w:iCs/>
          <w:noProof/>
          <w:szCs w:val="24"/>
          <w:lang w:val="en-US"/>
        </w:rPr>
        <w:t>The efects of climate change on vegetative diversity in the El Angel ecological reserve-Golondrinas protected forest comumnity conservation corridor in northern Ecuador</w:t>
      </w:r>
      <w:r w:rsidRPr="00036FE2">
        <w:rPr>
          <w:noProof/>
          <w:szCs w:val="24"/>
          <w:lang w:val="en-US"/>
        </w:rPr>
        <w:t xml:space="preserve">. </w:t>
      </w:r>
      <w:r w:rsidRPr="00036FE2">
        <w:rPr>
          <w:i/>
          <w:iCs/>
          <w:noProof/>
          <w:szCs w:val="24"/>
          <w:lang w:val="en-US"/>
        </w:rPr>
        <w:t>8</w:t>
      </w:r>
      <w:r w:rsidRPr="00036FE2">
        <w:rPr>
          <w:noProof/>
          <w:szCs w:val="24"/>
          <w:lang w:val="en-US"/>
        </w:rPr>
        <w:t>(2), 27–36.</w:t>
      </w:r>
      <w:r w:rsidR="008F21A9">
        <w:rPr>
          <w:noProof/>
          <w:szCs w:val="24"/>
          <w:lang w:val="en-US"/>
        </w:rPr>
        <w:t xml:space="preserve"> </w:t>
      </w:r>
      <w:r w:rsidRPr="00036FE2">
        <w:rPr>
          <w:noProof/>
          <w:szCs w:val="24"/>
          <w:lang w:val="en-US"/>
        </w:rPr>
        <w:t>https://doi.org/https://doi.org/10.21704/rea.v8i1-2.379</w:t>
      </w:r>
    </w:p>
    <w:p w14:paraId="1FF52A8E"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Dirk, K., Stefan, L., Chantal, H., Reyer, C., &amp; Niklaus, Z. (2021). </w:t>
      </w:r>
      <w:r w:rsidRPr="00036FE2">
        <w:rPr>
          <w:i/>
          <w:iCs/>
          <w:noProof/>
          <w:szCs w:val="24"/>
        </w:rPr>
        <w:t>CHELSA-W5E5v1.0 reducido con CHELSA v2.0.</w:t>
      </w:r>
      <w:r w:rsidRPr="00036FE2">
        <w:rPr>
          <w:noProof/>
          <w:szCs w:val="24"/>
        </w:rPr>
        <w:t xml:space="preserve"> https://doi.org/https://doi.org/10.48364/ISIMIP.836809.2</w:t>
      </w:r>
    </w:p>
    <w:p w14:paraId="1B6E5B43"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lastRenderedPageBreak/>
        <w:t xml:space="preserve">Dullinger, S., Gattringer, A., Thuiller, W., Moser, D., Zimmermann, N. E., Guisan, A., Willner, W., Plutzar, C., Leitner, M., Mang, T., Caccianiga, M., Dirnböck, T., Ertl, S., Fischer, A., Lenoir, J., Svenning, J. C., Psomas, A., Schmatz, D. R., Silc, U., … Hülber, K. (2012). Extinction debt of high-mountain plants under twenty-first-century climate change. </w:t>
      </w:r>
      <w:r w:rsidRPr="00036FE2">
        <w:rPr>
          <w:i/>
          <w:iCs/>
          <w:noProof/>
          <w:szCs w:val="24"/>
        </w:rPr>
        <w:t>Nature Climate Change</w:t>
      </w:r>
      <w:r w:rsidRPr="00036FE2">
        <w:rPr>
          <w:noProof/>
          <w:szCs w:val="24"/>
        </w:rPr>
        <w:t xml:space="preserve">, </w:t>
      </w:r>
      <w:r w:rsidRPr="00036FE2">
        <w:rPr>
          <w:i/>
          <w:iCs/>
          <w:noProof/>
          <w:szCs w:val="24"/>
        </w:rPr>
        <w:t>2</w:t>
      </w:r>
      <w:r w:rsidRPr="00036FE2">
        <w:rPr>
          <w:noProof/>
          <w:szCs w:val="24"/>
        </w:rPr>
        <w:t>(8), 619–622. https://doi.org/10.1038/nclimate1514</w:t>
      </w:r>
    </w:p>
    <w:p w14:paraId="73AFCC5D"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Encarnación, A. (2019). </w:t>
      </w:r>
      <w:r w:rsidRPr="00036FE2">
        <w:rPr>
          <w:i/>
          <w:iCs/>
          <w:noProof/>
          <w:szCs w:val="24"/>
        </w:rPr>
        <w:t>Evaluación de parámetros poblacionales y regeneración natural de Podocarpus oleifolius D . Don , en dos relictos boscosos del Sur del Ecuador</w:t>
      </w:r>
      <w:r w:rsidRPr="00036FE2">
        <w:rPr>
          <w:noProof/>
          <w:szCs w:val="24"/>
        </w:rPr>
        <w:t>. https://dspace.unl.edu.ec/jspui/bitstream/123456789/22610/1/Adriana Nohemí Encarnación Criollo.pdf</w:t>
      </w:r>
    </w:p>
    <w:p w14:paraId="3A400060"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Farfán, F. (2012). Árboles con potencial para ser incorporados en sistemas agroforestales con café. </w:t>
      </w:r>
      <w:r w:rsidRPr="00036FE2">
        <w:rPr>
          <w:i/>
          <w:iCs/>
          <w:noProof/>
          <w:szCs w:val="24"/>
        </w:rPr>
        <w:t>CENICAFE</w:t>
      </w:r>
      <w:r w:rsidRPr="00036FE2">
        <w:rPr>
          <w:noProof/>
          <w:szCs w:val="24"/>
        </w:rPr>
        <w:t xml:space="preserve">, </w:t>
      </w:r>
      <w:r w:rsidRPr="00036FE2">
        <w:rPr>
          <w:i/>
          <w:iCs/>
          <w:noProof/>
          <w:szCs w:val="24"/>
        </w:rPr>
        <w:t>1</w:t>
      </w:r>
      <w:r w:rsidRPr="00036FE2">
        <w:rPr>
          <w:noProof/>
          <w:szCs w:val="24"/>
        </w:rPr>
        <w:t>(1), 45–47. http://hdl.handle.net/10778/746</w:t>
      </w:r>
    </w:p>
    <w:p w14:paraId="445B2EA1"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Feeley, K., Silman, M., Bush, M., Farfán, G., Cabrera, K., Yadvinder, M., Meir, P., Revilla, N., Raurau, M., &amp; Sassan, S. (2011). </w:t>
      </w:r>
      <w:r w:rsidRPr="00036FE2">
        <w:rPr>
          <w:noProof/>
          <w:szCs w:val="24"/>
          <w:lang w:val="en-US"/>
        </w:rPr>
        <w:t xml:space="preserve">Towards the modelling of true species distributions. </w:t>
      </w:r>
      <w:r w:rsidRPr="00036FE2">
        <w:rPr>
          <w:i/>
          <w:iCs/>
          <w:noProof/>
          <w:szCs w:val="24"/>
          <w:lang w:val="en-US"/>
        </w:rPr>
        <w:t>Journal of Biogeography</w:t>
      </w:r>
      <w:r w:rsidRPr="00036FE2">
        <w:rPr>
          <w:noProof/>
          <w:szCs w:val="24"/>
          <w:lang w:val="en-US"/>
        </w:rPr>
        <w:t xml:space="preserve">, </w:t>
      </w:r>
      <w:r w:rsidRPr="00036FE2">
        <w:rPr>
          <w:i/>
          <w:iCs/>
          <w:noProof/>
          <w:szCs w:val="24"/>
          <w:lang w:val="en-US"/>
        </w:rPr>
        <w:t>38</w:t>
      </w:r>
      <w:r w:rsidRPr="00036FE2">
        <w:rPr>
          <w:noProof/>
          <w:szCs w:val="24"/>
          <w:lang w:val="en-US"/>
        </w:rPr>
        <w:t>(4), 783–791. https://doi.org/10.1111/j.1365-2699.2011.02487.x</w:t>
      </w:r>
    </w:p>
    <w:p w14:paraId="7918A276"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Feng, X., Park, D. S., Liang, Y., Pandey, R., &amp; Papeş, M. (2019). Collinearity in ecological niche modeling : Confusions and challenges. </w:t>
      </w:r>
      <w:r w:rsidRPr="00036FE2">
        <w:rPr>
          <w:i/>
          <w:iCs/>
          <w:noProof/>
          <w:szCs w:val="24"/>
          <w:lang w:val="en-US"/>
        </w:rPr>
        <w:t>WILEY</w:t>
      </w:r>
      <w:r w:rsidRPr="00036FE2">
        <w:rPr>
          <w:noProof/>
          <w:szCs w:val="24"/>
          <w:lang w:val="en-US"/>
        </w:rPr>
        <w:t xml:space="preserve">, </w:t>
      </w:r>
      <w:r w:rsidRPr="00036FE2">
        <w:rPr>
          <w:i/>
          <w:iCs/>
          <w:noProof/>
          <w:szCs w:val="24"/>
          <w:lang w:val="en-US"/>
        </w:rPr>
        <w:t>March</w:t>
      </w:r>
      <w:r w:rsidRPr="00036FE2">
        <w:rPr>
          <w:noProof/>
          <w:szCs w:val="24"/>
          <w:lang w:val="en-US"/>
        </w:rPr>
        <w:t>, 10365–10376. https://doi.org/10.1002/ece3.5555</w:t>
      </w:r>
    </w:p>
    <w:p w14:paraId="411D901D"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Fick, S. E., &amp; Hijmans, R. J. (2017). WorldClim 2: new 1-km spatial resolution climate surfaces for global land areas. </w:t>
      </w:r>
      <w:r w:rsidRPr="00036FE2">
        <w:rPr>
          <w:i/>
          <w:iCs/>
          <w:noProof/>
          <w:szCs w:val="24"/>
          <w:lang w:val="en-US"/>
        </w:rPr>
        <w:t>International Journal of Climatology</w:t>
      </w:r>
      <w:r w:rsidRPr="00036FE2">
        <w:rPr>
          <w:noProof/>
          <w:szCs w:val="24"/>
          <w:lang w:val="en-US"/>
        </w:rPr>
        <w:t xml:space="preserve">, </w:t>
      </w:r>
      <w:r w:rsidRPr="00036FE2">
        <w:rPr>
          <w:i/>
          <w:iCs/>
          <w:noProof/>
          <w:szCs w:val="24"/>
          <w:lang w:val="en-US"/>
        </w:rPr>
        <w:t>37</w:t>
      </w:r>
      <w:r w:rsidRPr="00036FE2">
        <w:rPr>
          <w:noProof/>
          <w:szCs w:val="24"/>
          <w:lang w:val="en-US"/>
        </w:rPr>
        <w:t>(12), 4302–4315. https://doi.org/10.1002/joc.5086</w:t>
      </w:r>
    </w:p>
    <w:p w14:paraId="262E7D22"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Gadner, M. (2016). </w:t>
      </w:r>
      <w:r w:rsidRPr="00036FE2">
        <w:rPr>
          <w:i/>
          <w:iCs/>
          <w:noProof/>
          <w:szCs w:val="24"/>
          <w:lang w:val="en-US"/>
        </w:rPr>
        <w:t>Threatened Conifers of The World</w:t>
      </w:r>
      <w:r w:rsidRPr="00036FE2">
        <w:rPr>
          <w:noProof/>
          <w:szCs w:val="24"/>
          <w:lang w:val="en-US"/>
        </w:rPr>
        <w:t>. Royal Botanic Garden Edinburgh. https://threatenedconifers.rbge.org.uk/threats/climate-change/p4</w:t>
      </w:r>
    </w:p>
    <w:p w14:paraId="60833799" w14:textId="57F44BD0" w:rsidR="00036FE2" w:rsidRPr="008F21A9" w:rsidRDefault="00036FE2" w:rsidP="00036FE2">
      <w:pPr>
        <w:adjustRightInd w:val="0"/>
        <w:spacing w:line="360" w:lineRule="auto"/>
        <w:ind w:left="480" w:hanging="480"/>
        <w:jc w:val="both"/>
        <w:rPr>
          <w:noProof/>
          <w:szCs w:val="24"/>
          <w:lang w:val="en-US"/>
        </w:rPr>
      </w:pPr>
      <w:r w:rsidRPr="00036FE2">
        <w:rPr>
          <w:noProof/>
          <w:szCs w:val="24"/>
          <w:lang w:val="en-US"/>
        </w:rPr>
        <w:t xml:space="preserve">Gardner, M. (2015). </w:t>
      </w:r>
      <w:r w:rsidRPr="00036FE2">
        <w:rPr>
          <w:i/>
          <w:iCs/>
          <w:noProof/>
          <w:szCs w:val="24"/>
          <w:lang w:val="en-US"/>
        </w:rPr>
        <w:t>Podocarpus oleifolius. The IUCN Red List of Threatened Species 2013:e.T46413452A2984968.</w:t>
      </w:r>
      <w:r w:rsidRPr="008F21A9">
        <w:rPr>
          <w:noProof/>
          <w:szCs w:val="24"/>
          <w:lang w:val="en-US"/>
        </w:rPr>
        <w:t>(Vol.8235).https://doi.org/http://dx.doi.org/10.2305/IUCN.UK.20131.RLTS.T46413452A2984968.en</w:t>
      </w:r>
    </w:p>
    <w:p w14:paraId="24F8D5E8"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Gil, G. (2017). </w:t>
      </w:r>
      <w:r w:rsidRPr="00036FE2">
        <w:rPr>
          <w:i/>
          <w:iCs/>
          <w:noProof/>
          <w:szCs w:val="24"/>
        </w:rPr>
        <w:t>Modelos de distribución y su aplicación en la conservación de mamíferos terrestres sudamericanos</w:t>
      </w:r>
      <w:r w:rsidRPr="00036FE2">
        <w:rPr>
          <w:noProof/>
          <w:szCs w:val="24"/>
        </w:rPr>
        <w:t xml:space="preserve"> [Universidad Autónoma de Madrid]. https://repositorio.uam.es/bitstream/handle/10486/681434/gil_carbo_guillermo_eduardo.pdf?sequence=1</w:t>
      </w:r>
    </w:p>
    <w:p w14:paraId="7932D947"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Gil, G., &amp; Lobo, J. (2012). El uso de modelos predictivos de distribución para el diseño de muestreos de especies poco conocidas. </w:t>
      </w:r>
      <w:r w:rsidRPr="00036FE2">
        <w:rPr>
          <w:i/>
          <w:iCs/>
          <w:noProof/>
          <w:szCs w:val="24"/>
        </w:rPr>
        <w:t>Mastozoología Neotropical</w:t>
      </w:r>
      <w:r w:rsidRPr="00036FE2">
        <w:rPr>
          <w:noProof/>
          <w:szCs w:val="24"/>
        </w:rPr>
        <w:t xml:space="preserve">, </w:t>
      </w:r>
      <w:r w:rsidRPr="00036FE2">
        <w:rPr>
          <w:i/>
          <w:iCs/>
          <w:noProof/>
          <w:szCs w:val="24"/>
        </w:rPr>
        <w:t>19</w:t>
      </w:r>
      <w:r w:rsidRPr="00036FE2">
        <w:rPr>
          <w:noProof/>
          <w:szCs w:val="24"/>
        </w:rPr>
        <w:t>(1), 47–62. https://mn.sarem.org.ar/article/el-uso-de-modelos-predictivos-de-distribucion-para-el-diseno-de-muestreos-de-especies-poco-conocidas/</w:t>
      </w:r>
    </w:p>
    <w:p w14:paraId="2EC67B3F" w14:textId="7FE88B74" w:rsidR="00036FE2" w:rsidRPr="00163BD6" w:rsidRDefault="00036FE2" w:rsidP="00036FE2">
      <w:pPr>
        <w:adjustRightInd w:val="0"/>
        <w:spacing w:line="360" w:lineRule="auto"/>
        <w:ind w:left="480" w:hanging="480"/>
        <w:jc w:val="both"/>
        <w:rPr>
          <w:noProof/>
          <w:szCs w:val="24"/>
          <w:lang w:val="es-EC"/>
        </w:rPr>
      </w:pPr>
      <w:r w:rsidRPr="00036FE2">
        <w:rPr>
          <w:noProof/>
          <w:szCs w:val="24"/>
          <w:lang w:val="en-US"/>
        </w:rPr>
        <w:lastRenderedPageBreak/>
        <w:t xml:space="preserve">Graham, C., Ferrier, S., Huettman, F., Moritz, C., &amp; Peterson, A. T. (2004). New developments in museum-based informatics and applications in biodiversity analysis. </w:t>
      </w:r>
      <w:r w:rsidRPr="00163BD6">
        <w:rPr>
          <w:i/>
          <w:iCs/>
          <w:noProof/>
          <w:szCs w:val="24"/>
          <w:lang w:val="es-EC"/>
        </w:rPr>
        <w:t>TrendsinEcologyandEvolution</w:t>
      </w:r>
      <w:r w:rsidRPr="00163BD6">
        <w:rPr>
          <w:noProof/>
          <w:szCs w:val="24"/>
          <w:lang w:val="es-EC"/>
        </w:rPr>
        <w:t>,</w:t>
      </w:r>
      <w:r w:rsidRPr="00163BD6">
        <w:rPr>
          <w:i/>
          <w:iCs/>
          <w:noProof/>
          <w:szCs w:val="24"/>
          <w:lang w:val="es-EC"/>
        </w:rPr>
        <w:t>19</w:t>
      </w:r>
      <w:r w:rsidRPr="00163BD6">
        <w:rPr>
          <w:noProof/>
          <w:szCs w:val="24"/>
          <w:lang w:val="es-EC"/>
        </w:rPr>
        <w:t>(9),497–503. https://doi.org/10.1016/j.tree.2004.07.006</w:t>
      </w:r>
    </w:p>
    <w:p w14:paraId="0F72DC82"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Grupo Intergubernamental de Expertos sobre el Cambio Climático. (2013). </w:t>
      </w:r>
      <w:r w:rsidRPr="00036FE2">
        <w:rPr>
          <w:i/>
          <w:iCs/>
          <w:noProof/>
          <w:szCs w:val="24"/>
        </w:rPr>
        <w:t>Cambio climático 2013 Bases físicas Resumen para responsables de políticas</w:t>
      </w:r>
      <w:r w:rsidRPr="00036FE2">
        <w:rPr>
          <w:noProof/>
          <w:szCs w:val="24"/>
        </w:rPr>
        <w:t>.</w:t>
      </w:r>
    </w:p>
    <w:p w14:paraId="448218AE"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Grupo Intergubernamental de Expertos sobre el Cambio Climático. (2014). Cambio climático y biodiversidad. </w:t>
      </w:r>
      <w:r w:rsidRPr="00036FE2">
        <w:rPr>
          <w:i/>
          <w:iCs/>
          <w:noProof/>
          <w:szCs w:val="24"/>
        </w:rPr>
        <w:t>Biodiversidad 2014. Reporte de Estado y Tendencias de La Biodiversidad Continental de Colombia</w:t>
      </w:r>
      <w:r w:rsidRPr="00036FE2">
        <w:rPr>
          <w:noProof/>
          <w:szCs w:val="24"/>
        </w:rPr>
        <w:t>, 27–28. https://doi.org/10.21068/b001.2014.208</w:t>
      </w:r>
    </w:p>
    <w:p w14:paraId="4DF9A08E"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Grupo Intergubernamental de Expertos sobre el Cambio Climático. (2015). Cambio climático 2014:Informe de sintesis. In </w:t>
      </w:r>
      <w:r w:rsidRPr="00036FE2">
        <w:rPr>
          <w:i/>
          <w:iCs/>
          <w:noProof/>
          <w:szCs w:val="24"/>
        </w:rPr>
        <w:t>Contribución de los Grupos de trabajo I,II y III al Quinto Informe de Evaluación del Grupo Intergubernamental de Expertos sobre el Cambio Climático</w:t>
      </w:r>
      <w:r w:rsidRPr="00036FE2">
        <w:rPr>
          <w:noProof/>
          <w:szCs w:val="24"/>
        </w:rPr>
        <w:t>. https://www.ipcc.ch/site/assets/uploads/2018/02/SYR_AR5_FINAL_full_es.pdf</w:t>
      </w:r>
    </w:p>
    <w:p w14:paraId="7C913D27"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Grupo Intergubernamental de Expertos sobre el Cambio Climático. (2019). Calentamienot Global de 1.5 °C. In </w:t>
      </w:r>
      <w:r w:rsidRPr="00036FE2">
        <w:rPr>
          <w:i/>
          <w:iCs/>
          <w:noProof/>
          <w:szCs w:val="24"/>
        </w:rPr>
        <w:t>Grupo Intergubernamental de Expertos sobre el Cambio Climático</w:t>
      </w:r>
      <w:r w:rsidRPr="00036FE2">
        <w:rPr>
          <w:noProof/>
          <w:szCs w:val="24"/>
        </w:rPr>
        <w:t>. https://www.ipcc.ch/site/assets/uploads/sites/2/2019/09/SR15_Summary_Volume_spanish.pdf</w:t>
      </w:r>
    </w:p>
    <w:p w14:paraId="6AE3EBA4"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Guisan, A., Thuiller, W., &amp; Zimmermann, N. (2017). </w:t>
      </w:r>
      <w:r w:rsidRPr="00036FE2">
        <w:rPr>
          <w:i/>
          <w:iCs/>
          <w:noProof/>
          <w:szCs w:val="24"/>
          <w:lang w:val="en-US"/>
        </w:rPr>
        <w:t>Habitat Suitability and Distribution Models</w:t>
      </w:r>
      <w:r w:rsidRPr="00036FE2">
        <w:rPr>
          <w:noProof/>
          <w:szCs w:val="24"/>
          <w:lang w:val="en-US"/>
        </w:rPr>
        <w:t>. https://dokumen.pub/qdownload/habitat-suitability-and-distribution-models-with-applications-in-r-0521765137-9780521765138.html</w:t>
      </w:r>
    </w:p>
    <w:p w14:paraId="44D3D0C3"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Guitérrez, E., &amp; Trejo, I. (2014). Efecto del cambio climático en la distribución potencial de cinco especies arbóreas de bosque templado en México. </w:t>
      </w:r>
      <w:r w:rsidRPr="00036FE2">
        <w:rPr>
          <w:i/>
          <w:iCs/>
          <w:noProof/>
          <w:szCs w:val="24"/>
        </w:rPr>
        <w:t>Scielo</w:t>
      </w:r>
      <w:r w:rsidRPr="00036FE2">
        <w:rPr>
          <w:noProof/>
          <w:szCs w:val="24"/>
        </w:rPr>
        <w:t>, 179–188. https://doi.org/10.7550/rmb.37737</w:t>
      </w:r>
    </w:p>
    <w:p w14:paraId="0CFCAF1F"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Hao, T., Elith, J., Guillera-Arroita, G., &amp; Lahoz-Monfort, J. J. (2019). </w:t>
      </w:r>
      <w:r w:rsidRPr="00036FE2">
        <w:rPr>
          <w:noProof/>
          <w:szCs w:val="24"/>
          <w:lang w:val="en-US"/>
        </w:rPr>
        <w:t xml:space="preserve">A review of evidence about use and performance of species distribution modelling ensembles like BIOMOD. </w:t>
      </w:r>
      <w:r w:rsidRPr="00036FE2">
        <w:rPr>
          <w:i/>
          <w:iCs/>
          <w:noProof/>
          <w:szCs w:val="24"/>
          <w:lang w:val="en-US"/>
        </w:rPr>
        <w:t>Diversity and Distributions</w:t>
      </w:r>
      <w:r w:rsidRPr="00036FE2">
        <w:rPr>
          <w:noProof/>
          <w:szCs w:val="24"/>
          <w:lang w:val="en-US"/>
        </w:rPr>
        <w:t xml:space="preserve">, </w:t>
      </w:r>
      <w:r w:rsidRPr="00036FE2">
        <w:rPr>
          <w:i/>
          <w:iCs/>
          <w:noProof/>
          <w:szCs w:val="24"/>
          <w:lang w:val="en-US"/>
        </w:rPr>
        <w:t>25</w:t>
      </w:r>
      <w:r w:rsidRPr="00036FE2">
        <w:rPr>
          <w:noProof/>
          <w:szCs w:val="24"/>
          <w:lang w:val="en-US"/>
        </w:rPr>
        <w:t>(5), 839–852. https://doi.org/10.1111/ddi.12892</w:t>
      </w:r>
    </w:p>
    <w:p w14:paraId="54D6E96A"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Hao, T., Elith, J., Guillera, G., &amp; Lahoz, J. (2019). A review of evidence about use and performance of species distribution modelling ensembles like BIOMOD. </w:t>
      </w:r>
      <w:r w:rsidRPr="00036FE2">
        <w:rPr>
          <w:i/>
          <w:iCs/>
          <w:noProof/>
          <w:szCs w:val="24"/>
        </w:rPr>
        <w:t>WILEY</w:t>
      </w:r>
      <w:r w:rsidRPr="00036FE2">
        <w:rPr>
          <w:noProof/>
          <w:szCs w:val="24"/>
        </w:rPr>
        <w:t xml:space="preserve">, </w:t>
      </w:r>
      <w:r w:rsidRPr="00036FE2">
        <w:rPr>
          <w:i/>
          <w:iCs/>
          <w:noProof/>
          <w:szCs w:val="24"/>
        </w:rPr>
        <w:t>June 2018</w:t>
      </w:r>
      <w:r w:rsidRPr="00036FE2">
        <w:rPr>
          <w:noProof/>
          <w:szCs w:val="24"/>
        </w:rPr>
        <w:t>, 841. https://doi.org/10.1111/ddi.12892</w:t>
      </w:r>
    </w:p>
    <w:p w14:paraId="53C56757"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Hernández, O., Artigas, R., Gonzáles, J., &amp; García, L. (2018). Modelos predictivos en Biogeografía : aplicación para la modelización de nichos ecológicos en Geografía Física. </w:t>
      </w:r>
      <w:r w:rsidRPr="00036FE2">
        <w:rPr>
          <w:i/>
          <w:iCs/>
          <w:noProof/>
          <w:szCs w:val="24"/>
        </w:rPr>
        <w:t>Boletín de La Asociación de Geógrafos Españoles</w:t>
      </w:r>
      <w:r w:rsidRPr="00036FE2">
        <w:rPr>
          <w:noProof/>
          <w:szCs w:val="24"/>
        </w:rPr>
        <w:t xml:space="preserve">, </w:t>
      </w:r>
      <w:r w:rsidRPr="00036FE2">
        <w:rPr>
          <w:i/>
          <w:iCs/>
          <w:noProof/>
          <w:szCs w:val="24"/>
        </w:rPr>
        <w:t>78</w:t>
      </w:r>
      <w:r w:rsidRPr="00036FE2">
        <w:rPr>
          <w:noProof/>
          <w:szCs w:val="24"/>
        </w:rPr>
        <w:t>, 88–126. https://doi.org/http://dx.doi.org/10.21138/bage.2395</w:t>
      </w:r>
    </w:p>
    <w:p w14:paraId="571A5AA8"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Herrero, A., &amp; Zavala, M. (2015). </w:t>
      </w:r>
      <w:r w:rsidRPr="00036FE2">
        <w:rPr>
          <w:i/>
          <w:iCs/>
          <w:noProof/>
          <w:szCs w:val="24"/>
        </w:rPr>
        <w:t xml:space="preserve">Los Bosques y la Biodiversidad frente al Cambio </w:t>
      </w:r>
      <w:r w:rsidRPr="00036FE2">
        <w:rPr>
          <w:i/>
          <w:iCs/>
          <w:noProof/>
          <w:szCs w:val="24"/>
        </w:rPr>
        <w:lastRenderedPageBreak/>
        <w:t>Climático:Impactos, Vulnerabilidad y Adaptación en España. Documento de sintesis.</w:t>
      </w:r>
      <w:r w:rsidRPr="00036FE2">
        <w:rPr>
          <w:noProof/>
          <w:szCs w:val="24"/>
        </w:rPr>
        <w:t xml:space="preserve"> Ministerio de Agricultura, Alimentación y Medio Ambiente.</w:t>
      </w:r>
    </w:p>
    <w:p w14:paraId="2914C802"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Herzog, S. K., Martinez, R., Jørgensen, P. M., &amp; Tiessen, H. (2012). </w:t>
      </w:r>
      <w:r w:rsidRPr="00036FE2">
        <w:rPr>
          <w:i/>
          <w:iCs/>
          <w:noProof/>
          <w:szCs w:val="24"/>
        </w:rPr>
        <w:t>Cambio Climático y Biodiversidad en los Andes Tropicales</w:t>
      </w:r>
      <w:r w:rsidRPr="00036FE2">
        <w:rPr>
          <w:noProof/>
          <w:szCs w:val="24"/>
        </w:rPr>
        <w:t>. Instituto Interamericano para la Investigación del Cambio Climático Global (IAI),Sao José Campos, y Comite Científico sobre Problemas del Medio Ambiente (SCOPE).</w:t>
      </w:r>
    </w:p>
    <w:p w14:paraId="1D49BA90"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Hodd, R. L., Bourke, D., &amp; Skeffington, M. S. (2014). Projected Range Contractions of European Protected Oceanic Montane Plant Communities : Focus on Climate Change Impacts Is Essential for Their Future Conservation. </w:t>
      </w:r>
      <w:r w:rsidRPr="00036FE2">
        <w:rPr>
          <w:i/>
          <w:iCs/>
          <w:noProof/>
          <w:szCs w:val="24"/>
          <w:lang w:val="en-US"/>
        </w:rPr>
        <w:t>Plos One</w:t>
      </w:r>
      <w:r w:rsidRPr="00036FE2">
        <w:rPr>
          <w:noProof/>
          <w:szCs w:val="24"/>
          <w:lang w:val="en-US"/>
        </w:rPr>
        <w:t xml:space="preserve">, </w:t>
      </w:r>
      <w:r w:rsidRPr="00036FE2">
        <w:rPr>
          <w:i/>
          <w:iCs/>
          <w:noProof/>
          <w:szCs w:val="24"/>
          <w:lang w:val="en-US"/>
        </w:rPr>
        <w:t>9</w:t>
      </w:r>
      <w:r w:rsidRPr="00036FE2">
        <w:rPr>
          <w:noProof/>
          <w:szCs w:val="24"/>
          <w:lang w:val="en-US"/>
        </w:rPr>
        <w:t>(4), 1–14. https://doi.org/10.1371/journal.pone.0095147</w:t>
      </w:r>
    </w:p>
    <w:p w14:paraId="3086E4E1"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Hosmer, D., Lemeshow, S., &amp; Sturdivant, R. (2013). Assessing the Fit of the Model. </w:t>
      </w:r>
      <w:r w:rsidRPr="00036FE2">
        <w:rPr>
          <w:noProof/>
          <w:szCs w:val="24"/>
        </w:rPr>
        <w:t xml:space="preserve">In </w:t>
      </w:r>
      <w:r w:rsidRPr="00036FE2">
        <w:rPr>
          <w:i/>
          <w:iCs/>
          <w:noProof/>
          <w:szCs w:val="24"/>
        </w:rPr>
        <w:t>Regresión logística aplicada</w:t>
      </w:r>
      <w:r w:rsidRPr="00036FE2">
        <w:rPr>
          <w:noProof/>
          <w:szCs w:val="24"/>
        </w:rPr>
        <w:t xml:space="preserve"> (3rd ed., pp. 153–225). https://doi.org/10.1002/9781118548387.ch5</w:t>
      </w:r>
    </w:p>
    <w:p w14:paraId="420758EA"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Jara, K. (2021). </w:t>
      </w:r>
      <w:r w:rsidRPr="00036FE2">
        <w:rPr>
          <w:i/>
          <w:iCs/>
          <w:noProof/>
          <w:szCs w:val="24"/>
        </w:rPr>
        <w:t>Evaluación del estado de conservación de Podocarpus oleifolius D. Don y Prumnopitys montana (Humb. &amp; Bonpl. ex Willd.) De Laub. en Ecuador</w:t>
      </w:r>
      <w:r w:rsidRPr="00036FE2">
        <w:rPr>
          <w:noProof/>
          <w:szCs w:val="24"/>
        </w:rPr>
        <w:t xml:space="preserve"> [Universidad Nacional de Loja]. https://dspace.unl.edu.ec/jspui/handle/123456789/24223</w:t>
      </w:r>
    </w:p>
    <w:p w14:paraId="2EEAE64B"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Karger, D. N., Schmatz, D. R., Dettling, G., &amp; Zimmermann, N. E. (2020). High-resolution monthly precipitation and temperature time series from 2006 to 2100. </w:t>
      </w:r>
      <w:r w:rsidRPr="00036FE2">
        <w:rPr>
          <w:i/>
          <w:iCs/>
          <w:noProof/>
          <w:szCs w:val="24"/>
          <w:lang w:val="en-US"/>
        </w:rPr>
        <w:t>Scientific Data</w:t>
      </w:r>
      <w:r w:rsidRPr="00036FE2">
        <w:rPr>
          <w:noProof/>
          <w:szCs w:val="24"/>
          <w:lang w:val="en-US"/>
        </w:rPr>
        <w:t xml:space="preserve">, </w:t>
      </w:r>
      <w:r w:rsidRPr="00036FE2">
        <w:rPr>
          <w:i/>
          <w:iCs/>
          <w:noProof/>
          <w:szCs w:val="24"/>
          <w:lang w:val="en-US"/>
        </w:rPr>
        <w:t>7</w:t>
      </w:r>
      <w:r w:rsidRPr="00036FE2">
        <w:rPr>
          <w:noProof/>
          <w:szCs w:val="24"/>
          <w:lang w:val="en-US"/>
        </w:rPr>
        <w:t>(1), 1–10. https://doi.org/10.1038/s41597-020-00587-y</w:t>
      </w:r>
    </w:p>
    <w:p w14:paraId="0491AA8F"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Karger, D. N., Wilson, A. M., Mahony, C., Zimmermann, N. E., &amp; Jetz, W. (2021). Global daily 1 km land surface precipitation based on cloud cover-informed downscaling. </w:t>
      </w:r>
      <w:r w:rsidRPr="00036FE2">
        <w:rPr>
          <w:i/>
          <w:iCs/>
          <w:noProof/>
          <w:szCs w:val="24"/>
        </w:rPr>
        <w:t>Scientific Data</w:t>
      </w:r>
      <w:r w:rsidRPr="00036FE2">
        <w:rPr>
          <w:noProof/>
          <w:szCs w:val="24"/>
        </w:rPr>
        <w:t xml:space="preserve">, </w:t>
      </w:r>
      <w:r w:rsidRPr="00036FE2">
        <w:rPr>
          <w:i/>
          <w:iCs/>
          <w:noProof/>
          <w:szCs w:val="24"/>
        </w:rPr>
        <w:t>8</w:t>
      </w:r>
      <w:r w:rsidRPr="00036FE2">
        <w:rPr>
          <w:noProof/>
          <w:szCs w:val="24"/>
        </w:rPr>
        <w:t>(1), 1–18. https://doi.org/10.1038/s41597-021-01084-6</w:t>
      </w:r>
    </w:p>
    <w:p w14:paraId="6348E539"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Karin, Z. (2013). </w:t>
      </w:r>
      <w:r w:rsidRPr="00036FE2">
        <w:rPr>
          <w:i/>
          <w:iCs/>
          <w:noProof/>
          <w:szCs w:val="24"/>
        </w:rPr>
        <w:t>Manual para la Gestión Operativa de las Áreas Protegidas de Ecuador</w:t>
      </w:r>
      <w:r w:rsidRPr="00036FE2">
        <w:rPr>
          <w:noProof/>
          <w:szCs w:val="24"/>
        </w:rPr>
        <w:t>. http://www.ambiente.gob.ec/wp-content/uploads/downloads/2014/02/04-Manual-para-la-Gestión-Operativa-de-las-Áreas-Protegidas-de-Ecuador.pdf</w:t>
      </w:r>
    </w:p>
    <w:p w14:paraId="7E8E9B2A" w14:textId="38651702" w:rsidR="00036FE2" w:rsidRPr="00036FE2" w:rsidRDefault="00036FE2" w:rsidP="00036FE2">
      <w:pPr>
        <w:adjustRightInd w:val="0"/>
        <w:spacing w:line="360" w:lineRule="auto"/>
        <w:ind w:left="480" w:hanging="480"/>
        <w:jc w:val="both"/>
        <w:rPr>
          <w:noProof/>
          <w:szCs w:val="24"/>
        </w:rPr>
      </w:pPr>
      <w:r w:rsidRPr="00036FE2">
        <w:rPr>
          <w:noProof/>
          <w:szCs w:val="24"/>
        </w:rPr>
        <w:t xml:space="preserve">León-Yánez, S., Valencia, R., Pitman, N., Endara, L., Ulloa, C., &amp; Navarrete, H. (2011). </w:t>
      </w:r>
      <w:r w:rsidRPr="00036FE2">
        <w:rPr>
          <w:i/>
          <w:iCs/>
          <w:noProof/>
          <w:szCs w:val="24"/>
        </w:rPr>
        <w:t>Libro rojo de las plantas endémicas del Ecuador</w:t>
      </w:r>
      <w:r w:rsidRPr="00036FE2">
        <w:rPr>
          <w:noProof/>
          <w:szCs w:val="24"/>
        </w:rPr>
        <w:t xml:space="preserve"> (2nd ed.). Publicaciones de Herbario QCA.https://www.academia.edu/34552605/LIBRO_ROJO_de_las_plantas_endémicas_del_Ecuador</w:t>
      </w:r>
    </w:p>
    <w:p w14:paraId="3FE383D5"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León, S. (2018). </w:t>
      </w:r>
      <w:r w:rsidRPr="00036FE2">
        <w:rPr>
          <w:i/>
          <w:iCs/>
          <w:noProof/>
          <w:szCs w:val="24"/>
        </w:rPr>
        <w:t>Patrónes taxonómicos de las plantas endémicas de Ecuador</w:t>
      </w:r>
      <w:r w:rsidRPr="00036FE2">
        <w:rPr>
          <w:noProof/>
          <w:szCs w:val="24"/>
        </w:rPr>
        <w:t>. PUCE. https://bioweb.bio/floraweb/librorojo/patrones/</w:t>
      </w:r>
    </w:p>
    <w:p w14:paraId="164559AC"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Lessmann, J., Fajardo, J., &amp; Bonaccorso, E. (2016). </w:t>
      </w:r>
      <w:r w:rsidRPr="00036FE2">
        <w:rPr>
          <w:noProof/>
          <w:szCs w:val="24"/>
          <w:lang w:val="en-US"/>
        </w:rPr>
        <w:t xml:space="preserve">Large expansion of oil industry in the Ecuadorian Amazon : biodiversity vulnerability and conservation alternatives. </w:t>
      </w:r>
      <w:r w:rsidRPr="00036FE2">
        <w:rPr>
          <w:i/>
          <w:iCs/>
          <w:noProof/>
          <w:szCs w:val="24"/>
          <w:lang w:val="en-US"/>
        </w:rPr>
        <w:t>Ecology and Evolution</w:t>
      </w:r>
      <w:r w:rsidRPr="00036FE2">
        <w:rPr>
          <w:noProof/>
          <w:szCs w:val="24"/>
          <w:lang w:val="en-US"/>
        </w:rPr>
        <w:t xml:space="preserve">, </w:t>
      </w:r>
      <w:r w:rsidRPr="00036FE2">
        <w:rPr>
          <w:i/>
          <w:iCs/>
          <w:noProof/>
          <w:szCs w:val="24"/>
          <w:lang w:val="en-US"/>
        </w:rPr>
        <w:t>6</w:t>
      </w:r>
      <w:r w:rsidRPr="00036FE2">
        <w:rPr>
          <w:noProof/>
          <w:szCs w:val="24"/>
          <w:lang w:val="en-US"/>
        </w:rPr>
        <w:t>(14), 4997–5012. https://doi.org/10.1002/ece3.2099</w:t>
      </w:r>
    </w:p>
    <w:p w14:paraId="7D8DE669"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lastRenderedPageBreak/>
        <w:t xml:space="preserve">Liao, D., &amp; Valliant, R. (2012). Variance inflation factors in the analysis of complex survey data Variance inflation factors in the analysis of complex survey data. </w:t>
      </w:r>
      <w:r w:rsidRPr="00036FE2">
        <w:rPr>
          <w:i/>
          <w:iCs/>
          <w:noProof/>
          <w:szCs w:val="24"/>
          <w:lang w:val="en-US"/>
        </w:rPr>
        <w:t>Surve Methodology</w:t>
      </w:r>
      <w:r w:rsidRPr="00036FE2">
        <w:rPr>
          <w:noProof/>
          <w:szCs w:val="24"/>
          <w:lang w:val="en-US"/>
        </w:rPr>
        <w:t xml:space="preserve">, </w:t>
      </w:r>
      <w:r w:rsidRPr="00036FE2">
        <w:rPr>
          <w:i/>
          <w:iCs/>
          <w:noProof/>
          <w:szCs w:val="24"/>
          <w:lang w:val="en-US"/>
        </w:rPr>
        <w:t>38</w:t>
      </w:r>
      <w:r w:rsidRPr="00036FE2">
        <w:rPr>
          <w:noProof/>
          <w:szCs w:val="24"/>
          <w:lang w:val="en-US"/>
        </w:rPr>
        <w:t>(1), 53–62. https://www150.statcan.gc.ca/n1/en/catalogue/12-001-X201200111685</w:t>
      </w:r>
    </w:p>
    <w:p w14:paraId="47CD3C8F"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Lutz, D. A., Powell, R. L., &amp; Silman, M. R. (2013). Four Decades of Andean Timberline Migration and Implications for Biodiversity Loss with Climate Change. </w:t>
      </w:r>
      <w:r w:rsidRPr="00036FE2">
        <w:rPr>
          <w:i/>
          <w:iCs/>
          <w:noProof/>
          <w:szCs w:val="24"/>
        </w:rPr>
        <w:t>Plos One</w:t>
      </w:r>
      <w:r w:rsidRPr="00036FE2">
        <w:rPr>
          <w:noProof/>
          <w:szCs w:val="24"/>
        </w:rPr>
        <w:t xml:space="preserve">, </w:t>
      </w:r>
      <w:r w:rsidRPr="00036FE2">
        <w:rPr>
          <w:i/>
          <w:iCs/>
          <w:noProof/>
          <w:szCs w:val="24"/>
        </w:rPr>
        <w:t>8</w:t>
      </w:r>
      <w:r w:rsidRPr="00036FE2">
        <w:rPr>
          <w:noProof/>
          <w:szCs w:val="24"/>
        </w:rPr>
        <w:t>(9), 1–9. https://doi.org/10.1371/journal.pone.0074496</w:t>
      </w:r>
    </w:p>
    <w:p w14:paraId="279921E0"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Maciel-Mata, C., Manríquez-Morán, N., Octavio-Aguilar, P., &amp; Sánchez-Rojas, G. (2015). </w:t>
      </w:r>
      <w:r w:rsidRPr="00036FE2">
        <w:rPr>
          <w:noProof/>
          <w:szCs w:val="24"/>
          <w:lang w:val="en-US"/>
        </w:rPr>
        <w:t xml:space="preserve">Geographical distribution of the species: a concept review. </w:t>
      </w:r>
      <w:r w:rsidRPr="00036FE2">
        <w:rPr>
          <w:i/>
          <w:iCs/>
          <w:noProof/>
          <w:szCs w:val="24"/>
          <w:lang w:val="en-US"/>
        </w:rPr>
        <w:t>Acta Universitaria</w:t>
      </w:r>
      <w:r w:rsidRPr="00036FE2">
        <w:rPr>
          <w:noProof/>
          <w:szCs w:val="24"/>
          <w:lang w:val="en-US"/>
        </w:rPr>
        <w:t xml:space="preserve">, </w:t>
      </w:r>
      <w:r w:rsidRPr="00036FE2">
        <w:rPr>
          <w:i/>
          <w:iCs/>
          <w:noProof/>
          <w:szCs w:val="24"/>
          <w:lang w:val="en-US"/>
        </w:rPr>
        <w:t>25</w:t>
      </w:r>
      <w:r w:rsidRPr="00036FE2">
        <w:rPr>
          <w:noProof/>
          <w:szCs w:val="24"/>
          <w:lang w:val="en-US"/>
        </w:rPr>
        <w:t>(2), 3–19. https://doi.org/10.15174/au.2015.690</w:t>
      </w:r>
    </w:p>
    <w:p w14:paraId="38B565BE"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Manzoor, S. A., Griffiths, G., &amp; Lukac, M. (2018). Species distribution model transferability and model grain size-finer may not always be better. </w:t>
      </w:r>
      <w:r w:rsidRPr="00036FE2">
        <w:rPr>
          <w:i/>
          <w:iCs/>
          <w:noProof/>
          <w:szCs w:val="24"/>
        </w:rPr>
        <w:t>Scientific Reports</w:t>
      </w:r>
      <w:r w:rsidRPr="00036FE2">
        <w:rPr>
          <w:noProof/>
          <w:szCs w:val="24"/>
        </w:rPr>
        <w:t xml:space="preserve">, </w:t>
      </w:r>
      <w:r w:rsidRPr="00036FE2">
        <w:rPr>
          <w:i/>
          <w:iCs/>
          <w:noProof/>
          <w:szCs w:val="24"/>
        </w:rPr>
        <w:t>8</w:t>
      </w:r>
      <w:r w:rsidRPr="00036FE2">
        <w:rPr>
          <w:noProof/>
          <w:szCs w:val="24"/>
        </w:rPr>
        <w:t>(1), 1–9. https://doi.org/10.1038/s41598-018-25437-1</w:t>
      </w:r>
    </w:p>
    <w:p w14:paraId="220CFBEC"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Mateo, R., Felicísimo, Á., &amp; Muñoz, J. (2011). Modelos de distribución de especies : Una revisión sintética. </w:t>
      </w:r>
      <w:r w:rsidRPr="00036FE2">
        <w:rPr>
          <w:i/>
          <w:iCs/>
          <w:noProof/>
          <w:szCs w:val="24"/>
        </w:rPr>
        <w:t>Historia Natural</w:t>
      </w:r>
      <w:r w:rsidRPr="00036FE2">
        <w:rPr>
          <w:noProof/>
          <w:szCs w:val="24"/>
        </w:rPr>
        <w:t xml:space="preserve">, </w:t>
      </w:r>
      <w:r w:rsidRPr="00036FE2">
        <w:rPr>
          <w:i/>
          <w:iCs/>
          <w:noProof/>
          <w:szCs w:val="24"/>
        </w:rPr>
        <w:t>84</w:t>
      </w:r>
      <w:r w:rsidRPr="00036FE2">
        <w:rPr>
          <w:noProof/>
          <w:szCs w:val="24"/>
        </w:rPr>
        <w:t>(2), 217–240. http://rchn.biologiachile.cl/es/contents/2011v84n2.php</w:t>
      </w:r>
    </w:p>
    <w:p w14:paraId="672954AA"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Mateo, R., Felicísimo, Á., &amp; Muñoz, J. (2012). Modelos de distribución de especies y su potencialidad como recurso educativo interdisciplinar. </w:t>
      </w:r>
      <w:r w:rsidRPr="00036FE2">
        <w:rPr>
          <w:i/>
          <w:iCs/>
          <w:noProof/>
          <w:szCs w:val="24"/>
        </w:rPr>
        <w:t>Reduca Biología</w:t>
      </w:r>
      <w:r w:rsidRPr="00036FE2">
        <w:rPr>
          <w:noProof/>
          <w:szCs w:val="24"/>
        </w:rPr>
        <w:t xml:space="preserve">, </w:t>
      </w:r>
      <w:r w:rsidRPr="00036FE2">
        <w:rPr>
          <w:i/>
          <w:iCs/>
          <w:noProof/>
          <w:szCs w:val="24"/>
        </w:rPr>
        <w:t>5</w:t>
      </w:r>
      <w:r w:rsidRPr="00036FE2">
        <w:rPr>
          <w:noProof/>
          <w:szCs w:val="24"/>
        </w:rPr>
        <w:t>(1), 137–153. http://www.revistareduca.es/index.php/biologia/article/view/881/1030</w:t>
      </w:r>
    </w:p>
    <w:p w14:paraId="37A1E5FC"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Mateo, R. G., Felicísimo, Á. M., &amp; Muñoz, J. (2010). </w:t>
      </w:r>
      <w:r w:rsidRPr="00036FE2">
        <w:rPr>
          <w:noProof/>
          <w:szCs w:val="24"/>
          <w:lang w:val="en-US"/>
        </w:rPr>
        <w:t xml:space="preserve">Effects of the number of presences on reliability and stability of MARS species distribution models: The importance of regional niche variation and ecological heterogeneity. </w:t>
      </w:r>
      <w:r w:rsidRPr="00036FE2">
        <w:rPr>
          <w:i/>
          <w:iCs/>
          <w:noProof/>
          <w:szCs w:val="24"/>
          <w:lang w:val="en-US"/>
        </w:rPr>
        <w:t>Journal of Vegetation Science</w:t>
      </w:r>
      <w:r w:rsidRPr="00036FE2">
        <w:rPr>
          <w:noProof/>
          <w:szCs w:val="24"/>
          <w:lang w:val="en-US"/>
        </w:rPr>
        <w:t xml:space="preserve">, </w:t>
      </w:r>
      <w:r w:rsidRPr="00036FE2">
        <w:rPr>
          <w:i/>
          <w:iCs/>
          <w:noProof/>
          <w:szCs w:val="24"/>
          <w:lang w:val="en-US"/>
        </w:rPr>
        <w:t>21</w:t>
      </w:r>
      <w:r w:rsidRPr="00036FE2">
        <w:rPr>
          <w:noProof/>
          <w:szCs w:val="24"/>
          <w:lang w:val="en-US"/>
        </w:rPr>
        <w:t>(5), 908–922. https://doi.org/10.1111/j.1654-1103.2010.01198.x</w:t>
      </w:r>
    </w:p>
    <w:p w14:paraId="5900C16C"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Ministerio del Ambiente. </w:t>
      </w:r>
      <w:r w:rsidRPr="00036FE2">
        <w:rPr>
          <w:noProof/>
          <w:szCs w:val="24"/>
        </w:rPr>
        <w:t xml:space="preserve">(2013). Sistema de clasificación de los ecosistemas de Ecuador Continental. In </w:t>
      </w:r>
      <w:r w:rsidRPr="00036FE2">
        <w:rPr>
          <w:i/>
          <w:iCs/>
          <w:noProof/>
          <w:szCs w:val="24"/>
        </w:rPr>
        <w:t>Igarss</w:t>
      </w:r>
      <w:r w:rsidRPr="00036FE2">
        <w:rPr>
          <w:noProof/>
          <w:szCs w:val="24"/>
        </w:rPr>
        <w:t>. http://app.sni.gob.ec/sni-link/sni/PDOT/NIVEL NACIONAL/MAE/ECOSISTEMAS/DOCUMENTOS/Sistema.pdf</w:t>
      </w:r>
    </w:p>
    <w:p w14:paraId="0D093403"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Ministerio del Ambiente. (2014). </w:t>
      </w:r>
      <w:r w:rsidRPr="00036FE2">
        <w:rPr>
          <w:i/>
          <w:iCs/>
          <w:noProof/>
          <w:szCs w:val="24"/>
        </w:rPr>
        <w:t>Plan de manejo del parque nacional Podocarpus</w:t>
      </w:r>
      <w:r w:rsidRPr="00036FE2">
        <w:rPr>
          <w:noProof/>
          <w:szCs w:val="24"/>
        </w:rPr>
        <w:t>. http://journal.um-surabaya.ac.id/index.php/JKM/article/view/2203</w:t>
      </w:r>
    </w:p>
    <w:p w14:paraId="351D2085"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Ministerio del Ambiente. (2015). Acuerdo No.125 Las Normas para el Manejo Forestal Sostenible de los Bosques. </w:t>
      </w:r>
      <w:r w:rsidRPr="00036FE2">
        <w:rPr>
          <w:i/>
          <w:iCs/>
          <w:noProof/>
          <w:szCs w:val="24"/>
        </w:rPr>
        <w:t>Registro Oficial Del Ecuador</w:t>
      </w:r>
      <w:r w:rsidRPr="00036FE2">
        <w:rPr>
          <w:noProof/>
          <w:szCs w:val="24"/>
        </w:rPr>
        <w:t xml:space="preserve">, </w:t>
      </w:r>
      <w:r w:rsidRPr="00036FE2">
        <w:rPr>
          <w:i/>
          <w:iCs/>
          <w:noProof/>
          <w:szCs w:val="24"/>
        </w:rPr>
        <w:t>272</w:t>
      </w:r>
      <w:r w:rsidRPr="00036FE2">
        <w:rPr>
          <w:noProof/>
          <w:szCs w:val="24"/>
        </w:rPr>
        <w:t>, 1–26. http://extwprlegs1.fao.org/docs/pdf/ecu162523.pdf</w:t>
      </w:r>
    </w:p>
    <w:p w14:paraId="39756875"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Ministerio del Ambiente. (2019). Primera Contribución Determinada a nivel nacional para el Acuerdo de París bajo la Convención Marco de Naciones Unidad sobre Cambio Climático. </w:t>
      </w:r>
      <w:r w:rsidRPr="00036FE2">
        <w:rPr>
          <w:i/>
          <w:iCs/>
          <w:noProof/>
          <w:szCs w:val="24"/>
        </w:rPr>
        <w:t>Gobierno de Ecuador</w:t>
      </w:r>
      <w:r w:rsidRPr="00036FE2">
        <w:rPr>
          <w:noProof/>
          <w:szCs w:val="24"/>
        </w:rPr>
        <w:t>, 1–44.</w:t>
      </w:r>
    </w:p>
    <w:p w14:paraId="683517AF" w14:textId="77777777" w:rsidR="00036FE2" w:rsidRPr="00036FE2" w:rsidRDefault="00036FE2" w:rsidP="00036FE2">
      <w:pPr>
        <w:adjustRightInd w:val="0"/>
        <w:spacing w:line="360" w:lineRule="auto"/>
        <w:ind w:left="480" w:hanging="480"/>
        <w:jc w:val="both"/>
        <w:rPr>
          <w:noProof/>
          <w:szCs w:val="24"/>
        </w:rPr>
      </w:pPr>
      <w:r w:rsidRPr="00036FE2">
        <w:rPr>
          <w:noProof/>
          <w:szCs w:val="24"/>
        </w:rPr>
        <w:lastRenderedPageBreak/>
        <w:t xml:space="preserve">Ministerio del Ambiente Agua y Transición Ecológica. (2022). </w:t>
      </w:r>
      <w:r w:rsidRPr="00036FE2">
        <w:rPr>
          <w:i/>
          <w:iCs/>
          <w:noProof/>
          <w:szCs w:val="24"/>
        </w:rPr>
        <w:t>Mapa Interactivo Ambiental</w:t>
      </w:r>
      <w:r w:rsidRPr="00036FE2">
        <w:rPr>
          <w:noProof/>
          <w:szCs w:val="24"/>
        </w:rPr>
        <w:t>. SUIA. http://ide.ambiente.gob.ec/mapainteractivo/</w:t>
      </w:r>
    </w:p>
    <w:p w14:paraId="57DA83D7"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Ministerio del Ambiente Agua y Transición Ecológica. (2015). </w:t>
      </w:r>
      <w:r w:rsidRPr="00036FE2">
        <w:rPr>
          <w:i/>
          <w:iCs/>
          <w:noProof/>
          <w:szCs w:val="24"/>
        </w:rPr>
        <w:t>Sistema Nacional de Áreas Protegidas del Ecuador - SNAP</w:t>
      </w:r>
      <w:r w:rsidRPr="00036FE2">
        <w:rPr>
          <w:noProof/>
          <w:szCs w:val="24"/>
        </w:rPr>
        <w:t>. http://areasprotegidas.ambiente.gob.ec/es/info-snap</w:t>
      </w:r>
    </w:p>
    <w:p w14:paraId="7500C531"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Ministerio del Ambiente, &amp; Organización de las Naciones Unidas para la Alimentación y la Agricultura. (2015). Especies forestales Árboreas y Arbustivas de los Bosques Montanos del Ecuador. </w:t>
      </w:r>
      <w:r w:rsidRPr="00036FE2">
        <w:rPr>
          <w:i/>
          <w:iCs/>
          <w:noProof/>
          <w:szCs w:val="24"/>
          <w:lang w:val="en-US"/>
        </w:rPr>
        <w:t>Flacsoandes</w:t>
      </w:r>
      <w:r w:rsidRPr="00036FE2">
        <w:rPr>
          <w:noProof/>
          <w:szCs w:val="24"/>
          <w:lang w:val="en-US"/>
        </w:rPr>
        <w:t>, 70. https://biblio.flacsoandes.edu.ec/libros/digital/55826.pdf</w:t>
      </w:r>
    </w:p>
    <w:p w14:paraId="3999CCD5"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Morán-Ordóñez, A., Briscoe, N. J., &amp; Wintle, B. A. (2018). Modelling species responses to extreme weather provides new insights into constraints on range and likely climate change impacts for Australian mammals. </w:t>
      </w:r>
      <w:r w:rsidRPr="00036FE2">
        <w:rPr>
          <w:i/>
          <w:iCs/>
          <w:noProof/>
          <w:szCs w:val="24"/>
        </w:rPr>
        <w:t>Ecography</w:t>
      </w:r>
      <w:r w:rsidRPr="00036FE2">
        <w:rPr>
          <w:noProof/>
          <w:szCs w:val="24"/>
        </w:rPr>
        <w:t xml:space="preserve">, </w:t>
      </w:r>
      <w:r w:rsidRPr="00036FE2">
        <w:rPr>
          <w:i/>
          <w:iCs/>
          <w:noProof/>
          <w:szCs w:val="24"/>
        </w:rPr>
        <w:t>41</w:t>
      </w:r>
      <w:r w:rsidRPr="00036FE2">
        <w:rPr>
          <w:noProof/>
          <w:szCs w:val="24"/>
        </w:rPr>
        <w:t>(2), 308–320. https://doi.org/10.1111/ecog.02850</w:t>
      </w:r>
    </w:p>
    <w:p w14:paraId="5C53CDBC"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Navarrete, C. (2019). </w:t>
      </w:r>
      <w:r w:rsidRPr="00036FE2">
        <w:rPr>
          <w:i/>
          <w:iCs/>
          <w:noProof/>
          <w:szCs w:val="24"/>
        </w:rPr>
        <w:t>Distribución potencial de especies forestales amenazadas y endémicas raras mediante modelos de nicho ecológicos</w:t>
      </w:r>
      <w:r w:rsidRPr="00036FE2">
        <w:rPr>
          <w:noProof/>
          <w:szCs w:val="24"/>
        </w:rPr>
        <w:t>.</w:t>
      </w:r>
    </w:p>
    <w:p w14:paraId="160894A5"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Naveda-Rodríguez, A., Vargas, F., Kohn, S., &amp; Zapata-Ríos, G. (2016). </w:t>
      </w:r>
      <w:r w:rsidRPr="00036FE2">
        <w:rPr>
          <w:noProof/>
          <w:szCs w:val="24"/>
          <w:lang w:val="en-US"/>
        </w:rPr>
        <w:t xml:space="preserve">Andean Condor ( Vultur gryphus ) in Ecuador : Geographic Distribution , Population Size and Extinction Risk. </w:t>
      </w:r>
      <w:r w:rsidRPr="00036FE2">
        <w:rPr>
          <w:i/>
          <w:iCs/>
          <w:noProof/>
          <w:szCs w:val="24"/>
          <w:lang w:val="en-US"/>
        </w:rPr>
        <w:t>Plos One</w:t>
      </w:r>
      <w:r w:rsidRPr="00036FE2">
        <w:rPr>
          <w:noProof/>
          <w:szCs w:val="24"/>
          <w:lang w:val="en-US"/>
        </w:rPr>
        <w:t xml:space="preserve">, </w:t>
      </w:r>
      <w:r w:rsidRPr="00036FE2">
        <w:rPr>
          <w:i/>
          <w:iCs/>
          <w:noProof/>
          <w:szCs w:val="24"/>
          <w:lang w:val="en-US"/>
        </w:rPr>
        <w:t>11</w:t>
      </w:r>
      <w:r w:rsidRPr="00036FE2">
        <w:rPr>
          <w:noProof/>
          <w:szCs w:val="24"/>
          <w:lang w:val="en-US"/>
        </w:rPr>
        <w:t>(3), 1–14. https://doi.org/10.1371/journal.pone.0151827</w:t>
      </w:r>
    </w:p>
    <w:p w14:paraId="623B2E45"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Nenzén, H. K., &amp; Araújo, M. B. (2011). Choice of threshold alters projections of species range shifts under climate change. </w:t>
      </w:r>
      <w:r w:rsidRPr="00036FE2">
        <w:rPr>
          <w:i/>
          <w:iCs/>
          <w:noProof/>
          <w:szCs w:val="24"/>
          <w:lang w:val="en-US"/>
        </w:rPr>
        <w:t>Ecological Modelling</w:t>
      </w:r>
      <w:r w:rsidRPr="00036FE2">
        <w:rPr>
          <w:noProof/>
          <w:szCs w:val="24"/>
          <w:lang w:val="en-US"/>
        </w:rPr>
        <w:t xml:space="preserve">, </w:t>
      </w:r>
      <w:r w:rsidRPr="00036FE2">
        <w:rPr>
          <w:i/>
          <w:iCs/>
          <w:noProof/>
          <w:szCs w:val="24"/>
          <w:lang w:val="en-US"/>
        </w:rPr>
        <w:t>222</w:t>
      </w:r>
      <w:r w:rsidRPr="00036FE2">
        <w:rPr>
          <w:noProof/>
          <w:szCs w:val="24"/>
          <w:lang w:val="en-US"/>
        </w:rPr>
        <w:t>(18), 3346–3354. https://doi.org/10.1016/j.ecolmodel.2011.07.011</w:t>
      </w:r>
    </w:p>
    <w:p w14:paraId="136AECFA"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Norberg, A., Abrego, N., Blanchet, G., Adler, F., Anderson, B., Antilla, J., Araújo, M., Dallas, T., Dunson, D., Elith, J., Foster, S., Fox, R., Franklin, J., Godsoe, W., Guisan, A., Hara, B., Hill, N., Holt, R., Hui, F., … Osvaskainen, O. (2019). A comprehensive evaluation of predictive performance of 33 species distribution models at species and community levels. </w:t>
      </w:r>
      <w:r w:rsidRPr="00036FE2">
        <w:rPr>
          <w:i/>
          <w:iCs/>
          <w:noProof/>
          <w:szCs w:val="24"/>
        </w:rPr>
        <w:t>Ecological Monographs</w:t>
      </w:r>
      <w:r w:rsidRPr="00036FE2">
        <w:rPr>
          <w:noProof/>
          <w:szCs w:val="24"/>
        </w:rPr>
        <w:t xml:space="preserve">, </w:t>
      </w:r>
      <w:r w:rsidRPr="00036FE2">
        <w:rPr>
          <w:i/>
          <w:iCs/>
          <w:noProof/>
          <w:szCs w:val="24"/>
        </w:rPr>
        <w:t>89</w:t>
      </w:r>
      <w:r w:rsidRPr="00036FE2">
        <w:rPr>
          <w:noProof/>
          <w:szCs w:val="24"/>
        </w:rPr>
        <w:t>(3), 1–24. https://doi.org/10.1002/ecm.1370</w:t>
      </w:r>
    </w:p>
    <w:p w14:paraId="0811F97B"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Ordoñez, G. (2019). </w:t>
      </w:r>
      <w:r w:rsidRPr="00036FE2">
        <w:rPr>
          <w:i/>
          <w:iCs/>
          <w:noProof/>
          <w:szCs w:val="24"/>
        </w:rPr>
        <w:t>Disribución geográfica de especies forestales nativas, según sus requerimientos ecológicos, en el cantón El Pangui, provincia de Zamora Chinchipe, Ecuador.</w:t>
      </w:r>
      <w:r w:rsidRPr="00036FE2">
        <w:rPr>
          <w:noProof/>
          <w:szCs w:val="24"/>
        </w:rPr>
        <w:t xml:space="preserve"> Universidad Nacional de Loja.</w:t>
      </w:r>
    </w:p>
    <w:p w14:paraId="349CA22D"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Organización de las Naciones Unidas. (1992). Convenio sobre Diversidad Biológica. </w:t>
      </w:r>
      <w:r w:rsidRPr="00036FE2">
        <w:rPr>
          <w:i/>
          <w:iCs/>
          <w:noProof/>
          <w:szCs w:val="24"/>
          <w:lang w:val="en-US"/>
        </w:rPr>
        <w:t>Secretariat of the Convention on Biological Diversity</w:t>
      </w:r>
      <w:r w:rsidRPr="00036FE2">
        <w:rPr>
          <w:noProof/>
          <w:szCs w:val="24"/>
          <w:lang w:val="en-US"/>
        </w:rPr>
        <w:t>, 1–17. http://www.cbd.int/convention/convention.shtml</w:t>
      </w:r>
    </w:p>
    <w:p w14:paraId="78065E8D"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Organización de las Naciones Unidas. (2021). </w:t>
      </w:r>
      <w:r w:rsidRPr="00036FE2">
        <w:rPr>
          <w:i/>
          <w:iCs/>
          <w:noProof/>
          <w:szCs w:val="24"/>
        </w:rPr>
        <w:t>Cambio climático: América Latina será una de las regiones más afectadas.</w:t>
      </w:r>
      <w:r w:rsidRPr="00036FE2">
        <w:rPr>
          <w:noProof/>
          <w:szCs w:val="24"/>
        </w:rPr>
        <w:t xml:space="preserve"> Danilo Mora. https://news.un.org/es/story/2021/08/1495582</w:t>
      </w:r>
    </w:p>
    <w:p w14:paraId="27664EFF"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Ortiz, A., &amp; Zapata, J. (2010). </w:t>
      </w:r>
      <w:r w:rsidRPr="00036FE2">
        <w:rPr>
          <w:noProof/>
          <w:szCs w:val="24"/>
          <w:lang w:val="en-US"/>
        </w:rPr>
        <w:t xml:space="preserve">Historical and biological implications of climate change. </w:t>
      </w:r>
      <w:r w:rsidRPr="00036FE2">
        <w:rPr>
          <w:i/>
          <w:iCs/>
          <w:noProof/>
          <w:szCs w:val="24"/>
        </w:rPr>
        <w:lastRenderedPageBreak/>
        <w:t>Environmental Science</w:t>
      </w:r>
      <w:r w:rsidRPr="00036FE2">
        <w:rPr>
          <w:noProof/>
          <w:szCs w:val="24"/>
        </w:rPr>
        <w:t xml:space="preserve">, </w:t>
      </w:r>
      <w:r w:rsidRPr="00036FE2">
        <w:rPr>
          <w:i/>
          <w:iCs/>
          <w:noProof/>
          <w:szCs w:val="24"/>
        </w:rPr>
        <w:t>8</w:t>
      </w:r>
      <w:r w:rsidRPr="00036FE2">
        <w:rPr>
          <w:noProof/>
          <w:szCs w:val="24"/>
        </w:rPr>
        <w:t>(13), 102–114. https://doi.org/10.22490/24629448.443</w:t>
      </w:r>
    </w:p>
    <w:p w14:paraId="1AF14536"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Palacios, W. (2002). </w:t>
      </w:r>
      <w:r w:rsidRPr="00036FE2">
        <w:rPr>
          <w:i/>
          <w:iCs/>
          <w:noProof/>
          <w:szCs w:val="24"/>
        </w:rPr>
        <w:t>Familias y géneros arbóreos de Ecuador</w:t>
      </w:r>
      <w:r w:rsidRPr="00036FE2">
        <w:rPr>
          <w:noProof/>
          <w:szCs w:val="24"/>
        </w:rPr>
        <w:t>. Ministerio del Ambiente de Ecuador.</w:t>
      </w:r>
    </w:p>
    <w:p w14:paraId="34F8E16A"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Pauli, H., Gottfried, M., Lamprecht, A., Niessner, S., Rumpf, S., Winkler, M., Steinbauer, K., &amp; Grabherr, G. (2015). </w:t>
      </w:r>
      <w:r w:rsidRPr="00036FE2">
        <w:rPr>
          <w:noProof/>
          <w:szCs w:val="24"/>
        </w:rPr>
        <w:t xml:space="preserve">Manual para el trabajo de Campo del Proyecto Gloria. Aproximación al estudio de las cimas. </w:t>
      </w:r>
      <w:r w:rsidRPr="00036FE2">
        <w:rPr>
          <w:noProof/>
          <w:szCs w:val="24"/>
          <w:lang w:val="en-US"/>
        </w:rPr>
        <w:t xml:space="preserve">In </w:t>
      </w:r>
      <w:r w:rsidRPr="00036FE2">
        <w:rPr>
          <w:i/>
          <w:iCs/>
          <w:noProof/>
          <w:szCs w:val="24"/>
          <w:lang w:val="en-US"/>
        </w:rPr>
        <w:t>Landscape Ecology</w:t>
      </w:r>
      <w:r w:rsidRPr="00036FE2">
        <w:rPr>
          <w:noProof/>
          <w:szCs w:val="24"/>
          <w:lang w:val="en-US"/>
        </w:rPr>
        <w:t xml:space="preserve"> (5th ed.). Universidad de Viena. https://doi.org/10.2777/37575</w:t>
      </w:r>
    </w:p>
    <w:p w14:paraId="4AEC6D35"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Peterson, A. T., &amp; Nakazawa, Y. (2008). Environmental data sets matter in ecological niche modelling: An example with Solenopsis invicta and Solenopsis richteri. </w:t>
      </w:r>
      <w:r w:rsidRPr="00036FE2">
        <w:rPr>
          <w:i/>
          <w:iCs/>
          <w:noProof/>
          <w:szCs w:val="24"/>
          <w:lang w:val="en-US"/>
        </w:rPr>
        <w:t>Global Ecology and Biogeography</w:t>
      </w:r>
      <w:r w:rsidRPr="00036FE2">
        <w:rPr>
          <w:noProof/>
          <w:szCs w:val="24"/>
          <w:lang w:val="en-US"/>
        </w:rPr>
        <w:t xml:space="preserve">, </w:t>
      </w:r>
      <w:r w:rsidRPr="00036FE2">
        <w:rPr>
          <w:i/>
          <w:iCs/>
          <w:noProof/>
          <w:szCs w:val="24"/>
          <w:lang w:val="en-US"/>
        </w:rPr>
        <w:t>17</w:t>
      </w:r>
      <w:r w:rsidRPr="00036FE2">
        <w:rPr>
          <w:noProof/>
          <w:szCs w:val="24"/>
          <w:lang w:val="en-US"/>
        </w:rPr>
        <w:t>(1), 135–144. https://doi.org/10.1111/j.1466-8238.2007.00347.x</w:t>
      </w:r>
    </w:p>
    <w:p w14:paraId="6B2671F4"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Peterson, A. T., &amp; Soberón, J. (2012). Species distribution modeling and ecological niche modeling: Getting the Concepts Right. </w:t>
      </w:r>
      <w:r w:rsidRPr="00036FE2">
        <w:rPr>
          <w:i/>
          <w:iCs/>
          <w:noProof/>
          <w:szCs w:val="24"/>
        </w:rPr>
        <w:t>Natureza a Conservacao</w:t>
      </w:r>
      <w:r w:rsidRPr="00036FE2">
        <w:rPr>
          <w:noProof/>
          <w:szCs w:val="24"/>
        </w:rPr>
        <w:t xml:space="preserve">, </w:t>
      </w:r>
      <w:r w:rsidRPr="00036FE2">
        <w:rPr>
          <w:i/>
          <w:iCs/>
          <w:noProof/>
          <w:szCs w:val="24"/>
        </w:rPr>
        <w:t>10</w:t>
      </w:r>
      <w:r w:rsidRPr="00036FE2">
        <w:rPr>
          <w:noProof/>
          <w:szCs w:val="24"/>
        </w:rPr>
        <w:t>(2), 102–107. https://doi.org/10.4322/natcon.2012.019</w:t>
      </w:r>
    </w:p>
    <w:p w14:paraId="3CEE8677"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Pinto, P., &amp; Lozano, G. (1988). </w:t>
      </w:r>
      <w:r w:rsidRPr="00036FE2">
        <w:rPr>
          <w:i/>
          <w:iCs/>
          <w:noProof/>
          <w:szCs w:val="24"/>
        </w:rPr>
        <w:t>Flora de Colombia</w:t>
      </w:r>
      <w:r w:rsidRPr="00036FE2">
        <w:rPr>
          <w:noProof/>
          <w:szCs w:val="24"/>
        </w:rPr>
        <w:t xml:space="preserve"> (Imprenta N, Vol. 4, Issue 1).</w:t>
      </w:r>
    </w:p>
    <w:p w14:paraId="25A96191"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Pliscoff, P., &amp; Fuentes-Castillo, T. (2011). Modelación de la distribución de especies y ecosistemas en el tiempo y en el espacio: Una revisión de las nuevas herramientas y enfoques disponibles. </w:t>
      </w:r>
      <w:r w:rsidRPr="00036FE2">
        <w:rPr>
          <w:i/>
          <w:iCs/>
          <w:noProof/>
          <w:szCs w:val="24"/>
        </w:rPr>
        <w:t>Revista de Geografia Norte Grande</w:t>
      </w:r>
      <w:r w:rsidRPr="00036FE2">
        <w:rPr>
          <w:noProof/>
          <w:szCs w:val="24"/>
        </w:rPr>
        <w:t xml:space="preserve">, </w:t>
      </w:r>
      <w:r w:rsidRPr="00036FE2">
        <w:rPr>
          <w:i/>
          <w:iCs/>
          <w:noProof/>
          <w:szCs w:val="24"/>
        </w:rPr>
        <w:t>2011</w:t>
      </w:r>
      <w:r w:rsidRPr="00036FE2">
        <w:rPr>
          <w:noProof/>
          <w:szCs w:val="24"/>
        </w:rPr>
        <w:t>(48), 61–79. https://www.scielo.cl/scielo.php?script=sci_issuetoc&amp;pid=0718-340220110001&amp;lng=es&amp;nrm=iso</w:t>
      </w:r>
    </w:p>
    <w:p w14:paraId="6E10C573"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Qiao, H., Soberón, J., &amp; Peterson, A. T. (2015). </w:t>
      </w:r>
      <w:r w:rsidRPr="00036FE2">
        <w:rPr>
          <w:noProof/>
          <w:szCs w:val="24"/>
          <w:lang w:val="en-US"/>
        </w:rPr>
        <w:t xml:space="preserve">No silver bullets in correlative ecological niche modelling: Insights from testing among many potential algorithms for niche estimation. </w:t>
      </w:r>
      <w:r w:rsidRPr="00036FE2">
        <w:rPr>
          <w:i/>
          <w:iCs/>
          <w:noProof/>
          <w:szCs w:val="24"/>
          <w:lang w:val="en-US"/>
        </w:rPr>
        <w:t>Methods in Ecology and Evolution</w:t>
      </w:r>
      <w:r w:rsidRPr="00036FE2">
        <w:rPr>
          <w:noProof/>
          <w:szCs w:val="24"/>
          <w:lang w:val="en-US"/>
        </w:rPr>
        <w:t xml:space="preserve">, </w:t>
      </w:r>
      <w:r w:rsidRPr="00036FE2">
        <w:rPr>
          <w:i/>
          <w:iCs/>
          <w:noProof/>
          <w:szCs w:val="24"/>
          <w:lang w:val="en-US"/>
        </w:rPr>
        <w:t>6</w:t>
      </w:r>
      <w:r w:rsidRPr="00036FE2">
        <w:rPr>
          <w:noProof/>
          <w:szCs w:val="24"/>
          <w:lang w:val="en-US"/>
        </w:rPr>
        <w:t>(10), 1126–1136. https://doi.org/10.1111/2041-210X.12397</w:t>
      </w:r>
    </w:p>
    <w:p w14:paraId="1473BB73"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R Core Team. </w:t>
      </w:r>
      <w:r w:rsidRPr="00036FE2">
        <w:rPr>
          <w:noProof/>
          <w:szCs w:val="24"/>
        </w:rPr>
        <w:t xml:space="preserve">(2020). </w:t>
      </w:r>
      <w:r w:rsidRPr="00036FE2">
        <w:rPr>
          <w:i/>
          <w:iCs/>
          <w:noProof/>
          <w:szCs w:val="24"/>
        </w:rPr>
        <w:t>Un lenguaje y entorno para la computación estadística</w:t>
      </w:r>
      <w:r w:rsidRPr="00036FE2">
        <w:rPr>
          <w:noProof/>
          <w:szCs w:val="24"/>
        </w:rPr>
        <w:t>. https://www.r-project.org/index.html</w:t>
      </w:r>
    </w:p>
    <w:p w14:paraId="36EAE932"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Red Amazónica de Información Socioambiental Georreferenciada. (2015). </w:t>
      </w:r>
      <w:r w:rsidRPr="00036FE2">
        <w:rPr>
          <w:i/>
          <w:iCs/>
          <w:noProof/>
          <w:szCs w:val="24"/>
        </w:rPr>
        <w:t>Deforestación en la Amazonía (1970-2013)</w:t>
      </w:r>
      <w:r w:rsidRPr="00036FE2">
        <w:rPr>
          <w:noProof/>
          <w:szCs w:val="24"/>
        </w:rPr>
        <w:t>. https://biblio.flacsoandes.edu.ec/libros/digital/56441.pdf</w:t>
      </w:r>
    </w:p>
    <w:p w14:paraId="6D00E267"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Royal Botanic Garden Edinburgh. (2008). </w:t>
      </w:r>
      <w:r w:rsidRPr="00036FE2">
        <w:rPr>
          <w:i/>
          <w:iCs/>
          <w:noProof/>
          <w:szCs w:val="24"/>
          <w:lang w:val="en-US"/>
        </w:rPr>
        <w:t>Taxonomic and Phylogenetic Research</w:t>
      </w:r>
      <w:r w:rsidRPr="00036FE2">
        <w:rPr>
          <w:noProof/>
          <w:szCs w:val="24"/>
          <w:lang w:val="en-US"/>
        </w:rPr>
        <w:t>. https://www.rbge.org.uk/science-and-conservation/genetics-and-conservation/conifer-conservation/taxonomic-and-phylogenetic-research/</w:t>
      </w:r>
    </w:p>
    <w:p w14:paraId="55FA6EF2"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Ruete, A., &amp; Leynaud, G. (2015). Goal-oriented evaluation of species distribution models’ accuracy and precision: True Skill Statistic profile and uncertainty maps. </w:t>
      </w:r>
      <w:r w:rsidRPr="00036FE2">
        <w:rPr>
          <w:i/>
          <w:iCs/>
          <w:noProof/>
          <w:szCs w:val="24"/>
          <w:lang w:val="en-US"/>
        </w:rPr>
        <w:t>PeerJ PrePrints</w:t>
      </w:r>
      <w:r w:rsidRPr="00036FE2">
        <w:rPr>
          <w:noProof/>
          <w:szCs w:val="24"/>
          <w:lang w:val="en-US"/>
        </w:rPr>
        <w:t xml:space="preserve">, </w:t>
      </w:r>
      <w:r w:rsidRPr="00036FE2">
        <w:rPr>
          <w:i/>
          <w:iCs/>
          <w:noProof/>
          <w:szCs w:val="24"/>
          <w:lang w:val="en-US"/>
        </w:rPr>
        <w:t>5000</w:t>
      </w:r>
      <w:r w:rsidRPr="00036FE2">
        <w:rPr>
          <w:noProof/>
          <w:szCs w:val="24"/>
          <w:lang w:val="en-US"/>
        </w:rPr>
        <w:t>. https://doi.org/https://doi.org/10.7287/peerj.preprints.1208</w:t>
      </w:r>
    </w:p>
    <w:p w14:paraId="037F188D"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Scarlet, C., Carlos, A., &amp; Mantuano, R. (2016). </w:t>
      </w:r>
      <w:r w:rsidRPr="00036FE2">
        <w:rPr>
          <w:noProof/>
          <w:szCs w:val="24"/>
          <w:lang w:val="en-US"/>
        </w:rPr>
        <w:t xml:space="preserve">Potential Goegraphical Distribution of the </w:t>
      </w:r>
      <w:r w:rsidRPr="00036FE2">
        <w:rPr>
          <w:noProof/>
          <w:szCs w:val="24"/>
          <w:lang w:val="en-US"/>
        </w:rPr>
        <w:lastRenderedPageBreak/>
        <w:t xml:space="preserve">Species Cuniculus Paca in Western Ecuador. </w:t>
      </w:r>
      <w:r w:rsidRPr="00036FE2">
        <w:rPr>
          <w:i/>
          <w:iCs/>
          <w:noProof/>
          <w:szCs w:val="24"/>
        </w:rPr>
        <w:t>La Granja: Revista de Ciencias de La Vida.</w:t>
      </w:r>
      <w:r w:rsidRPr="00036FE2">
        <w:rPr>
          <w:noProof/>
          <w:szCs w:val="24"/>
        </w:rPr>
        <w:t xml:space="preserve">, </w:t>
      </w:r>
      <w:r w:rsidRPr="00036FE2">
        <w:rPr>
          <w:i/>
          <w:iCs/>
          <w:noProof/>
          <w:szCs w:val="24"/>
        </w:rPr>
        <w:t>24</w:t>
      </w:r>
      <w:r w:rsidRPr="00036FE2">
        <w:rPr>
          <w:noProof/>
          <w:szCs w:val="24"/>
        </w:rPr>
        <w:t>(2), 134–149. https://doi.org/11. 10.17163/lgr.n24.2016.11</w:t>
      </w:r>
    </w:p>
    <w:p w14:paraId="3DDD9C82"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Secretaria Nacional de Planificación. (2008). </w:t>
      </w:r>
      <w:r w:rsidRPr="00036FE2">
        <w:rPr>
          <w:i/>
          <w:iCs/>
          <w:noProof/>
          <w:szCs w:val="24"/>
        </w:rPr>
        <w:t>Coordinación Zonal de Planificación 7</w:t>
      </w:r>
      <w:r w:rsidRPr="00036FE2">
        <w:rPr>
          <w:noProof/>
          <w:szCs w:val="24"/>
        </w:rPr>
        <w:t>. https://www.planificacion.gob.ec/coordinacion-zonal-planificacion-7/</w:t>
      </w:r>
    </w:p>
    <w:p w14:paraId="79CA0569"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Shabani, F., Kumar, L., &amp; Ahmadi, M. (2018). </w:t>
      </w:r>
      <w:r w:rsidRPr="00036FE2">
        <w:rPr>
          <w:noProof/>
          <w:szCs w:val="24"/>
          <w:lang w:val="en-US"/>
        </w:rPr>
        <w:t xml:space="preserve">Assessing Accuracy Methods of Species Distribution Models: AUC, Specificity, Sensitivity and the True Skill Statistic. </w:t>
      </w:r>
      <w:r w:rsidRPr="00036FE2">
        <w:rPr>
          <w:i/>
          <w:iCs/>
          <w:noProof/>
          <w:szCs w:val="24"/>
          <w:lang w:val="en-US"/>
        </w:rPr>
        <w:t>Global Juurrnal of Human-Social Science</w:t>
      </w:r>
      <w:r w:rsidRPr="00036FE2">
        <w:rPr>
          <w:noProof/>
          <w:szCs w:val="24"/>
          <w:lang w:val="en-US"/>
        </w:rPr>
        <w:t xml:space="preserve">, </w:t>
      </w:r>
      <w:r w:rsidRPr="00036FE2">
        <w:rPr>
          <w:i/>
          <w:iCs/>
          <w:noProof/>
          <w:szCs w:val="24"/>
          <w:lang w:val="en-US"/>
        </w:rPr>
        <w:t>18</w:t>
      </w:r>
      <w:r w:rsidRPr="00036FE2">
        <w:rPr>
          <w:noProof/>
          <w:szCs w:val="24"/>
          <w:lang w:val="en-US"/>
        </w:rPr>
        <w:t>(1), 7–18. https://researchnow-admin.flinders.edu.au/ws/portalfiles/portal/15886722/Shabani_Assessing_P2018.pdf</w:t>
      </w:r>
    </w:p>
    <w:p w14:paraId="563E7358"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Soberón, J., Osorio-Olvera, L., &amp; Peterson, T. (2017). Diferencias conceptuales entre modelación de nichos y modelación de áreas de distribución. </w:t>
      </w:r>
      <w:r w:rsidRPr="00036FE2">
        <w:rPr>
          <w:i/>
          <w:iCs/>
          <w:noProof/>
          <w:szCs w:val="24"/>
        </w:rPr>
        <w:t>Revista Mexicana de Biodiversidad</w:t>
      </w:r>
      <w:r w:rsidRPr="00036FE2">
        <w:rPr>
          <w:noProof/>
          <w:szCs w:val="24"/>
        </w:rPr>
        <w:t xml:space="preserve">, </w:t>
      </w:r>
      <w:r w:rsidRPr="00036FE2">
        <w:rPr>
          <w:i/>
          <w:iCs/>
          <w:noProof/>
          <w:szCs w:val="24"/>
        </w:rPr>
        <w:t>88</w:t>
      </w:r>
      <w:r w:rsidRPr="00036FE2">
        <w:rPr>
          <w:noProof/>
          <w:szCs w:val="24"/>
        </w:rPr>
        <w:t>(2), 437–441. https://doi.org/10.1016/j.rmb.2017.03.011</w:t>
      </w:r>
    </w:p>
    <w:p w14:paraId="34DBEDE2"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Thompson, C. G., Kim, R. S., Aloe, A. M., &amp; Jane, B. (2017). </w:t>
      </w:r>
      <w:r w:rsidRPr="00036FE2">
        <w:rPr>
          <w:noProof/>
          <w:szCs w:val="24"/>
          <w:lang w:val="en-US"/>
        </w:rPr>
        <w:t xml:space="preserve">Extracting the Variance Inflation Factor and Other Multicollinearity Diagnostics from Typical Regression Results. </w:t>
      </w:r>
      <w:r w:rsidRPr="00036FE2">
        <w:rPr>
          <w:i/>
          <w:iCs/>
          <w:noProof/>
          <w:szCs w:val="24"/>
          <w:lang w:val="en-US"/>
        </w:rPr>
        <w:t>Basic and Applied Social Psychology</w:t>
      </w:r>
      <w:r w:rsidRPr="00036FE2">
        <w:rPr>
          <w:noProof/>
          <w:szCs w:val="24"/>
          <w:lang w:val="en-US"/>
        </w:rPr>
        <w:t xml:space="preserve">, </w:t>
      </w:r>
      <w:r w:rsidRPr="00036FE2">
        <w:rPr>
          <w:i/>
          <w:iCs/>
          <w:noProof/>
          <w:szCs w:val="24"/>
          <w:lang w:val="en-US"/>
        </w:rPr>
        <w:t>3533</w:t>
      </w:r>
      <w:r w:rsidRPr="00036FE2">
        <w:rPr>
          <w:noProof/>
          <w:szCs w:val="24"/>
          <w:lang w:val="en-US"/>
        </w:rPr>
        <w:t>. https://doi.org/10.1080/01973533.2016.1277529</w:t>
      </w:r>
    </w:p>
    <w:p w14:paraId="7441B4B1"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Thuiller, W., Georges, D., Engler, R., &amp; Lafourcade, B. (2012). </w:t>
      </w:r>
      <w:r w:rsidRPr="00036FE2">
        <w:rPr>
          <w:i/>
          <w:iCs/>
          <w:noProof/>
          <w:szCs w:val="24"/>
          <w:lang w:val="en-US"/>
        </w:rPr>
        <w:t>BIOMOD : Tutorial</w:t>
      </w:r>
      <w:r w:rsidRPr="00036FE2">
        <w:rPr>
          <w:noProof/>
          <w:szCs w:val="24"/>
          <w:lang w:val="en-US"/>
        </w:rPr>
        <w:t>.</w:t>
      </w:r>
    </w:p>
    <w:p w14:paraId="17BDCFFB"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Thuiller, W., Georges, D., Gueguen, M., Engler, R., &amp; Frank, B. (2021). Ensemble Platform for Species Distribution Modeling. </w:t>
      </w:r>
      <w:r w:rsidRPr="00036FE2">
        <w:rPr>
          <w:i/>
          <w:iCs/>
          <w:noProof/>
          <w:szCs w:val="24"/>
          <w:lang w:val="en-US"/>
        </w:rPr>
        <w:t>R Studio</w:t>
      </w:r>
      <w:r w:rsidRPr="00036FE2">
        <w:rPr>
          <w:noProof/>
          <w:szCs w:val="24"/>
          <w:lang w:val="en-US"/>
        </w:rPr>
        <w:t>, 1–106. https://cran.r-project.org/web/packages/biomod2/biomod2.pdf</w:t>
      </w:r>
    </w:p>
    <w:p w14:paraId="67E09664"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Thuiller, W., Lafourcade, B., Engler, R., &amp; Araújo, M. B. (2009). </w:t>
      </w:r>
      <w:r w:rsidRPr="00036FE2">
        <w:rPr>
          <w:i/>
          <w:iCs/>
          <w:noProof/>
          <w:szCs w:val="24"/>
          <w:lang w:val="en-US"/>
        </w:rPr>
        <w:t>BIOMOD - a platform for ensemble forecasting of specie distributions</w:t>
      </w:r>
      <w:r w:rsidRPr="00036FE2">
        <w:rPr>
          <w:noProof/>
          <w:szCs w:val="24"/>
          <w:lang w:val="en-US"/>
        </w:rPr>
        <w:t xml:space="preserve">. </w:t>
      </w:r>
      <w:r w:rsidRPr="00036FE2">
        <w:rPr>
          <w:i/>
          <w:iCs/>
          <w:noProof/>
          <w:szCs w:val="24"/>
        </w:rPr>
        <w:t>32</w:t>
      </w:r>
      <w:r w:rsidRPr="00036FE2">
        <w:rPr>
          <w:noProof/>
          <w:szCs w:val="24"/>
        </w:rPr>
        <w:t>(3), 369–373. https://doi.org/10.1111/j.1600-0587.2008.05742.x</w:t>
      </w:r>
    </w:p>
    <w:p w14:paraId="2DF65BBD" w14:textId="5BEF7346" w:rsidR="00036FE2" w:rsidRPr="00036FE2" w:rsidRDefault="00036FE2" w:rsidP="00036FE2">
      <w:pPr>
        <w:adjustRightInd w:val="0"/>
        <w:spacing w:line="360" w:lineRule="auto"/>
        <w:ind w:left="480" w:hanging="480"/>
        <w:jc w:val="both"/>
        <w:rPr>
          <w:noProof/>
          <w:szCs w:val="24"/>
        </w:rPr>
      </w:pPr>
      <w:r w:rsidRPr="00036FE2">
        <w:rPr>
          <w:noProof/>
          <w:szCs w:val="24"/>
        </w:rPr>
        <w:t xml:space="preserve">Timaná, M., &amp; Cuentas, M. (2015). Biogeografía predictiva: técnicas de modelamiento de distribución de especies y su aplicación en el impacto del cambio climático. </w:t>
      </w:r>
      <w:r w:rsidRPr="00036FE2">
        <w:rPr>
          <w:i/>
          <w:iCs/>
          <w:noProof/>
          <w:szCs w:val="24"/>
        </w:rPr>
        <w:t>Espacio y Desarrollo</w:t>
      </w:r>
      <w:r w:rsidRPr="00036FE2">
        <w:rPr>
          <w:noProof/>
          <w:szCs w:val="24"/>
        </w:rPr>
        <w:t>,159179.https://revistas.pucp.edu.pe/index.php/espacioydesarrollo/article/view/14583/15443</w:t>
      </w:r>
    </w:p>
    <w:p w14:paraId="5F2A1A3B"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Tinoco, B., Astudillo, P., Latta, S., &amp; Graham, C. (2009). </w:t>
      </w:r>
      <w:r w:rsidRPr="00036FE2">
        <w:rPr>
          <w:noProof/>
          <w:szCs w:val="24"/>
          <w:lang w:val="en-US"/>
        </w:rPr>
        <w:t xml:space="preserve">Distribution, ecology and conservation of an endangered Andean hummingbird : the Violet-throated Metaltail ( Metallura baroni ). </w:t>
      </w:r>
      <w:r w:rsidRPr="00036FE2">
        <w:rPr>
          <w:i/>
          <w:iCs/>
          <w:noProof/>
          <w:szCs w:val="24"/>
          <w:lang w:val="en-US"/>
        </w:rPr>
        <w:t>Bird Conservation International</w:t>
      </w:r>
      <w:r w:rsidRPr="00036FE2">
        <w:rPr>
          <w:noProof/>
          <w:szCs w:val="24"/>
          <w:lang w:val="en-US"/>
        </w:rPr>
        <w:t xml:space="preserve">, </w:t>
      </w:r>
      <w:r w:rsidRPr="00036FE2">
        <w:rPr>
          <w:i/>
          <w:iCs/>
          <w:noProof/>
          <w:szCs w:val="24"/>
          <w:lang w:val="en-US"/>
        </w:rPr>
        <w:t>19</w:t>
      </w:r>
      <w:r w:rsidRPr="00036FE2">
        <w:rPr>
          <w:noProof/>
          <w:szCs w:val="24"/>
          <w:lang w:val="en-US"/>
        </w:rPr>
        <w:t>(1), 63–76. https://doi.org/10.1017/S0959270908007703</w:t>
      </w:r>
    </w:p>
    <w:p w14:paraId="6D3D2897"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lang w:val="en-US"/>
        </w:rPr>
        <w:t xml:space="preserve">Titto, E., &amp; Atilio, S. (2021). </w:t>
      </w:r>
      <w:r w:rsidRPr="00036FE2">
        <w:rPr>
          <w:noProof/>
          <w:szCs w:val="24"/>
        </w:rPr>
        <w:t xml:space="preserve">Sobre la importancia de los incendios forestales. </w:t>
      </w:r>
      <w:r w:rsidRPr="00036FE2">
        <w:rPr>
          <w:i/>
          <w:iCs/>
          <w:noProof/>
          <w:szCs w:val="24"/>
          <w:lang w:val="en-US"/>
        </w:rPr>
        <w:t>ResearchGate</w:t>
      </w:r>
      <w:r w:rsidRPr="00036FE2">
        <w:rPr>
          <w:noProof/>
          <w:szCs w:val="24"/>
          <w:lang w:val="en-US"/>
        </w:rPr>
        <w:t xml:space="preserve">, </w:t>
      </w:r>
      <w:r w:rsidRPr="00036FE2">
        <w:rPr>
          <w:i/>
          <w:iCs/>
          <w:noProof/>
          <w:szCs w:val="24"/>
          <w:lang w:val="en-US"/>
        </w:rPr>
        <w:t>November</w:t>
      </w:r>
      <w:r w:rsidRPr="00036FE2">
        <w:rPr>
          <w:noProof/>
          <w:szCs w:val="24"/>
          <w:lang w:val="en-US"/>
        </w:rPr>
        <w:t>. https://www.researchgate.net/publication/356002197%0ASOBRE</w:t>
      </w:r>
    </w:p>
    <w:p w14:paraId="5E4B1CEB"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Ulloa, C., &amp; Jorgensen, P. (2004). </w:t>
      </w:r>
      <w:r w:rsidRPr="00036FE2">
        <w:rPr>
          <w:i/>
          <w:iCs/>
          <w:noProof/>
          <w:szCs w:val="24"/>
        </w:rPr>
        <w:t>Arboles y arbustos de los Andes del Ecuador</w:t>
      </w:r>
      <w:r w:rsidRPr="00036FE2">
        <w:rPr>
          <w:noProof/>
          <w:szCs w:val="24"/>
        </w:rPr>
        <w:t>. http://www.efloras.org/flora_page.aspx?flora_id=201.</w:t>
      </w:r>
    </w:p>
    <w:p w14:paraId="02A14B27"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lastRenderedPageBreak/>
        <w:t xml:space="preserve">Unión Internacional para la Conservación de la Naturaleza. </w:t>
      </w:r>
      <w:r w:rsidRPr="00036FE2">
        <w:rPr>
          <w:noProof/>
          <w:szCs w:val="24"/>
          <w:lang w:val="en-US"/>
        </w:rPr>
        <w:t xml:space="preserve">(2021). </w:t>
      </w:r>
      <w:r w:rsidRPr="00036FE2">
        <w:rPr>
          <w:i/>
          <w:iCs/>
          <w:noProof/>
          <w:szCs w:val="24"/>
          <w:lang w:val="en-US"/>
        </w:rPr>
        <w:t>The IUCN Red List of Threatened Species</w:t>
      </w:r>
      <w:r w:rsidRPr="00036FE2">
        <w:rPr>
          <w:noProof/>
          <w:szCs w:val="24"/>
          <w:lang w:val="en-US"/>
        </w:rPr>
        <w:t>. https://www.iucnredlist.org</w:t>
      </w:r>
    </w:p>
    <w:p w14:paraId="00CCBA3D" w14:textId="74B96B6A" w:rsidR="00036FE2" w:rsidRPr="008F21A9" w:rsidRDefault="00036FE2" w:rsidP="00036FE2">
      <w:pPr>
        <w:adjustRightInd w:val="0"/>
        <w:spacing w:line="360" w:lineRule="auto"/>
        <w:ind w:left="480" w:hanging="480"/>
        <w:jc w:val="both"/>
        <w:rPr>
          <w:noProof/>
          <w:szCs w:val="24"/>
        </w:rPr>
      </w:pPr>
      <w:r w:rsidRPr="00036FE2">
        <w:rPr>
          <w:noProof/>
          <w:szCs w:val="24"/>
        </w:rPr>
        <w:t xml:space="preserve">Uribe, E. (2015). El cambio climático y sus efectos en la biodiversidad en América Latina. </w:t>
      </w:r>
      <w:r w:rsidRPr="008F21A9">
        <w:rPr>
          <w:i/>
          <w:iCs/>
          <w:noProof/>
          <w:szCs w:val="24"/>
        </w:rPr>
        <w:t>CEPAL</w:t>
      </w:r>
      <w:r w:rsidRPr="008F21A9">
        <w:rPr>
          <w:noProof/>
          <w:szCs w:val="24"/>
        </w:rPr>
        <w:t>,13.https://repositorio.cepal.org/bitstream/handle/11362/39855/S1501295_en.pdf?sequence=1</w:t>
      </w:r>
    </w:p>
    <w:p w14:paraId="491169F0"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Vasquez, R. (2019). </w:t>
      </w:r>
      <w:r w:rsidRPr="00036FE2">
        <w:rPr>
          <w:i/>
          <w:iCs/>
          <w:noProof/>
          <w:szCs w:val="24"/>
          <w:lang w:val="en-US"/>
        </w:rPr>
        <w:t>The fundamental problems that must be solved to avoid a new devastion in the Amazon</w:t>
      </w:r>
      <w:r w:rsidRPr="00036FE2">
        <w:rPr>
          <w:noProof/>
          <w:szCs w:val="24"/>
          <w:lang w:val="en-US"/>
        </w:rPr>
        <w:t xml:space="preserve">. </w:t>
      </w:r>
      <w:r w:rsidRPr="00036FE2">
        <w:rPr>
          <w:noProof/>
          <w:szCs w:val="24"/>
        </w:rPr>
        <w:t>Derecho, Ambiente y Recursos Naturales. https://dar.org.pe/bosques/</w:t>
      </w:r>
    </w:p>
    <w:p w14:paraId="3C19FA5E" w14:textId="77777777" w:rsidR="00036FE2" w:rsidRPr="00036FE2" w:rsidRDefault="00036FE2" w:rsidP="00036FE2">
      <w:pPr>
        <w:adjustRightInd w:val="0"/>
        <w:spacing w:line="360" w:lineRule="auto"/>
        <w:ind w:left="480" w:hanging="480"/>
        <w:jc w:val="both"/>
        <w:rPr>
          <w:noProof/>
          <w:szCs w:val="24"/>
          <w:lang w:val="en-US"/>
        </w:rPr>
      </w:pPr>
      <w:r w:rsidRPr="00036FE2">
        <w:rPr>
          <w:noProof/>
          <w:szCs w:val="24"/>
        </w:rPr>
        <w:t xml:space="preserve">Villamonte, G. (2018). Modelamiento del efecto del cambio climático en el nicho ecológico fundamental de especies de podocarpáceas peruanas en Sudamérica [Universidad Racardo Palma]. </w:t>
      </w:r>
      <w:r w:rsidRPr="00036FE2">
        <w:rPr>
          <w:noProof/>
          <w:szCs w:val="24"/>
          <w:lang w:val="en-US"/>
        </w:rPr>
        <w:t xml:space="preserve">In </w:t>
      </w:r>
      <w:r w:rsidRPr="00036FE2">
        <w:rPr>
          <w:i/>
          <w:iCs/>
          <w:noProof/>
          <w:szCs w:val="24"/>
          <w:lang w:val="en-US"/>
        </w:rPr>
        <w:t>ResearchGate</w:t>
      </w:r>
      <w:r w:rsidRPr="00036FE2">
        <w:rPr>
          <w:noProof/>
          <w:szCs w:val="24"/>
          <w:lang w:val="en-US"/>
        </w:rPr>
        <w:t>. https://doi.org/10.13140/RG.2.2.15733.60641</w:t>
      </w:r>
    </w:p>
    <w:p w14:paraId="4BA6BB3E" w14:textId="77777777" w:rsidR="00036FE2" w:rsidRPr="00036FE2" w:rsidRDefault="00036FE2" w:rsidP="00036FE2">
      <w:pPr>
        <w:adjustRightInd w:val="0"/>
        <w:spacing w:line="360" w:lineRule="auto"/>
        <w:ind w:left="480" w:hanging="480"/>
        <w:jc w:val="both"/>
        <w:rPr>
          <w:noProof/>
          <w:szCs w:val="24"/>
        </w:rPr>
      </w:pPr>
      <w:r w:rsidRPr="00036FE2">
        <w:rPr>
          <w:noProof/>
          <w:szCs w:val="24"/>
          <w:lang w:val="en-US"/>
        </w:rPr>
        <w:t xml:space="preserve">Villota, A., &amp; Behling, H. (2015). Late Glacial and Holocene Environmental Change Inferred From the Páramo of Cajanuma in the Podocarpus National Park, Southern Ecuador. </w:t>
      </w:r>
      <w:r w:rsidRPr="00036FE2">
        <w:rPr>
          <w:i/>
          <w:iCs/>
          <w:noProof/>
          <w:szCs w:val="24"/>
        </w:rPr>
        <w:t>Caldasia</w:t>
      </w:r>
      <w:r w:rsidRPr="00036FE2">
        <w:rPr>
          <w:noProof/>
          <w:szCs w:val="24"/>
        </w:rPr>
        <w:t xml:space="preserve">, </w:t>
      </w:r>
      <w:r w:rsidRPr="00036FE2">
        <w:rPr>
          <w:i/>
          <w:iCs/>
          <w:noProof/>
          <w:szCs w:val="24"/>
        </w:rPr>
        <w:t>36</w:t>
      </w:r>
      <w:r w:rsidRPr="00036FE2">
        <w:rPr>
          <w:noProof/>
          <w:szCs w:val="24"/>
        </w:rPr>
        <w:t>(2), 345–364. https://doi.org/10.15446/caldasia.v36n2.47491</w:t>
      </w:r>
    </w:p>
    <w:p w14:paraId="566A2438" w14:textId="5C581107" w:rsidR="00036FE2" w:rsidRPr="00036FE2" w:rsidRDefault="00036FE2" w:rsidP="00036FE2">
      <w:pPr>
        <w:adjustRightInd w:val="0"/>
        <w:spacing w:line="360" w:lineRule="auto"/>
        <w:ind w:left="480" w:hanging="480"/>
        <w:jc w:val="both"/>
        <w:rPr>
          <w:noProof/>
          <w:szCs w:val="24"/>
        </w:rPr>
      </w:pPr>
      <w:r w:rsidRPr="00036FE2">
        <w:rPr>
          <w:noProof/>
          <w:szCs w:val="24"/>
        </w:rPr>
        <w:t xml:space="preserve">Yaguana, C., Lozano, D., Neill, D. A., &amp; Azanza, M. (2012). Diversidad florística y estructura del bosque nublado del Río Numbala, Zamora-Chinchipe, Ecuador: El “bosque gigante” de Podocarpaceae adyacente al Parque Nacional Podocarpus. </w:t>
      </w:r>
      <w:r w:rsidRPr="00036FE2">
        <w:rPr>
          <w:i/>
          <w:iCs/>
          <w:noProof/>
          <w:szCs w:val="24"/>
        </w:rPr>
        <w:t>Amazonica:CienciayTecnología</w:t>
      </w:r>
      <w:r w:rsidRPr="00036FE2">
        <w:rPr>
          <w:noProof/>
          <w:szCs w:val="24"/>
        </w:rPr>
        <w:t>,</w:t>
      </w:r>
      <w:r w:rsidRPr="00036FE2">
        <w:rPr>
          <w:i/>
          <w:iCs/>
          <w:noProof/>
          <w:szCs w:val="24"/>
        </w:rPr>
        <w:t>1</w:t>
      </w:r>
      <w:r w:rsidRPr="00036FE2">
        <w:rPr>
          <w:noProof/>
          <w:szCs w:val="24"/>
        </w:rPr>
        <w:t>(5),226–240.</w:t>
      </w:r>
      <w:r w:rsidR="008F21A9">
        <w:rPr>
          <w:noProof/>
          <w:szCs w:val="24"/>
        </w:rPr>
        <w:t xml:space="preserve"> </w:t>
      </w:r>
      <w:r w:rsidRPr="00036FE2">
        <w:rPr>
          <w:noProof/>
          <w:szCs w:val="24"/>
        </w:rPr>
        <w:t>https://www.uea.edu.ec/?page_id=4147#1532625941954-ec1bafe6-4ad2</w:t>
      </w:r>
    </w:p>
    <w:p w14:paraId="40FC6B5C" w14:textId="5DA4D70B" w:rsidR="00036FE2" w:rsidRPr="00036FE2" w:rsidRDefault="00036FE2" w:rsidP="00036FE2">
      <w:pPr>
        <w:adjustRightInd w:val="0"/>
        <w:spacing w:line="360" w:lineRule="auto"/>
        <w:ind w:left="480" w:hanging="480"/>
        <w:jc w:val="both"/>
        <w:rPr>
          <w:noProof/>
          <w:szCs w:val="24"/>
        </w:rPr>
      </w:pPr>
      <w:r w:rsidRPr="00036FE2">
        <w:rPr>
          <w:noProof/>
          <w:szCs w:val="24"/>
        </w:rPr>
        <w:t>Yepes, A., &amp; Silveira, M. (2011). Respuesta de las plantas ante los factores ambientales del cambio climático.</w:t>
      </w:r>
      <w:r w:rsidRPr="00036FE2">
        <w:rPr>
          <w:i/>
          <w:iCs/>
          <w:noProof/>
          <w:szCs w:val="24"/>
        </w:rPr>
        <w:t>Scielo</w:t>
      </w:r>
      <w:r w:rsidRPr="00036FE2">
        <w:rPr>
          <w:noProof/>
          <w:szCs w:val="24"/>
        </w:rPr>
        <w:t>,213–232.http://www.scielo.org.co/pdf/cofo/v14n2/v14n2a06.pdf</w:t>
      </w:r>
    </w:p>
    <w:p w14:paraId="2EAF7B4B" w14:textId="77777777" w:rsidR="00036FE2" w:rsidRPr="00036FE2" w:rsidRDefault="00036FE2" w:rsidP="00036FE2">
      <w:pPr>
        <w:adjustRightInd w:val="0"/>
        <w:spacing w:line="360" w:lineRule="auto"/>
        <w:ind w:left="480" w:hanging="480"/>
        <w:jc w:val="both"/>
        <w:rPr>
          <w:noProof/>
          <w:szCs w:val="24"/>
        </w:rPr>
      </w:pPr>
      <w:r w:rsidRPr="00036FE2">
        <w:rPr>
          <w:noProof/>
          <w:szCs w:val="24"/>
        </w:rPr>
        <w:t xml:space="preserve">Zamudio, S. (2002). Flora del Bajío y de regiones adyacentes. Podocarpaceae. In </w:t>
      </w:r>
      <w:r w:rsidRPr="00036FE2">
        <w:rPr>
          <w:i/>
          <w:iCs/>
          <w:noProof/>
          <w:szCs w:val="24"/>
        </w:rPr>
        <w:t>Podocarpaceae Instituto de Ecología, A.C. Centro Regional del Bajío Pátzcuaro</w:t>
      </w:r>
      <w:r w:rsidRPr="00036FE2">
        <w:rPr>
          <w:noProof/>
          <w:szCs w:val="24"/>
        </w:rPr>
        <w:t>. https://libros.inecol.mx/index.php/FB/catalog/book/2002.105</w:t>
      </w:r>
    </w:p>
    <w:p w14:paraId="1D19C20B" w14:textId="04701D99" w:rsidR="008F21A9" w:rsidRDefault="00036FE2" w:rsidP="00036FE2">
      <w:pPr>
        <w:adjustRightInd w:val="0"/>
        <w:spacing w:line="360" w:lineRule="auto"/>
        <w:ind w:left="480" w:hanging="480"/>
        <w:jc w:val="both"/>
        <w:rPr>
          <w:noProof/>
          <w:szCs w:val="24"/>
          <w:lang w:val="en-US"/>
        </w:rPr>
      </w:pPr>
      <w:r w:rsidRPr="00036FE2">
        <w:rPr>
          <w:noProof/>
          <w:szCs w:val="24"/>
          <w:lang w:val="en-US"/>
        </w:rPr>
        <w:t xml:space="preserve">Zangiabadi, S., Zaremaivan, H., Brotons, Li., Mostafavi, H., &amp; Ranjbar, H. (2021). Using climatic variables alone overestimate climate change impacts on predicting distribution of an endemic species. </w:t>
      </w:r>
      <w:r w:rsidRPr="00036FE2">
        <w:rPr>
          <w:i/>
          <w:iCs/>
          <w:noProof/>
          <w:szCs w:val="24"/>
          <w:lang w:val="en-US"/>
        </w:rPr>
        <w:t>PLoS ONE</w:t>
      </w:r>
      <w:r w:rsidRPr="00036FE2">
        <w:rPr>
          <w:noProof/>
          <w:szCs w:val="24"/>
          <w:lang w:val="en-US"/>
        </w:rPr>
        <w:t xml:space="preserve">, </w:t>
      </w:r>
      <w:r w:rsidRPr="00036FE2">
        <w:rPr>
          <w:i/>
          <w:iCs/>
          <w:noProof/>
          <w:szCs w:val="24"/>
          <w:lang w:val="en-US"/>
        </w:rPr>
        <w:t>16</w:t>
      </w:r>
      <w:r w:rsidRPr="00036FE2">
        <w:rPr>
          <w:noProof/>
          <w:szCs w:val="24"/>
          <w:lang w:val="en-US"/>
        </w:rPr>
        <w:t>(9 September), 1–17. https://doi.org/10.1371/journal.pone.0256918</w:t>
      </w:r>
    </w:p>
    <w:p w14:paraId="5C2C2F00" w14:textId="77777777" w:rsidR="008F21A9" w:rsidRDefault="008F21A9">
      <w:pPr>
        <w:widowControl/>
        <w:autoSpaceDE/>
        <w:autoSpaceDN/>
        <w:spacing w:after="160" w:line="259" w:lineRule="auto"/>
        <w:rPr>
          <w:noProof/>
          <w:szCs w:val="24"/>
          <w:lang w:val="en-US"/>
        </w:rPr>
      </w:pPr>
      <w:r>
        <w:rPr>
          <w:noProof/>
          <w:szCs w:val="24"/>
          <w:lang w:val="en-US"/>
        </w:rPr>
        <w:br w:type="page"/>
      </w:r>
    </w:p>
    <w:p w14:paraId="36CA2812" w14:textId="77777777" w:rsidR="00036FE2" w:rsidRPr="00036FE2" w:rsidRDefault="00036FE2" w:rsidP="00036FE2">
      <w:pPr>
        <w:adjustRightInd w:val="0"/>
        <w:spacing w:line="360" w:lineRule="auto"/>
        <w:ind w:left="480" w:hanging="480"/>
        <w:jc w:val="both"/>
        <w:rPr>
          <w:noProof/>
          <w:szCs w:val="24"/>
          <w:lang w:val="en-US"/>
        </w:rPr>
      </w:pPr>
    </w:p>
    <w:p w14:paraId="16685033" w14:textId="75653084" w:rsidR="00FF32FF" w:rsidRPr="00F9767E" w:rsidRDefault="00036FE2" w:rsidP="00504909">
      <w:pPr>
        <w:pStyle w:val="Ttulo1"/>
        <w:rPr>
          <w:lang w:val="en-US"/>
        </w:rPr>
      </w:pPr>
      <w:r w:rsidRPr="00036FE2">
        <w:fldChar w:fldCharType="end"/>
      </w:r>
      <w:bookmarkStart w:id="582" w:name="_Toc139878407"/>
      <w:r w:rsidRPr="00F9767E">
        <w:rPr>
          <w:lang w:val="en-US"/>
        </w:rPr>
        <w:t xml:space="preserve">11. </w:t>
      </w:r>
      <w:proofErr w:type="spellStart"/>
      <w:r w:rsidR="00FF32FF" w:rsidRPr="00F9767E">
        <w:rPr>
          <w:lang w:val="en-US"/>
        </w:rPr>
        <w:t>Anexos</w:t>
      </w:r>
      <w:bookmarkEnd w:id="578"/>
      <w:bookmarkEnd w:id="579"/>
      <w:bookmarkEnd w:id="580"/>
      <w:bookmarkEnd w:id="581"/>
      <w:bookmarkEnd w:id="582"/>
      <w:proofErr w:type="spellEnd"/>
    </w:p>
    <w:p w14:paraId="3AD983A7" w14:textId="23028CBD" w:rsidR="00FF32FF" w:rsidRPr="00B7459D" w:rsidRDefault="00FF32FF" w:rsidP="00CD3023">
      <w:pPr>
        <w:pStyle w:val="Anexo"/>
      </w:pPr>
      <w:bookmarkStart w:id="583" w:name="_Toc111546099"/>
      <w:bookmarkStart w:id="584" w:name="_Toc121661773"/>
      <w:bookmarkStart w:id="585" w:name="_Toc132745340"/>
      <w:bookmarkStart w:id="586" w:name="_Toc135261018"/>
      <w:bookmarkStart w:id="587" w:name="_Toc136173431"/>
      <w:bookmarkStart w:id="588" w:name="_Toc139703147"/>
      <w:r w:rsidRPr="00163BD6">
        <w:rPr>
          <w:lang w:val="en-US"/>
        </w:rPr>
        <w:t xml:space="preserve">Anexo </w:t>
      </w:r>
      <w:r w:rsidRPr="006B48F8">
        <w:fldChar w:fldCharType="begin"/>
      </w:r>
      <w:r w:rsidRPr="00163BD6">
        <w:rPr>
          <w:lang w:val="en-US"/>
        </w:rPr>
        <w:instrText xml:space="preserve"> SEQ Anexo_ \* ARABIC </w:instrText>
      </w:r>
      <w:r w:rsidRPr="006B48F8">
        <w:fldChar w:fldCharType="separate"/>
      </w:r>
      <w:r w:rsidR="00F9767E">
        <w:rPr>
          <w:noProof/>
          <w:lang w:val="en-US"/>
        </w:rPr>
        <w:t>1</w:t>
      </w:r>
      <w:r w:rsidRPr="006B48F8">
        <w:fldChar w:fldCharType="end"/>
      </w:r>
      <w:r w:rsidRPr="00163BD6">
        <w:rPr>
          <w:lang w:val="en-US"/>
        </w:rPr>
        <w:t xml:space="preserve">. </w:t>
      </w:r>
      <w:r w:rsidRPr="00B7459D">
        <w:t xml:space="preserve">Base de datos para el registro de puntos de presencia de la especie </w:t>
      </w:r>
      <w:proofErr w:type="spellStart"/>
      <w:r w:rsidRPr="00B7459D">
        <w:rPr>
          <w:i/>
          <w:iCs/>
        </w:rPr>
        <w:t>Podocarpus</w:t>
      </w:r>
      <w:proofErr w:type="spellEnd"/>
      <w:r w:rsidRPr="00B7459D">
        <w:rPr>
          <w:i/>
          <w:iCs/>
        </w:rPr>
        <w:t xml:space="preserve"> </w:t>
      </w:r>
      <w:proofErr w:type="spellStart"/>
      <w:r w:rsidRPr="00B7459D">
        <w:rPr>
          <w:i/>
          <w:iCs/>
        </w:rPr>
        <w:t>oleifolius</w:t>
      </w:r>
      <w:proofErr w:type="spellEnd"/>
      <w:r w:rsidRPr="00B7459D">
        <w:t xml:space="preserve"> D. Don</w:t>
      </w:r>
      <w:bookmarkEnd w:id="583"/>
      <w:bookmarkEnd w:id="584"/>
      <w:bookmarkEnd w:id="585"/>
      <w:bookmarkEnd w:id="586"/>
      <w:bookmarkEnd w:id="587"/>
      <w:bookmarkEnd w:id="588"/>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0"/>
        <w:gridCol w:w="2213"/>
        <w:gridCol w:w="2093"/>
        <w:gridCol w:w="2094"/>
        <w:gridCol w:w="1434"/>
      </w:tblGrid>
      <w:tr w:rsidR="000E6EDC" w:rsidRPr="000E6EDC" w14:paraId="4CFCF956" w14:textId="77777777" w:rsidTr="000E6EDC">
        <w:trPr>
          <w:trHeight w:val="288"/>
        </w:trPr>
        <w:tc>
          <w:tcPr>
            <w:tcW w:w="735" w:type="pct"/>
            <w:shd w:val="clear" w:color="auto" w:fill="auto"/>
            <w:noWrap/>
            <w:vAlign w:val="bottom"/>
            <w:hideMark/>
          </w:tcPr>
          <w:p w14:paraId="459C7050" w14:textId="77777777" w:rsidR="00FF32FF" w:rsidRPr="000E6EDC" w:rsidRDefault="00FF32FF" w:rsidP="000E6EDC">
            <w:pPr>
              <w:jc w:val="center"/>
              <w:rPr>
                <w:b/>
                <w:bCs/>
                <w:color w:val="000000"/>
                <w:szCs w:val="24"/>
                <w:lang w:val="es-EC" w:eastAsia="es-EC"/>
              </w:rPr>
            </w:pPr>
            <w:r w:rsidRPr="000E6EDC">
              <w:rPr>
                <w:b/>
                <w:bCs/>
                <w:color w:val="000000"/>
                <w:szCs w:val="24"/>
                <w:lang w:val="es-EC" w:eastAsia="es-EC"/>
              </w:rPr>
              <w:t>n</w:t>
            </w:r>
          </w:p>
        </w:tc>
        <w:tc>
          <w:tcPr>
            <w:tcW w:w="1164" w:type="pct"/>
            <w:shd w:val="clear" w:color="auto" w:fill="auto"/>
            <w:noWrap/>
            <w:vAlign w:val="bottom"/>
            <w:hideMark/>
          </w:tcPr>
          <w:p w14:paraId="1D8D9451" w14:textId="77777777" w:rsidR="00FF32FF" w:rsidRPr="000E6EDC" w:rsidRDefault="00FF32FF" w:rsidP="000E6EDC">
            <w:pPr>
              <w:jc w:val="center"/>
              <w:rPr>
                <w:b/>
                <w:bCs/>
                <w:color w:val="000000"/>
                <w:szCs w:val="24"/>
                <w:lang w:val="es-EC" w:eastAsia="es-EC"/>
              </w:rPr>
            </w:pPr>
            <w:r w:rsidRPr="000E6EDC">
              <w:rPr>
                <w:b/>
                <w:bCs/>
                <w:color w:val="000000"/>
                <w:szCs w:val="24"/>
                <w:lang w:val="es-EC" w:eastAsia="es-EC"/>
              </w:rPr>
              <w:t>Nombre Científico</w:t>
            </w:r>
          </w:p>
        </w:tc>
        <w:tc>
          <w:tcPr>
            <w:tcW w:w="1163" w:type="pct"/>
            <w:shd w:val="clear" w:color="auto" w:fill="auto"/>
            <w:noWrap/>
            <w:vAlign w:val="bottom"/>
            <w:hideMark/>
          </w:tcPr>
          <w:p w14:paraId="5B7FA670" w14:textId="77777777" w:rsidR="00FF32FF" w:rsidRPr="000E6EDC" w:rsidRDefault="00FF32FF" w:rsidP="000E6EDC">
            <w:pPr>
              <w:jc w:val="center"/>
              <w:rPr>
                <w:b/>
                <w:bCs/>
                <w:color w:val="000000"/>
                <w:szCs w:val="24"/>
                <w:lang w:val="es-EC" w:eastAsia="es-EC"/>
              </w:rPr>
            </w:pPr>
            <w:r w:rsidRPr="000E6EDC">
              <w:rPr>
                <w:b/>
                <w:bCs/>
                <w:color w:val="000000"/>
                <w:szCs w:val="24"/>
                <w:lang w:val="es-EC" w:eastAsia="es-EC"/>
              </w:rPr>
              <w:t>x</w:t>
            </w:r>
          </w:p>
        </w:tc>
        <w:tc>
          <w:tcPr>
            <w:tcW w:w="1163" w:type="pct"/>
            <w:shd w:val="clear" w:color="auto" w:fill="auto"/>
            <w:noWrap/>
            <w:vAlign w:val="bottom"/>
            <w:hideMark/>
          </w:tcPr>
          <w:p w14:paraId="4B210DAC" w14:textId="77777777" w:rsidR="00FF32FF" w:rsidRPr="000E6EDC" w:rsidRDefault="00FF32FF" w:rsidP="000E6EDC">
            <w:pPr>
              <w:jc w:val="center"/>
              <w:rPr>
                <w:b/>
                <w:bCs/>
                <w:color w:val="000000"/>
                <w:szCs w:val="24"/>
                <w:lang w:val="es-EC" w:eastAsia="es-EC"/>
              </w:rPr>
            </w:pPr>
            <w:r w:rsidRPr="000E6EDC">
              <w:rPr>
                <w:b/>
                <w:bCs/>
                <w:color w:val="000000"/>
                <w:szCs w:val="24"/>
                <w:lang w:val="es-EC" w:eastAsia="es-EC"/>
              </w:rPr>
              <w:t>y</w:t>
            </w:r>
          </w:p>
        </w:tc>
        <w:tc>
          <w:tcPr>
            <w:tcW w:w="775" w:type="pct"/>
            <w:shd w:val="clear" w:color="auto" w:fill="auto"/>
            <w:noWrap/>
            <w:vAlign w:val="bottom"/>
            <w:hideMark/>
          </w:tcPr>
          <w:p w14:paraId="4E166A68" w14:textId="77777777" w:rsidR="00FF32FF" w:rsidRPr="000E6EDC" w:rsidRDefault="00FF32FF" w:rsidP="000E6EDC">
            <w:pPr>
              <w:jc w:val="center"/>
              <w:rPr>
                <w:b/>
                <w:bCs/>
                <w:color w:val="000000"/>
                <w:szCs w:val="24"/>
                <w:lang w:val="es-EC" w:eastAsia="es-EC"/>
              </w:rPr>
            </w:pPr>
            <w:r w:rsidRPr="000E6EDC">
              <w:rPr>
                <w:b/>
                <w:bCs/>
                <w:color w:val="000000"/>
                <w:szCs w:val="24"/>
                <w:lang w:val="es-EC" w:eastAsia="es-EC"/>
              </w:rPr>
              <w:t>Observación</w:t>
            </w:r>
          </w:p>
        </w:tc>
      </w:tr>
      <w:tr w:rsidR="000E6EDC" w:rsidRPr="000E6EDC" w14:paraId="75CC20AE" w14:textId="77777777" w:rsidTr="000E6EDC">
        <w:trPr>
          <w:trHeight w:val="288"/>
        </w:trPr>
        <w:tc>
          <w:tcPr>
            <w:tcW w:w="735" w:type="pct"/>
            <w:shd w:val="clear" w:color="auto" w:fill="auto"/>
            <w:noWrap/>
            <w:vAlign w:val="bottom"/>
            <w:hideMark/>
          </w:tcPr>
          <w:p w14:paraId="1FF6451E"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c>
          <w:tcPr>
            <w:tcW w:w="1164" w:type="pct"/>
            <w:shd w:val="clear" w:color="auto" w:fill="auto"/>
            <w:noWrap/>
            <w:vAlign w:val="bottom"/>
            <w:hideMark/>
          </w:tcPr>
          <w:p w14:paraId="45C6407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1A37097" w14:textId="77777777" w:rsidR="00FF32FF" w:rsidRPr="000E6EDC" w:rsidRDefault="00FF32FF" w:rsidP="000E6EDC">
            <w:pPr>
              <w:jc w:val="center"/>
              <w:rPr>
                <w:color w:val="000000"/>
                <w:szCs w:val="24"/>
                <w:lang w:val="es-EC" w:eastAsia="es-EC"/>
              </w:rPr>
            </w:pPr>
            <w:r w:rsidRPr="000E6EDC">
              <w:rPr>
                <w:color w:val="000000"/>
                <w:szCs w:val="24"/>
                <w:lang w:val="es-EC" w:eastAsia="es-EC"/>
              </w:rPr>
              <w:t>-79,12</w:t>
            </w:r>
          </w:p>
        </w:tc>
        <w:tc>
          <w:tcPr>
            <w:tcW w:w="1163" w:type="pct"/>
            <w:shd w:val="clear" w:color="auto" w:fill="auto"/>
            <w:noWrap/>
            <w:vAlign w:val="bottom"/>
            <w:hideMark/>
          </w:tcPr>
          <w:p w14:paraId="56233183" w14:textId="77777777" w:rsidR="00FF32FF" w:rsidRPr="000E6EDC" w:rsidRDefault="00FF32FF" w:rsidP="000E6EDC">
            <w:pPr>
              <w:jc w:val="center"/>
              <w:rPr>
                <w:color w:val="000000"/>
                <w:szCs w:val="24"/>
                <w:lang w:val="es-EC" w:eastAsia="es-EC"/>
              </w:rPr>
            </w:pPr>
            <w:r w:rsidRPr="000E6EDC">
              <w:rPr>
                <w:color w:val="000000"/>
                <w:szCs w:val="24"/>
                <w:lang w:val="es-EC" w:eastAsia="es-EC"/>
              </w:rPr>
              <w:t>-3,97</w:t>
            </w:r>
          </w:p>
        </w:tc>
        <w:tc>
          <w:tcPr>
            <w:tcW w:w="775" w:type="pct"/>
            <w:shd w:val="clear" w:color="auto" w:fill="auto"/>
            <w:noWrap/>
            <w:vAlign w:val="bottom"/>
            <w:hideMark/>
          </w:tcPr>
          <w:p w14:paraId="1F2F5492"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BB75557" w14:textId="77777777" w:rsidTr="000E6EDC">
        <w:trPr>
          <w:trHeight w:val="288"/>
        </w:trPr>
        <w:tc>
          <w:tcPr>
            <w:tcW w:w="735" w:type="pct"/>
            <w:shd w:val="clear" w:color="auto" w:fill="auto"/>
            <w:noWrap/>
            <w:vAlign w:val="bottom"/>
            <w:hideMark/>
          </w:tcPr>
          <w:p w14:paraId="330EA388" w14:textId="77777777" w:rsidR="00FF32FF" w:rsidRPr="000E6EDC" w:rsidRDefault="00FF32FF" w:rsidP="000E6EDC">
            <w:pPr>
              <w:jc w:val="center"/>
              <w:rPr>
                <w:color w:val="000000"/>
                <w:szCs w:val="24"/>
                <w:lang w:val="es-EC" w:eastAsia="es-EC"/>
              </w:rPr>
            </w:pPr>
            <w:r w:rsidRPr="000E6EDC">
              <w:rPr>
                <w:color w:val="000000"/>
                <w:szCs w:val="24"/>
                <w:lang w:val="es-EC" w:eastAsia="es-EC"/>
              </w:rPr>
              <w:t>2</w:t>
            </w:r>
          </w:p>
        </w:tc>
        <w:tc>
          <w:tcPr>
            <w:tcW w:w="1164" w:type="pct"/>
            <w:shd w:val="clear" w:color="auto" w:fill="auto"/>
            <w:noWrap/>
            <w:vAlign w:val="bottom"/>
            <w:hideMark/>
          </w:tcPr>
          <w:p w14:paraId="53A456AC"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29DDC26" w14:textId="77777777" w:rsidR="00FF32FF" w:rsidRPr="000E6EDC" w:rsidRDefault="00FF32FF" w:rsidP="000E6EDC">
            <w:pPr>
              <w:jc w:val="center"/>
              <w:rPr>
                <w:color w:val="000000"/>
                <w:szCs w:val="24"/>
                <w:lang w:val="es-EC" w:eastAsia="es-EC"/>
              </w:rPr>
            </w:pPr>
            <w:r w:rsidRPr="000E6EDC">
              <w:rPr>
                <w:color w:val="000000"/>
                <w:szCs w:val="24"/>
                <w:lang w:val="es-EC" w:eastAsia="es-EC"/>
              </w:rPr>
              <w:t>-79,44</w:t>
            </w:r>
          </w:p>
        </w:tc>
        <w:tc>
          <w:tcPr>
            <w:tcW w:w="1163" w:type="pct"/>
            <w:shd w:val="clear" w:color="auto" w:fill="auto"/>
            <w:noWrap/>
            <w:vAlign w:val="bottom"/>
            <w:hideMark/>
          </w:tcPr>
          <w:p w14:paraId="5D138B93" w14:textId="77777777" w:rsidR="00FF32FF" w:rsidRPr="000E6EDC" w:rsidRDefault="00FF32FF" w:rsidP="000E6EDC">
            <w:pPr>
              <w:jc w:val="center"/>
              <w:rPr>
                <w:color w:val="000000"/>
                <w:szCs w:val="24"/>
                <w:lang w:val="es-EC" w:eastAsia="es-EC"/>
              </w:rPr>
            </w:pPr>
            <w:r w:rsidRPr="000E6EDC">
              <w:rPr>
                <w:color w:val="000000"/>
                <w:szCs w:val="24"/>
                <w:lang w:val="es-EC" w:eastAsia="es-EC"/>
              </w:rPr>
              <w:t>-4,72</w:t>
            </w:r>
          </w:p>
        </w:tc>
        <w:tc>
          <w:tcPr>
            <w:tcW w:w="775" w:type="pct"/>
            <w:shd w:val="clear" w:color="auto" w:fill="auto"/>
            <w:noWrap/>
            <w:vAlign w:val="bottom"/>
            <w:hideMark/>
          </w:tcPr>
          <w:p w14:paraId="51DE6436"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820016B" w14:textId="77777777" w:rsidTr="000E6EDC">
        <w:trPr>
          <w:trHeight w:val="288"/>
        </w:trPr>
        <w:tc>
          <w:tcPr>
            <w:tcW w:w="735" w:type="pct"/>
            <w:shd w:val="clear" w:color="auto" w:fill="auto"/>
            <w:noWrap/>
            <w:vAlign w:val="bottom"/>
            <w:hideMark/>
          </w:tcPr>
          <w:p w14:paraId="2351CFC3" w14:textId="77777777" w:rsidR="00FF32FF" w:rsidRPr="000E6EDC" w:rsidRDefault="00FF32FF" w:rsidP="000E6EDC">
            <w:pPr>
              <w:jc w:val="center"/>
              <w:rPr>
                <w:color w:val="000000"/>
                <w:szCs w:val="24"/>
                <w:lang w:val="es-EC" w:eastAsia="es-EC"/>
              </w:rPr>
            </w:pPr>
            <w:r w:rsidRPr="000E6EDC">
              <w:rPr>
                <w:color w:val="000000"/>
                <w:szCs w:val="24"/>
                <w:lang w:val="es-EC" w:eastAsia="es-EC"/>
              </w:rPr>
              <w:t>3</w:t>
            </w:r>
          </w:p>
        </w:tc>
        <w:tc>
          <w:tcPr>
            <w:tcW w:w="1164" w:type="pct"/>
            <w:shd w:val="clear" w:color="auto" w:fill="auto"/>
            <w:noWrap/>
            <w:vAlign w:val="bottom"/>
            <w:hideMark/>
          </w:tcPr>
          <w:p w14:paraId="149C2790"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5A669DF" w14:textId="77777777" w:rsidR="00FF32FF" w:rsidRPr="000E6EDC" w:rsidRDefault="00FF32FF" w:rsidP="000E6EDC">
            <w:pPr>
              <w:jc w:val="center"/>
              <w:rPr>
                <w:color w:val="000000"/>
                <w:szCs w:val="24"/>
                <w:lang w:val="es-EC" w:eastAsia="es-EC"/>
              </w:rPr>
            </w:pPr>
            <w:r w:rsidRPr="000E6EDC">
              <w:rPr>
                <w:color w:val="000000"/>
                <w:szCs w:val="24"/>
                <w:lang w:val="es-EC" w:eastAsia="es-EC"/>
              </w:rPr>
              <w:t>-78,96</w:t>
            </w:r>
          </w:p>
        </w:tc>
        <w:tc>
          <w:tcPr>
            <w:tcW w:w="1163" w:type="pct"/>
            <w:shd w:val="clear" w:color="auto" w:fill="auto"/>
            <w:noWrap/>
            <w:vAlign w:val="bottom"/>
            <w:hideMark/>
          </w:tcPr>
          <w:p w14:paraId="1C387072" w14:textId="77777777" w:rsidR="00FF32FF" w:rsidRPr="000E6EDC" w:rsidRDefault="00FF32FF" w:rsidP="000E6EDC">
            <w:pPr>
              <w:jc w:val="center"/>
              <w:rPr>
                <w:color w:val="000000"/>
                <w:szCs w:val="24"/>
                <w:lang w:val="es-EC" w:eastAsia="es-EC"/>
              </w:rPr>
            </w:pPr>
            <w:r w:rsidRPr="000E6EDC">
              <w:rPr>
                <w:color w:val="000000"/>
                <w:szCs w:val="24"/>
                <w:lang w:val="es-EC" w:eastAsia="es-EC"/>
              </w:rPr>
              <w:t>-4,72</w:t>
            </w:r>
          </w:p>
        </w:tc>
        <w:tc>
          <w:tcPr>
            <w:tcW w:w="775" w:type="pct"/>
            <w:shd w:val="clear" w:color="auto" w:fill="auto"/>
            <w:noWrap/>
            <w:vAlign w:val="bottom"/>
            <w:hideMark/>
          </w:tcPr>
          <w:p w14:paraId="3C3E967D"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98E44BC" w14:textId="77777777" w:rsidTr="000E6EDC">
        <w:trPr>
          <w:trHeight w:val="288"/>
        </w:trPr>
        <w:tc>
          <w:tcPr>
            <w:tcW w:w="735" w:type="pct"/>
            <w:shd w:val="clear" w:color="auto" w:fill="auto"/>
            <w:noWrap/>
            <w:vAlign w:val="bottom"/>
            <w:hideMark/>
          </w:tcPr>
          <w:p w14:paraId="0EE32EB4" w14:textId="77777777" w:rsidR="00FF32FF" w:rsidRPr="000E6EDC" w:rsidRDefault="00FF32FF" w:rsidP="000E6EDC">
            <w:pPr>
              <w:jc w:val="center"/>
              <w:rPr>
                <w:color w:val="000000"/>
                <w:szCs w:val="24"/>
                <w:lang w:val="es-EC" w:eastAsia="es-EC"/>
              </w:rPr>
            </w:pPr>
            <w:r w:rsidRPr="000E6EDC">
              <w:rPr>
                <w:color w:val="000000"/>
                <w:szCs w:val="24"/>
                <w:lang w:val="es-EC" w:eastAsia="es-EC"/>
              </w:rPr>
              <w:t>4</w:t>
            </w:r>
          </w:p>
        </w:tc>
        <w:tc>
          <w:tcPr>
            <w:tcW w:w="1164" w:type="pct"/>
            <w:shd w:val="clear" w:color="auto" w:fill="auto"/>
            <w:noWrap/>
            <w:vAlign w:val="bottom"/>
            <w:hideMark/>
          </w:tcPr>
          <w:p w14:paraId="3C837826"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AA50B98" w14:textId="77777777" w:rsidR="00FF32FF" w:rsidRPr="000E6EDC" w:rsidRDefault="00FF32FF" w:rsidP="000E6EDC">
            <w:pPr>
              <w:jc w:val="center"/>
              <w:rPr>
                <w:color w:val="000000"/>
                <w:szCs w:val="24"/>
                <w:lang w:val="es-EC" w:eastAsia="es-EC"/>
              </w:rPr>
            </w:pPr>
            <w:r w:rsidRPr="000E6EDC">
              <w:rPr>
                <w:color w:val="000000"/>
                <w:szCs w:val="24"/>
                <w:lang w:val="es-EC" w:eastAsia="es-EC"/>
              </w:rPr>
              <w:t>-79,43</w:t>
            </w:r>
          </w:p>
        </w:tc>
        <w:tc>
          <w:tcPr>
            <w:tcW w:w="1163" w:type="pct"/>
            <w:shd w:val="clear" w:color="auto" w:fill="auto"/>
            <w:noWrap/>
            <w:vAlign w:val="bottom"/>
            <w:hideMark/>
          </w:tcPr>
          <w:p w14:paraId="48BA8C20" w14:textId="77777777" w:rsidR="00FF32FF" w:rsidRPr="000E6EDC" w:rsidRDefault="00FF32FF" w:rsidP="000E6EDC">
            <w:pPr>
              <w:jc w:val="center"/>
              <w:rPr>
                <w:color w:val="000000"/>
                <w:szCs w:val="24"/>
                <w:lang w:val="es-EC" w:eastAsia="es-EC"/>
              </w:rPr>
            </w:pPr>
            <w:r w:rsidRPr="000E6EDC">
              <w:rPr>
                <w:color w:val="000000"/>
                <w:szCs w:val="24"/>
                <w:lang w:val="es-EC" w:eastAsia="es-EC"/>
              </w:rPr>
              <w:t>-4,71</w:t>
            </w:r>
          </w:p>
        </w:tc>
        <w:tc>
          <w:tcPr>
            <w:tcW w:w="775" w:type="pct"/>
            <w:shd w:val="clear" w:color="auto" w:fill="auto"/>
            <w:noWrap/>
            <w:vAlign w:val="bottom"/>
            <w:hideMark/>
          </w:tcPr>
          <w:p w14:paraId="379E9386"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8264FA3" w14:textId="77777777" w:rsidTr="000E6EDC">
        <w:trPr>
          <w:trHeight w:val="288"/>
        </w:trPr>
        <w:tc>
          <w:tcPr>
            <w:tcW w:w="735" w:type="pct"/>
            <w:shd w:val="clear" w:color="auto" w:fill="auto"/>
            <w:noWrap/>
            <w:vAlign w:val="bottom"/>
            <w:hideMark/>
          </w:tcPr>
          <w:p w14:paraId="41EFBDF5" w14:textId="77777777" w:rsidR="00FF32FF" w:rsidRPr="000E6EDC" w:rsidRDefault="00FF32FF" w:rsidP="000E6EDC">
            <w:pPr>
              <w:jc w:val="center"/>
              <w:rPr>
                <w:color w:val="000000"/>
                <w:szCs w:val="24"/>
                <w:lang w:val="es-EC" w:eastAsia="es-EC"/>
              </w:rPr>
            </w:pPr>
            <w:r w:rsidRPr="000E6EDC">
              <w:rPr>
                <w:color w:val="000000"/>
                <w:szCs w:val="24"/>
                <w:lang w:val="es-EC" w:eastAsia="es-EC"/>
              </w:rPr>
              <w:t>5</w:t>
            </w:r>
          </w:p>
        </w:tc>
        <w:tc>
          <w:tcPr>
            <w:tcW w:w="1164" w:type="pct"/>
            <w:shd w:val="clear" w:color="auto" w:fill="auto"/>
            <w:noWrap/>
            <w:vAlign w:val="bottom"/>
            <w:hideMark/>
          </w:tcPr>
          <w:p w14:paraId="25573BCB"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E9DA1C8" w14:textId="77777777" w:rsidR="00FF32FF" w:rsidRPr="000E6EDC" w:rsidRDefault="00FF32FF" w:rsidP="000E6EDC">
            <w:pPr>
              <w:jc w:val="center"/>
              <w:rPr>
                <w:color w:val="000000"/>
                <w:szCs w:val="24"/>
                <w:lang w:val="es-EC" w:eastAsia="es-EC"/>
              </w:rPr>
            </w:pPr>
            <w:r w:rsidRPr="000E6EDC">
              <w:rPr>
                <w:color w:val="000000"/>
                <w:szCs w:val="24"/>
                <w:lang w:val="es-EC" w:eastAsia="es-EC"/>
              </w:rPr>
              <w:t>-79,36</w:t>
            </w:r>
          </w:p>
        </w:tc>
        <w:tc>
          <w:tcPr>
            <w:tcW w:w="1163" w:type="pct"/>
            <w:shd w:val="clear" w:color="auto" w:fill="auto"/>
            <w:noWrap/>
            <w:vAlign w:val="bottom"/>
            <w:hideMark/>
          </w:tcPr>
          <w:p w14:paraId="205430A1" w14:textId="77777777" w:rsidR="00FF32FF" w:rsidRPr="000E6EDC" w:rsidRDefault="00FF32FF" w:rsidP="000E6EDC">
            <w:pPr>
              <w:jc w:val="center"/>
              <w:rPr>
                <w:color w:val="000000"/>
                <w:szCs w:val="24"/>
                <w:lang w:val="es-EC" w:eastAsia="es-EC"/>
              </w:rPr>
            </w:pPr>
            <w:r w:rsidRPr="000E6EDC">
              <w:rPr>
                <w:color w:val="000000"/>
                <w:szCs w:val="24"/>
                <w:lang w:val="es-EC" w:eastAsia="es-EC"/>
              </w:rPr>
              <w:t>-4,63</w:t>
            </w:r>
          </w:p>
        </w:tc>
        <w:tc>
          <w:tcPr>
            <w:tcW w:w="775" w:type="pct"/>
            <w:shd w:val="clear" w:color="auto" w:fill="auto"/>
            <w:noWrap/>
            <w:vAlign w:val="bottom"/>
            <w:hideMark/>
          </w:tcPr>
          <w:p w14:paraId="58DA4217"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CE41F9B" w14:textId="77777777" w:rsidTr="000E6EDC">
        <w:trPr>
          <w:trHeight w:val="288"/>
        </w:trPr>
        <w:tc>
          <w:tcPr>
            <w:tcW w:w="735" w:type="pct"/>
            <w:shd w:val="clear" w:color="auto" w:fill="auto"/>
            <w:noWrap/>
            <w:vAlign w:val="bottom"/>
            <w:hideMark/>
          </w:tcPr>
          <w:p w14:paraId="00C9ED8C" w14:textId="77777777" w:rsidR="00FF32FF" w:rsidRPr="000E6EDC" w:rsidRDefault="00FF32FF" w:rsidP="000E6EDC">
            <w:pPr>
              <w:jc w:val="center"/>
              <w:rPr>
                <w:color w:val="000000"/>
                <w:szCs w:val="24"/>
                <w:lang w:val="es-EC" w:eastAsia="es-EC"/>
              </w:rPr>
            </w:pPr>
            <w:r w:rsidRPr="000E6EDC">
              <w:rPr>
                <w:color w:val="000000"/>
                <w:szCs w:val="24"/>
                <w:lang w:val="es-EC" w:eastAsia="es-EC"/>
              </w:rPr>
              <w:t>6</w:t>
            </w:r>
          </w:p>
        </w:tc>
        <w:tc>
          <w:tcPr>
            <w:tcW w:w="1164" w:type="pct"/>
            <w:shd w:val="clear" w:color="auto" w:fill="auto"/>
            <w:noWrap/>
            <w:vAlign w:val="bottom"/>
            <w:hideMark/>
          </w:tcPr>
          <w:p w14:paraId="5DAAB25B"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8892420" w14:textId="77777777" w:rsidR="00FF32FF" w:rsidRPr="000E6EDC" w:rsidRDefault="00FF32FF" w:rsidP="000E6EDC">
            <w:pPr>
              <w:jc w:val="center"/>
              <w:rPr>
                <w:color w:val="000000"/>
                <w:szCs w:val="24"/>
                <w:lang w:val="es-EC" w:eastAsia="es-EC"/>
              </w:rPr>
            </w:pPr>
            <w:r w:rsidRPr="000E6EDC">
              <w:rPr>
                <w:color w:val="000000"/>
                <w:szCs w:val="24"/>
                <w:lang w:val="es-EC" w:eastAsia="es-EC"/>
              </w:rPr>
              <w:t>-79,13</w:t>
            </w:r>
          </w:p>
        </w:tc>
        <w:tc>
          <w:tcPr>
            <w:tcW w:w="1163" w:type="pct"/>
            <w:shd w:val="clear" w:color="auto" w:fill="auto"/>
            <w:noWrap/>
            <w:vAlign w:val="bottom"/>
            <w:hideMark/>
          </w:tcPr>
          <w:p w14:paraId="403BC77A" w14:textId="77777777" w:rsidR="00FF32FF" w:rsidRPr="000E6EDC" w:rsidRDefault="00FF32FF" w:rsidP="000E6EDC">
            <w:pPr>
              <w:jc w:val="center"/>
              <w:rPr>
                <w:color w:val="000000"/>
                <w:szCs w:val="24"/>
                <w:lang w:val="es-EC" w:eastAsia="es-EC"/>
              </w:rPr>
            </w:pPr>
            <w:r w:rsidRPr="000E6EDC">
              <w:rPr>
                <w:color w:val="000000"/>
                <w:szCs w:val="24"/>
                <w:lang w:val="es-EC" w:eastAsia="es-EC"/>
              </w:rPr>
              <w:t>-4,48</w:t>
            </w:r>
          </w:p>
        </w:tc>
        <w:tc>
          <w:tcPr>
            <w:tcW w:w="775" w:type="pct"/>
            <w:shd w:val="clear" w:color="auto" w:fill="auto"/>
            <w:noWrap/>
            <w:vAlign w:val="bottom"/>
            <w:hideMark/>
          </w:tcPr>
          <w:p w14:paraId="506063DE"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D71064D" w14:textId="77777777" w:rsidTr="000E6EDC">
        <w:trPr>
          <w:trHeight w:val="288"/>
        </w:trPr>
        <w:tc>
          <w:tcPr>
            <w:tcW w:w="735" w:type="pct"/>
            <w:shd w:val="clear" w:color="auto" w:fill="auto"/>
            <w:noWrap/>
            <w:vAlign w:val="bottom"/>
            <w:hideMark/>
          </w:tcPr>
          <w:p w14:paraId="769D3C9F" w14:textId="77777777" w:rsidR="00FF32FF" w:rsidRPr="000E6EDC" w:rsidRDefault="00FF32FF" w:rsidP="000E6EDC">
            <w:pPr>
              <w:jc w:val="center"/>
              <w:rPr>
                <w:color w:val="000000"/>
                <w:szCs w:val="24"/>
                <w:lang w:val="es-EC" w:eastAsia="es-EC"/>
              </w:rPr>
            </w:pPr>
            <w:r w:rsidRPr="000E6EDC">
              <w:rPr>
                <w:color w:val="000000"/>
                <w:szCs w:val="24"/>
                <w:lang w:val="es-EC" w:eastAsia="es-EC"/>
              </w:rPr>
              <w:t>7</w:t>
            </w:r>
          </w:p>
        </w:tc>
        <w:tc>
          <w:tcPr>
            <w:tcW w:w="1164" w:type="pct"/>
            <w:shd w:val="clear" w:color="auto" w:fill="auto"/>
            <w:noWrap/>
            <w:vAlign w:val="bottom"/>
            <w:hideMark/>
          </w:tcPr>
          <w:p w14:paraId="092B8C43"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6B09A6A" w14:textId="77777777" w:rsidR="00FF32FF" w:rsidRPr="000E6EDC" w:rsidRDefault="00FF32FF" w:rsidP="000E6EDC">
            <w:pPr>
              <w:jc w:val="center"/>
              <w:rPr>
                <w:color w:val="000000"/>
                <w:szCs w:val="24"/>
                <w:lang w:val="es-EC" w:eastAsia="es-EC"/>
              </w:rPr>
            </w:pPr>
            <w:r w:rsidRPr="000E6EDC">
              <w:rPr>
                <w:color w:val="000000"/>
                <w:szCs w:val="24"/>
                <w:lang w:val="es-EC" w:eastAsia="es-EC"/>
              </w:rPr>
              <w:t>-79,13</w:t>
            </w:r>
          </w:p>
        </w:tc>
        <w:tc>
          <w:tcPr>
            <w:tcW w:w="1163" w:type="pct"/>
            <w:shd w:val="clear" w:color="auto" w:fill="auto"/>
            <w:noWrap/>
            <w:vAlign w:val="bottom"/>
            <w:hideMark/>
          </w:tcPr>
          <w:p w14:paraId="2020B791" w14:textId="77777777" w:rsidR="00FF32FF" w:rsidRPr="000E6EDC" w:rsidRDefault="00FF32FF" w:rsidP="000E6EDC">
            <w:pPr>
              <w:jc w:val="center"/>
              <w:rPr>
                <w:color w:val="000000"/>
                <w:szCs w:val="24"/>
                <w:lang w:val="es-EC" w:eastAsia="es-EC"/>
              </w:rPr>
            </w:pPr>
            <w:r w:rsidRPr="000E6EDC">
              <w:rPr>
                <w:color w:val="000000"/>
                <w:szCs w:val="24"/>
                <w:lang w:val="es-EC" w:eastAsia="es-EC"/>
              </w:rPr>
              <w:t>-4,46</w:t>
            </w:r>
          </w:p>
        </w:tc>
        <w:tc>
          <w:tcPr>
            <w:tcW w:w="775" w:type="pct"/>
            <w:shd w:val="clear" w:color="auto" w:fill="auto"/>
            <w:noWrap/>
            <w:vAlign w:val="bottom"/>
            <w:hideMark/>
          </w:tcPr>
          <w:p w14:paraId="222EEE19"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A44FB61" w14:textId="77777777" w:rsidTr="000E6EDC">
        <w:trPr>
          <w:trHeight w:val="288"/>
        </w:trPr>
        <w:tc>
          <w:tcPr>
            <w:tcW w:w="735" w:type="pct"/>
            <w:shd w:val="clear" w:color="auto" w:fill="auto"/>
            <w:noWrap/>
            <w:vAlign w:val="bottom"/>
            <w:hideMark/>
          </w:tcPr>
          <w:p w14:paraId="740BB447" w14:textId="77777777" w:rsidR="00FF32FF" w:rsidRPr="000E6EDC" w:rsidRDefault="00FF32FF" w:rsidP="000E6EDC">
            <w:pPr>
              <w:jc w:val="center"/>
              <w:rPr>
                <w:color w:val="000000"/>
                <w:szCs w:val="24"/>
                <w:lang w:val="es-EC" w:eastAsia="es-EC"/>
              </w:rPr>
            </w:pPr>
            <w:r w:rsidRPr="000E6EDC">
              <w:rPr>
                <w:color w:val="000000"/>
                <w:szCs w:val="24"/>
                <w:lang w:val="es-EC" w:eastAsia="es-EC"/>
              </w:rPr>
              <w:t>8</w:t>
            </w:r>
          </w:p>
        </w:tc>
        <w:tc>
          <w:tcPr>
            <w:tcW w:w="1164" w:type="pct"/>
            <w:shd w:val="clear" w:color="auto" w:fill="auto"/>
            <w:noWrap/>
            <w:vAlign w:val="bottom"/>
            <w:hideMark/>
          </w:tcPr>
          <w:p w14:paraId="000FEED3"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E49BED5" w14:textId="77777777" w:rsidR="00FF32FF" w:rsidRPr="000E6EDC" w:rsidRDefault="00FF32FF" w:rsidP="000E6EDC">
            <w:pPr>
              <w:jc w:val="center"/>
              <w:rPr>
                <w:color w:val="000000"/>
                <w:szCs w:val="24"/>
                <w:lang w:val="es-EC" w:eastAsia="es-EC"/>
              </w:rPr>
            </w:pPr>
            <w:r w:rsidRPr="000E6EDC">
              <w:rPr>
                <w:color w:val="000000"/>
                <w:szCs w:val="24"/>
                <w:lang w:val="es-EC" w:eastAsia="es-EC"/>
              </w:rPr>
              <w:t>-79,12</w:t>
            </w:r>
          </w:p>
        </w:tc>
        <w:tc>
          <w:tcPr>
            <w:tcW w:w="1163" w:type="pct"/>
            <w:shd w:val="clear" w:color="auto" w:fill="auto"/>
            <w:noWrap/>
            <w:vAlign w:val="bottom"/>
            <w:hideMark/>
          </w:tcPr>
          <w:p w14:paraId="6E2AFBB2" w14:textId="77777777" w:rsidR="00FF32FF" w:rsidRPr="000E6EDC" w:rsidRDefault="00FF32FF" w:rsidP="000E6EDC">
            <w:pPr>
              <w:jc w:val="center"/>
              <w:rPr>
                <w:color w:val="000000"/>
                <w:szCs w:val="24"/>
                <w:lang w:val="es-EC" w:eastAsia="es-EC"/>
              </w:rPr>
            </w:pPr>
            <w:r w:rsidRPr="000E6EDC">
              <w:rPr>
                <w:color w:val="000000"/>
                <w:szCs w:val="24"/>
                <w:lang w:val="es-EC" w:eastAsia="es-EC"/>
              </w:rPr>
              <w:t>-4,38</w:t>
            </w:r>
          </w:p>
        </w:tc>
        <w:tc>
          <w:tcPr>
            <w:tcW w:w="775" w:type="pct"/>
            <w:shd w:val="clear" w:color="auto" w:fill="auto"/>
            <w:noWrap/>
            <w:vAlign w:val="bottom"/>
            <w:hideMark/>
          </w:tcPr>
          <w:p w14:paraId="0206CF22"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4E7EA20" w14:textId="77777777" w:rsidTr="000E6EDC">
        <w:trPr>
          <w:trHeight w:val="288"/>
        </w:trPr>
        <w:tc>
          <w:tcPr>
            <w:tcW w:w="735" w:type="pct"/>
            <w:shd w:val="clear" w:color="auto" w:fill="auto"/>
            <w:noWrap/>
            <w:vAlign w:val="bottom"/>
            <w:hideMark/>
          </w:tcPr>
          <w:p w14:paraId="236CA2A4" w14:textId="77777777" w:rsidR="00FF32FF" w:rsidRPr="000E6EDC" w:rsidRDefault="00FF32FF" w:rsidP="000E6EDC">
            <w:pPr>
              <w:jc w:val="center"/>
              <w:rPr>
                <w:color w:val="000000"/>
                <w:szCs w:val="24"/>
                <w:lang w:val="es-EC" w:eastAsia="es-EC"/>
              </w:rPr>
            </w:pPr>
            <w:r w:rsidRPr="000E6EDC">
              <w:rPr>
                <w:color w:val="000000"/>
                <w:szCs w:val="24"/>
                <w:lang w:val="es-EC" w:eastAsia="es-EC"/>
              </w:rPr>
              <w:t>9</w:t>
            </w:r>
          </w:p>
        </w:tc>
        <w:tc>
          <w:tcPr>
            <w:tcW w:w="1164" w:type="pct"/>
            <w:shd w:val="clear" w:color="auto" w:fill="auto"/>
            <w:noWrap/>
            <w:vAlign w:val="bottom"/>
            <w:hideMark/>
          </w:tcPr>
          <w:p w14:paraId="19A8355D"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513E4B5" w14:textId="77777777" w:rsidR="00FF32FF" w:rsidRPr="000E6EDC" w:rsidRDefault="00FF32FF" w:rsidP="000E6EDC">
            <w:pPr>
              <w:jc w:val="center"/>
              <w:rPr>
                <w:color w:val="000000"/>
                <w:szCs w:val="24"/>
                <w:lang w:val="es-EC" w:eastAsia="es-EC"/>
              </w:rPr>
            </w:pPr>
            <w:r w:rsidRPr="000E6EDC">
              <w:rPr>
                <w:color w:val="000000"/>
                <w:szCs w:val="24"/>
                <w:lang w:val="es-EC" w:eastAsia="es-EC"/>
              </w:rPr>
              <w:t>-79,13</w:t>
            </w:r>
          </w:p>
        </w:tc>
        <w:tc>
          <w:tcPr>
            <w:tcW w:w="1163" w:type="pct"/>
            <w:shd w:val="clear" w:color="auto" w:fill="auto"/>
            <w:noWrap/>
            <w:vAlign w:val="bottom"/>
            <w:hideMark/>
          </w:tcPr>
          <w:p w14:paraId="4739EF3C" w14:textId="77777777" w:rsidR="00FF32FF" w:rsidRPr="000E6EDC" w:rsidRDefault="00FF32FF" w:rsidP="000E6EDC">
            <w:pPr>
              <w:jc w:val="center"/>
              <w:rPr>
                <w:color w:val="000000"/>
                <w:szCs w:val="24"/>
                <w:lang w:val="es-EC" w:eastAsia="es-EC"/>
              </w:rPr>
            </w:pPr>
            <w:r w:rsidRPr="000E6EDC">
              <w:rPr>
                <w:color w:val="000000"/>
                <w:szCs w:val="24"/>
                <w:lang w:val="es-EC" w:eastAsia="es-EC"/>
              </w:rPr>
              <w:t>-4,38</w:t>
            </w:r>
          </w:p>
        </w:tc>
        <w:tc>
          <w:tcPr>
            <w:tcW w:w="775" w:type="pct"/>
            <w:shd w:val="clear" w:color="auto" w:fill="auto"/>
            <w:noWrap/>
            <w:vAlign w:val="bottom"/>
            <w:hideMark/>
          </w:tcPr>
          <w:p w14:paraId="149BB7D4"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BA45C3F" w14:textId="77777777" w:rsidTr="000E6EDC">
        <w:trPr>
          <w:trHeight w:val="288"/>
        </w:trPr>
        <w:tc>
          <w:tcPr>
            <w:tcW w:w="735" w:type="pct"/>
            <w:shd w:val="clear" w:color="auto" w:fill="auto"/>
            <w:noWrap/>
            <w:vAlign w:val="bottom"/>
            <w:hideMark/>
          </w:tcPr>
          <w:p w14:paraId="400DAA9D" w14:textId="77777777" w:rsidR="00FF32FF" w:rsidRPr="000E6EDC" w:rsidRDefault="00FF32FF" w:rsidP="000E6EDC">
            <w:pPr>
              <w:jc w:val="center"/>
              <w:rPr>
                <w:color w:val="000000"/>
                <w:szCs w:val="24"/>
                <w:lang w:val="es-EC" w:eastAsia="es-EC"/>
              </w:rPr>
            </w:pPr>
            <w:r w:rsidRPr="000E6EDC">
              <w:rPr>
                <w:color w:val="000000"/>
                <w:szCs w:val="24"/>
                <w:lang w:val="es-EC" w:eastAsia="es-EC"/>
              </w:rPr>
              <w:t>10</w:t>
            </w:r>
          </w:p>
        </w:tc>
        <w:tc>
          <w:tcPr>
            <w:tcW w:w="1164" w:type="pct"/>
            <w:shd w:val="clear" w:color="auto" w:fill="auto"/>
            <w:noWrap/>
            <w:vAlign w:val="bottom"/>
            <w:hideMark/>
          </w:tcPr>
          <w:p w14:paraId="67570C78"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18643B8" w14:textId="77777777" w:rsidR="00FF32FF" w:rsidRPr="000E6EDC" w:rsidRDefault="00FF32FF" w:rsidP="000E6EDC">
            <w:pPr>
              <w:jc w:val="center"/>
              <w:rPr>
                <w:color w:val="000000"/>
                <w:szCs w:val="24"/>
                <w:lang w:val="es-EC" w:eastAsia="es-EC"/>
              </w:rPr>
            </w:pPr>
            <w:r w:rsidRPr="000E6EDC">
              <w:rPr>
                <w:color w:val="000000"/>
                <w:szCs w:val="24"/>
                <w:lang w:val="es-EC" w:eastAsia="es-EC"/>
              </w:rPr>
              <w:t>-79,12</w:t>
            </w:r>
          </w:p>
        </w:tc>
        <w:tc>
          <w:tcPr>
            <w:tcW w:w="1163" w:type="pct"/>
            <w:shd w:val="clear" w:color="auto" w:fill="auto"/>
            <w:noWrap/>
            <w:vAlign w:val="bottom"/>
            <w:hideMark/>
          </w:tcPr>
          <w:p w14:paraId="66E0A170" w14:textId="77777777" w:rsidR="00FF32FF" w:rsidRPr="000E6EDC" w:rsidRDefault="00FF32FF" w:rsidP="000E6EDC">
            <w:pPr>
              <w:jc w:val="center"/>
              <w:rPr>
                <w:color w:val="000000"/>
                <w:szCs w:val="24"/>
                <w:lang w:val="es-EC" w:eastAsia="es-EC"/>
              </w:rPr>
            </w:pPr>
            <w:r w:rsidRPr="000E6EDC">
              <w:rPr>
                <w:color w:val="000000"/>
                <w:szCs w:val="24"/>
                <w:lang w:val="es-EC" w:eastAsia="es-EC"/>
              </w:rPr>
              <w:t>-4,37</w:t>
            </w:r>
          </w:p>
        </w:tc>
        <w:tc>
          <w:tcPr>
            <w:tcW w:w="775" w:type="pct"/>
            <w:shd w:val="clear" w:color="auto" w:fill="auto"/>
            <w:noWrap/>
            <w:vAlign w:val="bottom"/>
            <w:hideMark/>
          </w:tcPr>
          <w:p w14:paraId="529E3D59"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FC8ADC3" w14:textId="77777777" w:rsidTr="000E6EDC">
        <w:trPr>
          <w:trHeight w:val="288"/>
        </w:trPr>
        <w:tc>
          <w:tcPr>
            <w:tcW w:w="735" w:type="pct"/>
            <w:shd w:val="clear" w:color="auto" w:fill="auto"/>
            <w:noWrap/>
            <w:vAlign w:val="bottom"/>
            <w:hideMark/>
          </w:tcPr>
          <w:p w14:paraId="0B73995B" w14:textId="77777777" w:rsidR="00FF32FF" w:rsidRPr="000E6EDC" w:rsidRDefault="00FF32FF" w:rsidP="000E6EDC">
            <w:pPr>
              <w:jc w:val="center"/>
              <w:rPr>
                <w:color w:val="000000"/>
                <w:szCs w:val="24"/>
                <w:lang w:val="es-EC" w:eastAsia="es-EC"/>
              </w:rPr>
            </w:pPr>
            <w:r w:rsidRPr="000E6EDC">
              <w:rPr>
                <w:color w:val="000000"/>
                <w:szCs w:val="24"/>
                <w:lang w:val="es-EC" w:eastAsia="es-EC"/>
              </w:rPr>
              <w:t>11</w:t>
            </w:r>
          </w:p>
        </w:tc>
        <w:tc>
          <w:tcPr>
            <w:tcW w:w="1164" w:type="pct"/>
            <w:shd w:val="clear" w:color="auto" w:fill="auto"/>
            <w:noWrap/>
            <w:vAlign w:val="bottom"/>
            <w:hideMark/>
          </w:tcPr>
          <w:p w14:paraId="6CCF01EF"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C8A31C6" w14:textId="77777777" w:rsidR="00FF32FF" w:rsidRPr="000E6EDC" w:rsidRDefault="00FF32FF" w:rsidP="000E6EDC">
            <w:pPr>
              <w:jc w:val="center"/>
              <w:rPr>
                <w:color w:val="000000"/>
                <w:szCs w:val="24"/>
                <w:lang w:val="es-EC" w:eastAsia="es-EC"/>
              </w:rPr>
            </w:pPr>
            <w:r w:rsidRPr="000E6EDC">
              <w:rPr>
                <w:color w:val="000000"/>
                <w:szCs w:val="24"/>
                <w:lang w:val="es-EC" w:eastAsia="es-EC"/>
              </w:rPr>
              <w:t>-79,30</w:t>
            </w:r>
          </w:p>
        </w:tc>
        <w:tc>
          <w:tcPr>
            <w:tcW w:w="1163" w:type="pct"/>
            <w:shd w:val="clear" w:color="auto" w:fill="auto"/>
            <w:noWrap/>
            <w:vAlign w:val="bottom"/>
            <w:hideMark/>
          </w:tcPr>
          <w:p w14:paraId="3CA44DD3" w14:textId="77777777" w:rsidR="00FF32FF" w:rsidRPr="000E6EDC" w:rsidRDefault="00FF32FF" w:rsidP="000E6EDC">
            <w:pPr>
              <w:jc w:val="center"/>
              <w:rPr>
                <w:color w:val="000000"/>
                <w:szCs w:val="24"/>
                <w:lang w:val="es-EC" w:eastAsia="es-EC"/>
              </w:rPr>
            </w:pPr>
            <w:r w:rsidRPr="000E6EDC">
              <w:rPr>
                <w:color w:val="000000"/>
                <w:szCs w:val="24"/>
                <w:lang w:val="es-EC" w:eastAsia="es-EC"/>
              </w:rPr>
              <w:t>-4,37</w:t>
            </w:r>
          </w:p>
        </w:tc>
        <w:tc>
          <w:tcPr>
            <w:tcW w:w="775" w:type="pct"/>
            <w:shd w:val="clear" w:color="auto" w:fill="auto"/>
            <w:noWrap/>
            <w:vAlign w:val="bottom"/>
            <w:hideMark/>
          </w:tcPr>
          <w:p w14:paraId="064A69C7"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619C3AD" w14:textId="77777777" w:rsidTr="000E6EDC">
        <w:trPr>
          <w:trHeight w:val="288"/>
        </w:trPr>
        <w:tc>
          <w:tcPr>
            <w:tcW w:w="735" w:type="pct"/>
            <w:shd w:val="clear" w:color="auto" w:fill="auto"/>
            <w:noWrap/>
            <w:vAlign w:val="bottom"/>
            <w:hideMark/>
          </w:tcPr>
          <w:p w14:paraId="00BF1412" w14:textId="77777777" w:rsidR="00FF32FF" w:rsidRPr="000E6EDC" w:rsidRDefault="00FF32FF" w:rsidP="000E6EDC">
            <w:pPr>
              <w:jc w:val="center"/>
              <w:rPr>
                <w:color w:val="000000"/>
                <w:szCs w:val="24"/>
                <w:lang w:val="es-EC" w:eastAsia="es-EC"/>
              </w:rPr>
            </w:pPr>
            <w:r w:rsidRPr="000E6EDC">
              <w:rPr>
                <w:color w:val="000000"/>
                <w:szCs w:val="24"/>
                <w:lang w:val="es-EC" w:eastAsia="es-EC"/>
              </w:rPr>
              <w:t>12</w:t>
            </w:r>
          </w:p>
        </w:tc>
        <w:tc>
          <w:tcPr>
            <w:tcW w:w="1164" w:type="pct"/>
            <w:shd w:val="clear" w:color="auto" w:fill="auto"/>
            <w:noWrap/>
            <w:vAlign w:val="bottom"/>
            <w:hideMark/>
          </w:tcPr>
          <w:p w14:paraId="3D719E5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AD3C14D" w14:textId="77777777" w:rsidR="00FF32FF" w:rsidRPr="000E6EDC" w:rsidRDefault="00FF32FF" w:rsidP="000E6EDC">
            <w:pPr>
              <w:jc w:val="center"/>
              <w:rPr>
                <w:color w:val="000000"/>
                <w:szCs w:val="24"/>
                <w:lang w:val="es-EC" w:eastAsia="es-EC"/>
              </w:rPr>
            </w:pPr>
            <w:r w:rsidRPr="000E6EDC">
              <w:rPr>
                <w:color w:val="000000"/>
                <w:szCs w:val="24"/>
                <w:lang w:val="es-EC" w:eastAsia="es-EC"/>
              </w:rPr>
              <w:t>-79,05</w:t>
            </w:r>
          </w:p>
        </w:tc>
        <w:tc>
          <w:tcPr>
            <w:tcW w:w="1163" w:type="pct"/>
            <w:shd w:val="clear" w:color="auto" w:fill="auto"/>
            <w:noWrap/>
            <w:vAlign w:val="bottom"/>
            <w:hideMark/>
          </w:tcPr>
          <w:p w14:paraId="38AB8289" w14:textId="77777777" w:rsidR="00FF32FF" w:rsidRPr="000E6EDC" w:rsidRDefault="00FF32FF" w:rsidP="000E6EDC">
            <w:pPr>
              <w:jc w:val="center"/>
              <w:rPr>
                <w:color w:val="000000"/>
                <w:szCs w:val="24"/>
                <w:lang w:val="es-EC" w:eastAsia="es-EC"/>
              </w:rPr>
            </w:pPr>
            <w:r w:rsidRPr="000E6EDC">
              <w:rPr>
                <w:color w:val="000000"/>
                <w:szCs w:val="24"/>
                <w:lang w:val="es-EC" w:eastAsia="es-EC"/>
              </w:rPr>
              <w:t>-4,37</w:t>
            </w:r>
          </w:p>
        </w:tc>
        <w:tc>
          <w:tcPr>
            <w:tcW w:w="775" w:type="pct"/>
            <w:shd w:val="clear" w:color="auto" w:fill="auto"/>
            <w:noWrap/>
            <w:vAlign w:val="bottom"/>
            <w:hideMark/>
          </w:tcPr>
          <w:p w14:paraId="26BB9A43"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D85567A" w14:textId="77777777" w:rsidTr="000E6EDC">
        <w:trPr>
          <w:trHeight w:val="288"/>
        </w:trPr>
        <w:tc>
          <w:tcPr>
            <w:tcW w:w="735" w:type="pct"/>
            <w:shd w:val="clear" w:color="auto" w:fill="auto"/>
            <w:noWrap/>
            <w:vAlign w:val="bottom"/>
            <w:hideMark/>
          </w:tcPr>
          <w:p w14:paraId="25747454" w14:textId="77777777" w:rsidR="00FF32FF" w:rsidRPr="000E6EDC" w:rsidRDefault="00FF32FF" w:rsidP="000E6EDC">
            <w:pPr>
              <w:jc w:val="center"/>
              <w:rPr>
                <w:color w:val="000000"/>
                <w:szCs w:val="24"/>
                <w:lang w:val="es-EC" w:eastAsia="es-EC"/>
              </w:rPr>
            </w:pPr>
            <w:r w:rsidRPr="000E6EDC">
              <w:rPr>
                <w:color w:val="000000"/>
                <w:szCs w:val="24"/>
                <w:lang w:val="es-EC" w:eastAsia="es-EC"/>
              </w:rPr>
              <w:t>13</w:t>
            </w:r>
          </w:p>
        </w:tc>
        <w:tc>
          <w:tcPr>
            <w:tcW w:w="1164" w:type="pct"/>
            <w:shd w:val="clear" w:color="auto" w:fill="auto"/>
            <w:noWrap/>
            <w:vAlign w:val="bottom"/>
            <w:hideMark/>
          </w:tcPr>
          <w:p w14:paraId="7F9F81FE"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254AF86B" w14:textId="77777777" w:rsidR="00FF32FF" w:rsidRPr="000E6EDC" w:rsidRDefault="00FF32FF" w:rsidP="000E6EDC">
            <w:pPr>
              <w:jc w:val="center"/>
              <w:rPr>
                <w:color w:val="000000"/>
                <w:szCs w:val="24"/>
                <w:lang w:val="es-EC" w:eastAsia="es-EC"/>
              </w:rPr>
            </w:pPr>
            <w:r w:rsidRPr="000E6EDC">
              <w:rPr>
                <w:color w:val="000000"/>
                <w:szCs w:val="24"/>
                <w:lang w:val="es-EC" w:eastAsia="es-EC"/>
              </w:rPr>
              <w:t>-78,66</w:t>
            </w:r>
          </w:p>
        </w:tc>
        <w:tc>
          <w:tcPr>
            <w:tcW w:w="1163" w:type="pct"/>
            <w:shd w:val="clear" w:color="auto" w:fill="auto"/>
            <w:noWrap/>
            <w:vAlign w:val="bottom"/>
            <w:hideMark/>
          </w:tcPr>
          <w:p w14:paraId="4828E02F" w14:textId="77777777" w:rsidR="00FF32FF" w:rsidRPr="000E6EDC" w:rsidRDefault="00FF32FF" w:rsidP="000E6EDC">
            <w:pPr>
              <w:jc w:val="center"/>
              <w:rPr>
                <w:color w:val="000000"/>
                <w:szCs w:val="24"/>
                <w:lang w:val="es-EC" w:eastAsia="es-EC"/>
              </w:rPr>
            </w:pPr>
            <w:r w:rsidRPr="000E6EDC">
              <w:rPr>
                <w:color w:val="000000"/>
                <w:szCs w:val="24"/>
                <w:lang w:val="es-EC" w:eastAsia="es-EC"/>
              </w:rPr>
              <w:t>-4,25</w:t>
            </w:r>
          </w:p>
        </w:tc>
        <w:tc>
          <w:tcPr>
            <w:tcW w:w="775" w:type="pct"/>
            <w:shd w:val="clear" w:color="auto" w:fill="auto"/>
            <w:noWrap/>
            <w:vAlign w:val="bottom"/>
            <w:hideMark/>
          </w:tcPr>
          <w:p w14:paraId="632D5792"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62A3C74" w14:textId="77777777" w:rsidTr="000E6EDC">
        <w:trPr>
          <w:trHeight w:val="288"/>
        </w:trPr>
        <w:tc>
          <w:tcPr>
            <w:tcW w:w="735" w:type="pct"/>
            <w:shd w:val="clear" w:color="auto" w:fill="auto"/>
            <w:noWrap/>
            <w:vAlign w:val="bottom"/>
            <w:hideMark/>
          </w:tcPr>
          <w:p w14:paraId="5F536960" w14:textId="77777777" w:rsidR="00FF32FF" w:rsidRPr="000E6EDC" w:rsidRDefault="00FF32FF" w:rsidP="000E6EDC">
            <w:pPr>
              <w:jc w:val="center"/>
              <w:rPr>
                <w:color w:val="000000"/>
                <w:szCs w:val="24"/>
                <w:lang w:val="es-EC" w:eastAsia="es-EC"/>
              </w:rPr>
            </w:pPr>
            <w:r w:rsidRPr="000E6EDC">
              <w:rPr>
                <w:color w:val="000000"/>
                <w:szCs w:val="24"/>
                <w:lang w:val="es-EC" w:eastAsia="es-EC"/>
              </w:rPr>
              <w:t>14</w:t>
            </w:r>
          </w:p>
        </w:tc>
        <w:tc>
          <w:tcPr>
            <w:tcW w:w="1164" w:type="pct"/>
            <w:shd w:val="clear" w:color="auto" w:fill="auto"/>
            <w:noWrap/>
            <w:vAlign w:val="bottom"/>
            <w:hideMark/>
          </w:tcPr>
          <w:p w14:paraId="1DFE66A9"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3B5329E" w14:textId="77777777" w:rsidR="00FF32FF" w:rsidRPr="000E6EDC" w:rsidRDefault="00FF32FF" w:rsidP="000E6EDC">
            <w:pPr>
              <w:jc w:val="center"/>
              <w:rPr>
                <w:color w:val="000000"/>
                <w:szCs w:val="24"/>
                <w:lang w:val="es-EC" w:eastAsia="es-EC"/>
              </w:rPr>
            </w:pPr>
            <w:r w:rsidRPr="000E6EDC">
              <w:rPr>
                <w:color w:val="000000"/>
                <w:szCs w:val="24"/>
                <w:lang w:val="es-EC" w:eastAsia="es-EC"/>
              </w:rPr>
              <w:t>-79,11</w:t>
            </w:r>
          </w:p>
        </w:tc>
        <w:tc>
          <w:tcPr>
            <w:tcW w:w="1163" w:type="pct"/>
            <w:shd w:val="clear" w:color="auto" w:fill="auto"/>
            <w:noWrap/>
            <w:vAlign w:val="bottom"/>
            <w:hideMark/>
          </w:tcPr>
          <w:p w14:paraId="1963AD58" w14:textId="77777777" w:rsidR="00FF32FF" w:rsidRPr="000E6EDC" w:rsidRDefault="00FF32FF" w:rsidP="000E6EDC">
            <w:pPr>
              <w:jc w:val="center"/>
              <w:rPr>
                <w:color w:val="000000"/>
                <w:szCs w:val="24"/>
                <w:lang w:val="es-EC" w:eastAsia="es-EC"/>
              </w:rPr>
            </w:pPr>
            <w:r w:rsidRPr="000E6EDC">
              <w:rPr>
                <w:color w:val="000000"/>
                <w:szCs w:val="24"/>
                <w:lang w:val="es-EC" w:eastAsia="es-EC"/>
              </w:rPr>
              <w:t>-4,22</w:t>
            </w:r>
          </w:p>
        </w:tc>
        <w:tc>
          <w:tcPr>
            <w:tcW w:w="775" w:type="pct"/>
            <w:shd w:val="clear" w:color="auto" w:fill="auto"/>
            <w:noWrap/>
            <w:vAlign w:val="bottom"/>
            <w:hideMark/>
          </w:tcPr>
          <w:p w14:paraId="1FFDC98F"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4EB5682" w14:textId="77777777" w:rsidTr="000E6EDC">
        <w:trPr>
          <w:trHeight w:val="288"/>
        </w:trPr>
        <w:tc>
          <w:tcPr>
            <w:tcW w:w="735" w:type="pct"/>
            <w:shd w:val="clear" w:color="auto" w:fill="auto"/>
            <w:noWrap/>
            <w:vAlign w:val="bottom"/>
            <w:hideMark/>
          </w:tcPr>
          <w:p w14:paraId="7D5E0F3F" w14:textId="77777777" w:rsidR="00FF32FF" w:rsidRPr="000E6EDC" w:rsidRDefault="00FF32FF" w:rsidP="000E6EDC">
            <w:pPr>
              <w:jc w:val="center"/>
              <w:rPr>
                <w:color w:val="000000"/>
                <w:szCs w:val="24"/>
                <w:lang w:val="es-EC" w:eastAsia="es-EC"/>
              </w:rPr>
            </w:pPr>
            <w:r w:rsidRPr="000E6EDC">
              <w:rPr>
                <w:color w:val="000000"/>
                <w:szCs w:val="24"/>
                <w:lang w:val="es-EC" w:eastAsia="es-EC"/>
              </w:rPr>
              <w:t>15</w:t>
            </w:r>
          </w:p>
        </w:tc>
        <w:tc>
          <w:tcPr>
            <w:tcW w:w="1164" w:type="pct"/>
            <w:shd w:val="clear" w:color="auto" w:fill="auto"/>
            <w:noWrap/>
            <w:vAlign w:val="bottom"/>
            <w:hideMark/>
          </w:tcPr>
          <w:p w14:paraId="1C7BCD50"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4803F6B" w14:textId="77777777" w:rsidR="00FF32FF" w:rsidRPr="000E6EDC" w:rsidRDefault="00FF32FF" w:rsidP="000E6EDC">
            <w:pPr>
              <w:jc w:val="center"/>
              <w:rPr>
                <w:color w:val="000000"/>
                <w:szCs w:val="24"/>
                <w:lang w:val="es-EC" w:eastAsia="es-EC"/>
              </w:rPr>
            </w:pPr>
            <w:r w:rsidRPr="000E6EDC">
              <w:rPr>
                <w:color w:val="000000"/>
                <w:szCs w:val="24"/>
                <w:lang w:val="es-EC" w:eastAsia="es-EC"/>
              </w:rPr>
              <w:t>-78,62</w:t>
            </w:r>
          </w:p>
        </w:tc>
        <w:tc>
          <w:tcPr>
            <w:tcW w:w="1163" w:type="pct"/>
            <w:shd w:val="clear" w:color="auto" w:fill="auto"/>
            <w:noWrap/>
            <w:vAlign w:val="bottom"/>
            <w:hideMark/>
          </w:tcPr>
          <w:p w14:paraId="570DBF0A" w14:textId="77777777" w:rsidR="00FF32FF" w:rsidRPr="000E6EDC" w:rsidRDefault="00FF32FF" w:rsidP="000E6EDC">
            <w:pPr>
              <w:jc w:val="center"/>
              <w:rPr>
                <w:color w:val="000000"/>
                <w:szCs w:val="24"/>
                <w:lang w:val="es-EC" w:eastAsia="es-EC"/>
              </w:rPr>
            </w:pPr>
            <w:r w:rsidRPr="000E6EDC">
              <w:rPr>
                <w:color w:val="000000"/>
                <w:szCs w:val="24"/>
                <w:lang w:val="es-EC" w:eastAsia="es-EC"/>
              </w:rPr>
              <w:t>-4,12</w:t>
            </w:r>
          </w:p>
        </w:tc>
        <w:tc>
          <w:tcPr>
            <w:tcW w:w="775" w:type="pct"/>
            <w:shd w:val="clear" w:color="auto" w:fill="auto"/>
            <w:noWrap/>
            <w:vAlign w:val="bottom"/>
            <w:hideMark/>
          </w:tcPr>
          <w:p w14:paraId="4566D44D"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A7FC7E2" w14:textId="77777777" w:rsidTr="000E6EDC">
        <w:trPr>
          <w:trHeight w:val="288"/>
        </w:trPr>
        <w:tc>
          <w:tcPr>
            <w:tcW w:w="735" w:type="pct"/>
            <w:shd w:val="clear" w:color="auto" w:fill="auto"/>
            <w:noWrap/>
            <w:vAlign w:val="bottom"/>
            <w:hideMark/>
          </w:tcPr>
          <w:p w14:paraId="2362661C" w14:textId="77777777" w:rsidR="00FF32FF" w:rsidRPr="000E6EDC" w:rsidRDefault="00FF32FF" w:rsidP="000E6EDC">
            <w:pPr>
              <w:jc w:val="center"/>
              <w:rPr>
                <w:color w:val="000000"/>
                <w:szCs w:val="24"/>
                <w:lang w:val="es-EC" w:eastAsia="es-EC"/>
              </w:rPr>
            </w:pPr>
            <w:r w:rsidRPr="000E6EDC">
              <w:rPr>
                <w:color w:val="000000"/>
                <w:szCs w:val="24"/>
                <w:lang w:val="es-EC" w:eastAsia="es-EC"/>
              </w:rPr>
              <w:t>16</w:t>
            </w:r>
          </w:p>
        </w:tc>
        <w:tc>
          <w:tcPr>
            <w:tcW w:w="1164" w:type="pct"/>
            <w:shd w:val="clear" w:color="auto" w:fill="auto"/>
            <w:noWrap/>
            <w:vAlign w:val="bottom"/>
            <w:hideMark/>
          </w:tcPr>
          <w:p w14:paraId="10F41272"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E7463D2" w14:textId="77777777" w:rsidR="00FF32FF" w:rsidRPr="000E6EDC" w:rsidRDefault="00FF32FF" w:rsidP="000E6EDC">
            <w:pPr>
              <w:jc w:val="center"/>
              <w:rPr>
                <w:color w:val="000000"/>
                <w:szCs w:val="24"/>
                <w:lang w:val="es-EC" w:eastAsia="es-EC"/>
              </w:rPr>
            </w:pPr>
            <w:r w:rsidRPr="000E6EDC">
              <w:rPr>
                <w:color w:val="000000"/>
                <w:szCs w:val="24"/>
                <w:lang w:val="es-EC" w:eastAsia="es-EC"/>
              </w:rPr>
              <w:t>-78,62</w:t>
            </w:r>
          </w:p>
        </w:tc>
        <w:tc>
          <w:tcPr>
            <w:tcW w:w="1163" w:type="pct"/>
            <w:shd w:val="clear" w:color="auto" w:fill="auto"/>
            <w:noWrap/>
            <w:vAlign w:val="bottom"/>
            <w:hideMark/>
          </w:tcPr>
          <w:p w14:paraId="52266946" w14:textId="77777777" w:rsidR="00FF32FF" w:rsidRPr="000E6EDC" w:rsidRDefault="00FF32FF" w:rsidP="000E6EDC">
            <w:pPr>
              <w:jc w:val="center"/>
              <w:rPr>
                <w:color w:val="000000"/>
                <w:szCs w:val="24"/>
                <w:lang w:val="es-EC" w:eastAsia="es-EC"/>
              </w:rPr>
            </w:pPr>
            <w:r w:rsidRPr="000E6EDC">
              <w:rPr>
                <w:color w:val="000000"/>
                <w:szCs w:val="24"/>
                <w:lang w:val="es-EC" w:eastAsia="es-EC"/>
              </w:rPr>
              <w:t>-4,12</w:t>
            </w:r>
          </w:p>
        </w:tc>
        <w:tc>
          <w:tcPr>
            <w:tcW w:w="775" w:type="pct"/>
            <w:shd w:val="clear" w:color="auto" w:fill="auto"/>
            <w:noWrap/>
            <w:vAlign w:val="bottom"/>
            <w:hideMark/>
          </w:tcPr>
          <w:p w14:paraId="26A1712E"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6B35D88" w14:textId="77777777" w:rsidTr="000E6EDC">
        <w:trPr>
          <w:trHeight w:val="288"/>
        </w:trPr>
        <w:tc>
          <w:tcPr>
            <w:tcW w:w="735" w:type="pct"/>
            <w:shd w:val="clear" w:color="auto" w:fill="auto"/>
            <w:noWrap/>
            <w:vAlign w:val="bottom"/>
            <w:hideMark/>
          </w:tcPr>
          <w:p w14:paraId="3323D83C" w14:textId="77777777" w:rsidR="00FF32FF" w:rsidRPr="000E6EDC" w:rsidRDefault="00FF32FF" w:rsidP="000E6EDC">
            <w:pPr>
              <w:jc w:val="center"/>
              <w:rPr>
                <w:color w:val="000000"/>
                <w:szCs w:val="24"/>
                <w:lang w:val="es-EC" w:eastAsia="es-EC"/>
              </w:rPr>
            </w:pPr>
            <w:r w:rsidRPr="000E6EDC">
              <w:rPr>
                <w:color w:val="000000"/>
                <w:szCs w:val="24"/>
                <w:lang w:val="es-EC" w:eastAsia="es-EC"/>
              </w:rPr>
              <w:t>17</w:t>
            </w:r>
          </w:p>
        </w:tc>
        <w:tc>
          <w:tcPr>
            <w:tcW w:w="1164" w:type="pct"/>
            <w:shd w:val="clear" w:color="auto" w:fill="auto"/>
            <w:noWrap/>
            <w:vAlign w:val="bottom"/>
            <w:hideMark/>
          </w:tcPr>
          <w:p w14:paraId="012B32F1"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14E036A" w14:textId="77777777" w:rsidR="00FF32FF" w:rsidRPr="000E6EDC" w:rsidRDefault="00FF32FF" w:rsidP="000E6EDC">
            <w:pPr>
              <w:jc w:val="center"/>
              <w:rPr>
                <w:color w:val="000000"/>
                <w:szCs w:val="24"/>
                <w:lang w:val="es-EC" w:eastAsia="es-EC"/>
              </w:rPr>
            </w:pPr>
            <w:r w:rsidRPr="000E6EDC">
              <w:rPr>
                <w:color w:val="000000"/>
                <w:szCs w:val="24"/>
                <w:lang w:val="es-EC" w:eastAsia="es-EC"/>
              </w:rPr>
              <w:t>-79,24</w:t>
            </w:r>
          </w:p>
        </w:tc>
        <w:tc>
          <w:tcPr>
            <w:tcW w:w="1163" w:type="pct"/>
            <w:shd w:val="clear" w:color="auto" w:fill="auto"/>
            <w:noWrap/>
            <w:vAlign w:val="bottom"/>
            <w:hideMark/>
          </w:tcPr>
          <w:p w14:paraId="58E5FEBB" w14:textId="77777777" w:rsidR="00FF32FF" w:rsidRPr="000E6EDC" w:rsidRDefault="00FF32FF" w:rsidP="000E6EDC">
            <w:pPr>
              <w:jc w:val="center"/>
              <w:rPr>
                <w:color w:val="000000"/>
                <w:szCs w:val="24"/>
                <w:lang w:val="es-EC" w:eastAsia="es-EC"/>
              </w:rPr>
            </w:pPr>
            <w:r w:rsidRPr="000E6EDC">
              <w:rPr>
                <w:color w:val="000000"/>
                <w:szCs w:val="24"/>
                <w:lang w:val="es-EC" w:eastAsia="es-EC"/>
              </w:rPr>
              <w:t>-4,10</w:t>
            </w:r>
          </w:p>
        </w:tc>
        <w:tc>
          <w:tcPr>
            <w:tcW w:w="775" w:type="pct"/>
            <w:shd w:val="clear" w:color="auto" w:fill="auto"/>
            <w:noWrap/>
            <w:vAlign w:val="bottom"/>
            <w:hideMark/>
          </w:tcPr>
          <w:p w14:paraId="0A6A2FAB"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3684A3D" w14:textId="77777777" w:rsidTr="000E6EDC">
        <w:trPr>
          <w:trHeight w:val="288"/>
        </w:trPr>
        <w:tc>
          <w:tcPr>
            <w:tcW w:w="735" w:type="pct"/>
            <w:shd w:val="clear" w:color="auto" w:fill="auto"/>
            <w:noWrap/>
            <w:vAlign w:val="bottom"/>
            <w:hideMark/>
          </w:tcPr>
          <w:p w14:paraId="4A17FCE7" w14:textId="77777777" w:rsidR="00FF32FF" w:rsidRPr="000E6EDC" w:rsidRDefault="00FF32FF" w:rsidP="000E6EDC">
            <w:pPr>
              <w:jc w:val="center"/>
              <w:rPr>
                <w:color w:val="000000"/>
                <w:szCs w:val="24"/>
                <w:lang w:val="es-EC" w:eastAsia="es-EC"/>
              </w:rPr>
            </w:pPr>
            <w:r w:rsidRPr="000E6EDC">
              <w:rPr>
                <w:color w:val="000000"/>
                <w:szCs w:val="24"/>
                <w:lang w:val="es-EC" w:eastAsia="es-EC"/>
              </w:rPr>
              <w:t>18</w:t>
            </w:r>
          </w:p>
        </w:tc>
        <w:tc>
          <w:tcPr>
            <w:tcW w:w="1164" w:type="pct"/>
            <w:shd w:val="clear" w:color="auto" w:fill="auto"/>
            <w:noWrap/>
            <w:vAlign w:val="bottom"/>
            <w:hideMark/>
          </w:tcPr>
          <w:p w14:paraId="154E033C"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CDEDC0D" w14:textId="77777777" w:rsidR="00FF32FF" w:rsidRPr="000E6EDC" w:rsidRDefault="00FF32FF" w:rsidP="000E6EDC">
            <w:pPr>
              <w:jc w:val="center"/>
              <w:rPr>
                <w:color w:val="000000"/>
                <w:szCs w:val="24"/>
                <w:lang w:val="es-EC" w:eastAsia="es-EC"/>
              </w:rPr>
            </w:pPr>
            <w:r w:rsidRPr="000E6EDC">
              <w:rPr>
                <w:color w:val="000000"/>
                <w:szCs w:val="24"/>
                <w:lang w:val="es-EC" w:eastAsia="es-EC"/>
              </w:rPr>
              <w:t>-79,50</w:t>
            </w:r>
          </w:p>
        </w:tc>
        <w:tc>
          <w:tcPr>
            <w:tcW w:w="1163" w:type="pct"/>
            <w:shd w:val="clear" w:color="auto" w:fill="auto"/>
            <w:noWrap/>
            <w:vAlign w:val="bottom"/>
            <w:hideMark/>
          </w:tcPr>
          <w:p w14:paraId="3CACD4F6" w14:textId="77777777" w:rsidR="00FF32FF" w:rsidRPr="000E6EDC" w:rsidRDefault="00FF32FF" w:rsidP="000E6EDC">
            <w:pPr>
              <w:jc w:val="center"/>
              <w:rPr>
                <w:color w:val="000000"/>
                <w:szCs w:val="24"/>
                <w:lang w:val="es-EC" w:eastAsia="es-EC"/>
              </w:rPr>
            </w:pPr>
            <w:r w:rsidRPr="000E6EDC">
              <w:rPr>
                <w:color w:val="000000"/>
                <w:szCs w:val="24"/>
                <w:lang w:val="es-EC" w:eastAsia="es-EC"/>
              </w:rPr>
              <w:t>-4,08</w:t>
            </w:r>
          </w:p>
        </w:tc>
        <w:tc>
          <w:tcPr>
            <w:tcW w:w="775" w:type="pct"/>
            <w:shd w:val="clear" w:color="auto" w:fill="auto"/>
            <w:noWrap/>
            <w:vAlign w:val="bottom"/>
            <w:hideMark/>
          </w:tcPr>
          <w:p w14:paraId="4D72AD1F"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41BE637" w14:textId="77777777" w:rsidTr="000E6EDC">
        <w:trPr>
          <w:trHeight w:val="288"/>
        </w:trPr>
        <w:tc>
          <w:tcPr>
            <w:tcW w:w="735" w:type="pct"/>
            <w:shd w:val="clear" w:color="auto" w:fill="auto"/>
            <w:noWrap/>
            <w:vAlign w:val="bottom"/>
            <w:hideMark/>
          </w:tcPr>
          <w:p w14:paraId="12F4E70C" w14:textId="77777777" w:rsidR="00FF32FF" w:rsidRPr="000E6EDC" w:rsidRDefault="00FF32FF" w:rsidP="000E6EDC">
            <w:pPr>
              <w:jc w:val="center"/>
              <w:rPr>
                <w:color w:val="000000"/>
                <w:szCs w:val="24"/>
                <w:lang w:val="es-EC" w:eastAsia="es-EC"/>
              </w:rPr>
            </w:pPr>
            <w:r w:rsidRPr="000E6EDC">
              <w:rPr>
                <w:color w:val="000000"/>
                <w:szCs w:val="24"/>
                <w:lang w:val="es-EC" w:eastAsia="es-EC"/>
              </w:rPr>
              <w:t>19</w:t>
            </w:r>
          </w:p>
        </w:tc>
        <w:tc>
          <w:tcPr>
            <w:tcW w:w="1164" w:type="pct"/>
            <w:shd w:val="clear" w:color="auto" w:fill="auto"/>
            <w:noWrap/>
            <w:vAlign w:val="bottom"/>
            <w:hideMark/>
          </w:tcPr>
          <w:p w14:paraId="5850658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F534E99" w14:textId="77777777" w:rsidR="00FF32FF" w:rsidRPr="000E6EDC" w:rsidRDefault="00FF32FF" w:rsidP="000E6EDC">
            <w:pPr>
              <w:jc w:val="center"/>
              <w:rPr>
                <w:color w:val="000000"/>
                <w:szCs w:val="24"/>
                <w:lang w:val="es-EC" w:eastAsia="es-EC"/>
              </w:rPr>
            </w:pPr>
            <w:r w:rsidRPr="000E6EDC">
              <w:rPr>
                <w:color w:val="000000"/>
                <w:szCs w:val="24"/>
                <w:lang w:val="es-EC" w:eastAsia="es-EC"/>
              </w:rPr>
              <w:t>-79,02</w:t>
            </w:r>
          </w:p>
        </w:tc>
        <w:tc>
          <w:tcPr>
            <w:tcW w:w="1163" w:type="pct"/>
            <w:shd w:val="clear" w:color="auto" w:fill="auto"/>
            <w:noWrap/>
            <w:vAlign w:val="bottom"/>
            <w:hideMark/>
          </w:tcPr>
          <w:p w14:paraId="59FB0EA9" w14:textId="77777777" w:rsidR="00FF32FF" w:rsidRPr="000E6EDC" w:rsidRDefault="00FF32FF" w:rsidP="000E6EDC">
            <w:pPr>
              <w:jc w:val="center"/>
              <w:rPr>
                <w:color w:val="000000"/>
                <w:szCs w:val="24"/>
                <w:lang w:val="es-EC" w:eastAsia="es-EC"/>
              </w:rPr>
            </w:pPr>
            <w:r w:rsidRPr="000E6EDC">
              <w:rPr>
                <w:color w:val="000000"/>
                <w:szCs w:val="24"/>
                <w:lang w:val="es-EC" w:eastAsia="es-EC"/>
              </w:rPr>
              <w:t>-4,02</w:t>
            </w:r>
          </w:p>
        </w:tc>
        <w:tc>
          <w:tcPr>
            <w:tcW w:w="775" w:type="pct"/>
            <w:shd w:val="clear" w:color="auto" w:fill="auto"/>
            <w:noWrap/>
            <w:vAlign w:val="bottom"/>
            <w:hideMark/>
          </w:tcPr>
          <w:p w14:paraId="0F6E4363"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4DA8F2C" w14:textId="77777777" w:rsidTr="000E6EDC">
        <w:trPr>
          <w:trHeight w:val="288"/>
        </w:trPr>
        <w:tc>
          <w:tcPr>
            <w:tcW w:w="735" w:type="pct"/>
            <w:shd w:val="clear" w:color="auto" w:fill="auto"/>
            <w:noWrap/>
            <w:vAlign w:val="bottom"/>
            <w:hideMark/>
          </w:tcPr>
          <w:p w14:paraId="0D5B76C5" w14:textId="77777777" w:rsidR="00FF32FF" w:rsidRPr="000E6EDC" w:rsidRDefault="00FF32FF" w:rsidP="000E6EDC">
            <w:pPr>
              <w:jc w:val="center"/>
              <w:rPr>
                <w:color w:val="000000"/>
                <w:szCs w:val="24"/>
                <w:lang w:val="es-EC" w:eastAsia="es-EC"/>
              </w:rPr>
            </w:pPr>
            <w:r w:rsidRPr="000E6EDC">
              <w:rPr>
                <w:color w:val="000000"/>
                <w:szCs w:val="24"/>
                <w:lang w:val="es-EC" w:eastAsia="es-EC"/>
              </w:rPr>
              <w:t>20</w:t>
            </w:r>
          </w:p>
        </w:tc>
        <w:tc>
          <w:tcPr>
            <w:tcW w:w="1164" w:type="pct"/>
            <w:shd w:val="clear" w:color="auto" w:fill="auto"/>
            <w:noWrap/>
            <w:vAlign w:val="bottom"/>
            <w:hideMark/>
          </w:tcPr>
          <w:p w14:paraId="08E80C2E"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928056C" w14:textId="77777777" w:rsidR="00FF32FF" w:rsidRPr="000E6EDC" w:rsidRDefault="00FF32FF" w:rsidP="000E6EDC">
            <w:pPr>
              <w:jc w:val="center"/>
              <w:rPr>
                <w:color w:val="000000"/>
                <w:szCs w:val="24"/>
                <w:lang w:val="es-EC" w:eastAsia="es-EC"/>
              </w:rPr>
            </w:pPr>
            <w:r w:rsidRPr="000E6EDC">
              <w:rPr>
                <w:color w:val="000000"/>
                <w:szCs w:val="24"/>
                <w:lang w:val="es-EC" w:eastAsia="es-EC"/>
              </w:rPr>
              <w:t>-79,15</w:t>
            </w:r>
          </w:p>
        </w:tc>
        <w:tc>
          <w:tcPr>
            <w:tcW w:w="1163" w:type="pct"/>
            <w:shd w:val="clear" w:color="auto" w:fill="auto"/>
            <w:noWrap/>
            <w:vAlign w:val="bottom"/>
            <w:hideMark/>
          </w:tcPr>
          <w:p w14:paraId="1F64C95E" w14:textId="77777777" w:rsidR="00FF32FF" w:rsidRPr="000E6EDC" w:rsidRDefault="00FF32FF" w:rsidP="000E6EDC">
            <w:pPr>
              <w:jc w:val="center"/>
              <w:rPr>
                <w:color w:val="000000"/>
                <w:szCs w:val="24"/>
                <w:lang w:val="es-EC" w:eastAsia="es-EC"/>
              </w:rPr>
            </w:pPr>
            <w:r w:rsidRPr="000E6EDC">
              <w:rPr>
                <w:color w:val="000000"/>
                <w:szCs w:val="24"/>
                <w:lang w:val="es-EC" w:eastAsia="es-EC"/>
              </w:rPr>
              <w:t>-4,00</w:t>
            </w:r>
          </w:p>
        </w:tc>
        <w:tc>
          <w:tcPr>
            <w:tcW w:w="775" w:type="pct"/>
            <w:shd w:val="clear" w:color="auto" w:fill="auto"/>
            <w:noWrap/>
            <w:vAlign w:val="bottom"/>
            <w:hideMark/>
          </w:tcPr>
          <w:p w14:paraId="788DD969"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3E072D8" w14:textId="77777777" w:rsidTr="000E6EDC">
        <w:trPr>
          <w:trHeight w:val="288"/>
        </w:trPr>
        <w:tc>
          <w:tcPr>
            <w:tcW w:w="735" w:type="pct"/>
            <w:shd w:val="clear" w:color="auto" w:fill="auto"/>
            <w:noWrap/>
            <w:vAlign w:val="bottom"/>
            <w:hideMark/>
          </w:tcPr>
          <w:p w14:paraId="7FB378E7" w14:textId="377B1522" w:rsidR="00FF32FF" w:rsidRPr="000E6EDC" w:rsidRDefault="00FF32FF" w:rsidP="000E6EDC">
            <w:pPr>
              <w:jc w:val="center"/>
              <w:rPr>
                <w:color w:val="000000"/>
                <w:szCs w:val="24"/>
                <w:lang w:val="es-EC" w:eastAsia="es-EC"/>
              </w:rPr>
            </w:pPr>
            <w:r w:rsidRPr="000E6EDC">
              <w:rPr>
                <w:color w:val="000000"/>
                <w:szCs w:val="24"/>
                <w:lang w:val="es-EC" w:eastAsia="es-EC"/>
              </w:rPr>
              <w:t>21</w:t>
            </w:r>
          </w:p>
        </w:tc>
        <w:tc>
          <w:tcPr>
            <w:tcW w:w="1164" w:type="pct"/>
            <w:shd w:val="clear" w:color="auto" w:fill="auto"/>
            <w:noWrap/>
            <w:vAlign w:val="bottom"/>
            <w:hideMark/>
          </w:tcPr>
          <w:p w14:paraId="233221BE" w14:textId="05221979" w:rsidR="00FF32FF" w:rsidRPr="000E6EDC" w:rsidRDefault="000E6EDC" w:rsidP="000E6EDC">
            <w:pPr>
              <w:jc w:val="center"/>
              <w:rPr>
                <w:color w:val="000000"/>
                <w:szCs w:val="24"/>
                <w:lang w:val="es-EC" w:eastAsia="es-EC"/>
              </w:rPr>
            </w:pPr>
            <w:proofErr w:type="spellStart"/>
            <w:r w:rsidRPr="000E6EDC">
              <w:rPr>
                <w:color w:val="000000"/>
                <w:szCs w:val="24"/>
                <w:lang w:val="es-EC" w:eastAsia="es-EC"/>
              </w:rPr>
              <w:t>podoc</w:t>
            </w:r>
            <w:r w:rsidR="00FF32FF" w:rsidRPr="000E6EDC">
              <w:rPr>
                <w:color w:val="000000"/>
                <w:szCs w:val="24"/>
                <w:lang w:val="es-EC" w:eastAsia="es-EC"/>
              </w:rPr>
              <w:t>arpus</w:t>
            </w:r>
            <w:proofErr w:type="spellEnd"/>
            <w:r w:rsidR="00FF32FF" w:rsidRPr="000E6EDC">
              <w:rPr>
                <w:color w:val="000000"/>
                <w:szCs w:val="24"/>
                <w:lang w:val="es-EC" w:eastAsia="es-EC"/>
              </w:rPr>
              <w:t xml:space="preserve"> </w:t>
            </w:r>
            <w:proofErr w:type="spellStart"/>
            <w:r w:rsidR="00FF32FF" w:rsidRPr="000E6EDC">
              <w:rPr>
                <w:color w:val="000000"/>
                <w:szCs w:val="24"/>
                <w:lang w:val="es-EC" w:eastAsia="es-EC"/>
              </w:rPr>
              <w:t>oleifolius</w:t>
            </w:r>
            <w:proofErr w:type="spellEnd"/>
          </w:p>
        </w:tc>
        <w:tc>
          <w:tcPr>
            <w:tcW w:w="1163" w:type="pct"/>
            <w:shd w:val="clear" w:color="auto" w:fill="auto"/>
            <w:noWrap/>
            <w:vAlign w:val="bottom"/>
            <w:hideMark/>
          </w:tcPr>
          <w:p w14:paraId="5545382F" w14:textId="77777777" w:rsidR="00FF32FF" w:rsidRPr="000E6EDC" w:rsidRDefault="00FF32FF" w:rsidP="000E6EDC">
            <w:pPr>
              <w:jc w:val="center"/>
              <w:rPr>
                <w:color w:val="000000"/>
                <w:szCs w:val="24"/>
                <w:lang w:val="es-EC" w:eastAsia="es-EC"/>
              </w:rPr>
            </w:pPr>
            <w:r w:rsidRPr="000E6EDC">
              <w:rPr>
                <w:color w:val="000000"/>
                <w:szCs w:val="24"/>
                <w:lang w:val="es-EC" w:eastAsia="es-EC"/>
              </w:rPr>
              <w:t>-79,13</w:t>
            </w:r>
          </w:p>
        </w:tc>
        <w:tc>
          <w:tcPr>
            <w:tcW w:w="1163" w:type="pct"/>
            <w:shd w:val="clear" w:color="auto" w:fill="auto"/>
            <w:noWrap/>
            <w:vAlign w:val="bottom"/>
            <w:hideMark/>
          </w:tcPr>
          <w:p w14:paraId="5B894BD3" w14:textId="77777777" w:rsidR="00FF32FF" w:rsidRPr="000E6EDC" w:rsidRDefault="00FF32FF" w:rsidP="000E6EDC">
            <w:pPr>
              <w:jc w:val="center"/>
              <w:rPr>
                <w:color w:val="000000"/>
                <w:szCs w:val="24"/>
                <w:lang w:val="es-EC" w:eastAsia="es-EC"/>
              </w:rPr>
            </w:pPr>
            <w:r w:rsidRPr="000E6EDC">
              <w:rPr>
                <w:color w:val="000000"/>
                <w:szCs w:val="24"/>
                <w:lang w:val="es-EC" w:eastAsia="es-EC"/>
              </w:rPr>
              <w:t>-3,99</w:t>
            </w:r>
          </w:p>
        </w:tc>
        <w:tc>
          <w:tcPr>
            <w:tcW w:w="775" w:type="pct"/>
            <w:shd w:val="clear" w:color="auto" w:fill="auto"/>
            <w:noWrap/>
            <w:vAlign w:val="bottom"/>
            <w:hideMark/>
          </w:tcPr>
          <w:p w14:paraId="3D2EB4F2"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E50255B" w14:textId="77777777" w:rsidTr="000E6EDC">
        <w:trPr>
          <w:trHeight w:val="288"/>
        </w:trPr>
        <w:tc>
          <w:tcPr>
            <w:tcW w:w="735" w:type="pct"/>
            <w:shd w:val="clear" w:color="auto" w:fill="auto"/>
            <w:noWrap/>
            <w:vAlign w:val="bottom"/>
            <w:hideMark/>
          </w:tcPr>
          <w:p w14:paraId="14A29486" w14:textId="77777777" w:rsidR="00FF32FF" w:rsidRPr="000E6EDC" w:rsidRDefault="00FF32FF" w:rsidP="000E6EDC">
            <w:pPr>
              <w:jc w:val="center"/>
              <w:rPr>
                <w:color w:val="000000"/>
                <w:szCs w:val="24"/>
                <w:lang w:val="es-EC" w:eastAsia="es-EC"/>
              </w:rPr>
            </w:pPr>
            <w:r w:rsidRPr="000E6EDC">
              <w:rPr>
                <w:color w:val="000000"/>
                <w:szCs w:val="24"/>
                <w:lang w:val="es-EC" w:eastAsia="es-EC"/>
              </w:rPr>
              <w:t>22</w:t>
            </w:r>
          </w:p>
        </w:tc>
        <w:tc>
          <w:tcPr>
            <w:tcW w:w="1164" w:type="pct"/>
            <w:shd w:val="clear" w:color="auto" w:fill="auto"/>
            <w:noWrap/>
            <w:vAlign w:val="bottom"/>
            <w:hideMark/>
          </w:tcPr>
          <w:p w14:paraId="3C289A2B"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CAF3404" w14:textId="77777777" w:rsidR="00FF32FF" w:rsidRPr="000E6EDC" w:rsidRDefault="00FF32FF" w:rsidP="000E6EDC">
            <w:pPr>
              <w:jc w:val="center"/>
              <w:rPr>
                <w:color w:val="000000"/>
                <w:szCs w:val="24"/>
                <w:lang w:val="es-EC" w:eastAsia="es-EC"/>
              </w:rPr>
            </w:pPr>
            <w:r w:rsidRPr="000E6EDC">
              <w:rPr>
                <w:color w:val="000000"/>
                <w:szCs w:val="24"/>
                <w:lang w:val="es-EC" w:eastAsia="es-EC"/>
              </w:rPr>
              <w:t>-79,13</w:t>
            </w:r>
          </w:p>
        </w:tc>
        <w:tc>
          <w:tcPr>
            <w:tcW w:w="1163" w:type="pct"/>
            <w:shd w:val="clear" w:color="auto" w:fill="auto"/>
            <w:noWrap/>
            <w:vAlign w:val="bottom"/>
            <w:hideMark/>
          </w:tcPr>
          <w:p w14:paraId="686B79D5" w14:textId="77777777" w:rsidR="00FF32FF" w:rsidRPr="000E6EDC" w:rsidRDefault="00FF32FF" w:rsidP="000E6EDC">
            <w:pPr>
              <w:jc w:val="center"/>
              <w:rPr>
                <w:color w:val="000000"/>
                <w:szCs w:val="24"/>
                <w:lang w:val="es-EC" w:eastAsia="es-EC"/>
              </w:rPr>
            </w:pPr>
            <w:r w:rsidRPr="000E6EDC">
              <w:rPr>
                <w:color w:val="000000"/>
                <w:szCs w:val="24"/>
                <w:lang w:val="es-EC" w:eastAsia="es-EC"/>
              </w:rPr>
              <w:t>-3,98</w:t>
            </w:r>
          </w:p>
        </w:tc>
        <w:tc>
          <w:tcPr>
            <w:tcW w:w="775" w:type="pct"/>
            <w:shd w:val="clear" w:color="auto" w:fill="auto"/>
            <w:noWrap/>
            <w:vAlign w:val="bottom"/>
            <w:hideMark/>
          </w:tcPr>
          <w:p w14:paraId="7E2DCE4C"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95D4935" w14:textId="77777777" w:rsidTr="000E6EDC">
        <w:trPr>
          <w:trHeight w:val="288"/>
        </w:trPr>
        <w:tc>
          <w:tcPr>
            <w:tcW w:w="735" w:type="pct"/>
            <w:shd w:val="clear" w:color="auto" w:fill="auto"/>
            <w:noWrap/>
            <w:vAlign w:val="bottom"/>
            <w:hideMark/>
          </w:tcPr>
          <w:p w14:paraId="23B5F5B1" w14:textId="77777777" w:rsidR="00FF32FF" w:rsidRPr="000E6EDC" w:rsidRDefault="00FF32FF" w:rsidP="000E6EDC">
            <w:pPr>
              <w:jc w:val="center"/>
              <w:rPr>
                <w:color w:val="000000"/>
                <w:szCs w:val="24"/>
                <w:lang w:val="es-EC" w:eastAsia="es-EC"/>
              </w:rPr>
            </w:pPr>
            <w:r w:rsidRPr="000E6EDC">
              <w:rPr>
                <w:color w:val="000000"/>
                <w:szCs w:val="24"/>
                <w:lang w:val="es-EC" w:eastAsia="es-EC"/>
              </w:rPr>
              <w:t>23</w:t>
            </w:r>
          </w:p>
        </w:tc>
        <w:tc>
          <w:tcPr>
            <w:tcW w:w="1164" w:type="pct"/>
            <w:shd w:val="clear" w:color="auto" w:fill="auto"/>
            <w:noWrap/>
            <w:vAlign w:val="bottom"/>
            <w:hideMark/>
          </w:tcPr>
          <w:p w14:paraId="169F54C8"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9842916" w14:textId="77777777" w:rsidR="00FF32FF" w:rsidRPr="000E6EDC" w:rsidRDefault="00FF32FF" w:rsidP="000E6EDC">
            <w:pPr>
              <w:jc w:val="center"/>
              <w:rPr>
                <w:color w:val="000000"/>
                <w:szCs w:val="24"/>
                <w:lang w:val="es-EC" w:eastAsia="es-EC"/>
              </w:rPr>
            </w:pPr>
            <w:r w:rsidRPr="000E6EDC">
              <w:rPr>
                <w:color w:val="000000"/>
                <w:szCs w:val="24"/>
                <w:lang w:val="es-EC" w:eastAsia="es-EC"/>
              </w:rPr>
              <w:t>-79,12</w:t>
            </w:r>
          </w:p>
        </w:tc>
        <w:tc>
          <w:tcPr>
            <w:tcW w:w="1163" w:type="pct"/>
            <w:shd w:val="clear" w:color="auto" w:fill="auto"/>
            <w:noWrap/>
            <w:vAlign w:val="bottom"/>
            <w:hideMark/>
          </w:tcPr>
          <w:p w14:paraId="5E29262E" w14:textId="77777777" w:rsidR="00FF32FF" w:rsidRPr="000E6EDC" w:rsidRDefault="00FF32FF" w:rsidP="000E6EDC">
            <w:pPr>
              <w:jc w:val="center"/>
              <w:rPr>
                <w:color w:val="000000"/>
                <w:szCs w:val="24"/>
                <w:lang w:val="es-EC" w:eastAsia="es-EC"/>
              </w:rPr>
            </w:pPr>
            <w:r w:rsidRPr="000E6EDC">
              <w:rPr>
                <w:color w:val="000000"/>
                <w:szCs w:val="24"/>
                <w:lang w:val="es-EC" w:eastAsia="es-EC"/>
              </w:rPr>
              <w:t>-3,97</w:t>
            </w:r>
          </w:p>
        </w:tc>
        <w:tc>
          <w:tcPr>
            <w:tcW w:w="775" w:type="pct"/>
            <w:shd w:val="clear" w:color="auto" w:fill="auto"/>
            <w:noWrap/>
            <w:vAlign w:val="bottom"/>
            <w:hideMark/>
          </w:tcPr>
          <w:p w14:paraId="6BAA8FD8"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34B7667" w14:textId="77777777" w:rsidTr="000E6EDC">
        <w:trPr>
          <w:trHeight w:val="288"/>
        </w:trPr>
        <w:tc>
          <w:tcPr>
            <w:tcW w:w="735" w:type="pct"/>
            <w:shd w:val="clear" w:color="auto" w:fill="auto"/>
            <w:noWrap/>
            <w:vAlign w:val="bottom"/>
            <w:hideMark/>
          </w:tcPr>
          <w:p w14:paraId="5ACE33EB" w14:textId="77777777" w:rsidR="00FF32FF" w:rsidRPr="000E6EDC" w:rsidRDefault="00FF32FF" w:rsidP="000E6EDC">
            <w:pPr>
              <w:jc w:val="center"/>
              <w:rPr>
                <w:color w:val="000000"/>
                <w:szCs w:val="24"/>
                <w:lang w:val="es-EC" w:eastAsia="es-EC"/>
              </w:rPr>
            </w:pPr>
            <w:r w:rsidRPr="000E6EDC">
              <w:rPr>
                <w:color w:val="000000"/>
                <w:szCs w:val="24"/>
                <w:lang w:val="es-EC" w:eastAsia="es-EC"/>
              </w:rPr>
              <w:t>24</w:t>
            </w:r>
          </w:p>
        </w:tc>
        <w:tc>
          <w:tcPr>
            <w:tcW w:w="1164" w:type="pct"/>
            <w:shd w:val="clear" w:color="auto" w:fill="auto"/>
            <w:noWrap/>
            <w:vAlign w:val="bottom"/>
            <w:hideMark/>
          </w:tcPr>
          <w:p w14:paraId="33AAAB05"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56FA0D4" w14:textId="77777777" w:rsidR="00FF32FF" w:rsidRPr="000E6EDC" w:rsidRDefault="00FF32FF" w:rsidP="000E6EDC">
            <w:pPr>
              <w:jc w:val="center"/>
              <w:rPr>
                <w:color w:val="000000"/>
                <w:szCs w:val="24"/>
                <w:lang w:val="es-EC" w:eastAsia="es-EC"/>
              </w:rPr>
            </w:pPr>
            <w:r w:rsidRPr="000E6EDC">
              <w:rPr>
                <w:color w:val="000000"/>
                <w:szCs w:val="24"/>
                <w:lang w:val="es-EC" w:eastAsia="es-EC"/>
              </w:rPr>
              <w:t>-79,12</w:t>
            </w:r>
          </w:p>
        </w:tc>
        <w:tc>
          <w:tcPr>
            <w:tcW w:w="1163" w:type="pct"/>
            <w:shd w:val="clear" w:color="auto" w:fill="auto"/>
            <w:noWrap/>
            <w:vAlign w:val="bottom"/>
            <w:hideMark/>
          </w:tcPr>
          <w:p w14:paraId="1679BFD5" w14:textId="77777777" w:rsidR="00FF32FF" w:rsidRPr="000E6EDC" w:rsidRDefault="00FF32FF" w:rsidP="000E6EDC">
            <w:pPr>
              <w:jc w:val="center"/>
              <w:rPr>
                <w:color w:val="000000"/>
                <w:szCs w:val="24"/>
                <w:lang w:val="es-EC" w:eastAsia="es-EC"/>
              </w:rPr>
            </w:pPr>
            <w:r w:rsidRPr="000E6EDC">
              <w:rPr>
                <w:color w:val="000000"/>
                <w:szCs w:val="24"/>
                <w:lang w:val="es-EC" w:eastAsia="es-EC"/>
              </w:rPr>
              <w:t>-3,97</w:t>
            </w:r>
          </w:p>
        </w:tc>
        <w:tc>
          <w:tcPr>
            <w:tcW w:w="775" w:type="pct"/>
            <w:shd w:val="clear" w:color="auto" w:fill="auto"/>
            <w:noWrap/>
            <w:vAlign w:val="bottom"/>
            <w:hideMark/>
          </w:tcPr>
          <w:p w14:paraId="57C1078C"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57F3F86" w14:textId="77777777" w:rsidTr="000E6EDC">
        <w:trPr>
          <w:trHeight w:val="288"/>
        </w:trPr>
        <w:tc>
          <w:tcPr>
            <w:tcW w:w="735" w:type="pct"/>
            <w:shd w:val="clear" w:color="auto" w:fill="auto"/>
            <w:noWrap/>
            <w:vAlign w:val="bottom"/>
            <w:hideMark/>
          </w:tcPr>
          <w:p w14:paraId="210A2084" w14:textId="77777777" w:rsidR="00FF32FF" w:rsidRPr="000E6EDC" w:rsidRDefault="00FF32FF" w:rsidP="000E6EDC">
            <w:pPr>
              <w:jc w:val="center"/>
              <w:rPr>
                <w:color w:val="000000"/>
                <w:szCs w:val="24"/>
                <w:lang w:val="es-EC" w:eastAsia="es-EC"/>
              </w:rPr>
            </w:pPr>
            <w:r w:rsidRPr="000E6EDC">
              <w:rPr>
                <w:color w:val="000000"/>
                <w:szCs w:val="24"/>
                <w:lang w:val="es-EC" w:eastAsia="es-EC"/>
              </w:rPr>
              <w:t>25</w:t>
            </w:r>
          </w:p>
        </w:tc>
        <w:tc>
          <w:tcPr>
            <w:tcW w:w="1164" w:type="pct"/>
            <w:shd w:val="clear" w:color="auto" w:fill="auto"/>
            <w:noWrap/>
            <w:vAlign w:val="bottom"/>
            <w:hideMark/>
          </w:tcPr>
          <w:p w14:paraId="1C8E2C4A"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545DF8A" w14:textId="77777777" w:rsidR="00FF32FF" w:rsidRPr="000E6EDC" w:rsidRDefault="00FF32FF" w:rsidP="000E6EDC">
            <w:pPr>
              <w:jc w:val="center"/>
              <w:rPr>
                <w:color w:val="000000"/>
                <w:szCs w:val="24"/>
                <w:lang w:val="es-EC" w:eastAsia="es-EC"/>
              </w:rPr>
            </w:pPr>
            <w:r w:rsidRPr="000E6EDC">
              <w:rPr>
                <w:color w:val="000000"/>
                <w:szCs w:val="24"/>
                <w:lang w:val="es-EC" w:eastAsia="es-EC"/>
              </w:rPr>
              <w:t>-79,07</w:t>
            </w:r>
          </w:p>
        </w:tc>
        <w:tc>
          <w:tcPr>
            <w:tcW w:w="1163" w:type="pct"/>
            <w:shd w:val="clear" w:color="auto" w:fill="auto"/>
            <w:noWrap/>
            <w:vAlign w:val="bottom"/>
            <w:hideMark/>
          </w:tcPr>
          <w:p w14:paraId="349D5DA4" w14:textId="77777777" w:rsidR="00FF32FF" w:rsidRPr="000E6EDC" w:rsidRDefault="00FF32FF" w:rsidP="000E6EDC">
            <w:pPr>
              <w:jc w:val="center"/>
              <w:rPr>
                <w:color w:val="000000"/>
                <w:szCs w:val="24"/>
                <w:lang w:val="es-EC" w:eastAsia="es-EC"/>
              </w:rPr>
            </w:pPr>
            <w:r w:rsidRPr="000E6EDC">
              <w:rPr>
                <w:color w:val="000000"/>
                <w:szCs w:val="24"/>
                <w:lang w:val="es-EC" w:eastAsia="es-EC"/>
              </w:rPr>
              <w:t>-3,97</w:t>
            </w:r>
          </w:p>
        </w:tc>
        <w:tc>
          <w:tcPr>
            <w:tcW w:w="775" w:type="pct"/>
            <w:shd w:val="clear" w:color="auto" w:fill="auto"/>
            <w:noWrap/>
            <w:vAlign w:val="bottom"/>
            <w:hideMark/>
          </w:tcPr>
          <w:p w14:paraId="141E3260"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81EFB8C" w14:textId="77777777" w:rsidTr="000E6EDC">
        <w:trPr>
          <w:trHeight w:val="288"/>
        </w:trPr>
        <w:tc>
          <w:tcPr>
            <w:tcW w:w="735" w:type="pct"/>
            <w:shd w:val="clear" w:color="auto" w:fill="auto"/>
            <w:noWrap/>
            <w:vAlign w:val="bottom"/>
            <w:hideMark/>
          </w:tcPr>
          <w:p w14:paraId="5DB4EFCA" w14:textId="77777777" w:rsidR="00FF32FF" w:rsidRPr="000E6EDC" w:rsidRDefault="00FF32FF" w:rsidP="000E6EDC">
            <w:pPr>
              <w:jc w:val="center"/>
              <w:rPr>
                <w:color w:val="000000"/>
                <w:szCs w:val="24"/>
                <w:lang w:val="es-EC" w:eastAsia="es-EC"/>
              </w:rPr>
            </w:pPr>
            <w:r w:rsidRPr="000E6EDC">
              <w:rPr>
                <w:color w:val="000000"/>
                <w:szCs w:val="24"/>
                <w:lang w:val="es-EC" w:eastAsia="es-EC"/>
              </w:rPr>
              <w:t>26</w:t>
            </w:r>
          </w:p>
        </w:tc>
        <w:tc>
          <w:tcPr>
            <w:tcW w:w="1164" w:type="pct"/>
            <w:shd w:val="clear" w:color="auto" w:fill="auto"/>
            <w:noWrap/>
            <w:vAlign w:val="bottom"/>
            <w:hideMark/>
          </w:tcPr>
          <w:p w14:paraId="015FF8BF"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9D65B20" w14:textId="77777777" w:rsidR="00FF32FF" w:rsidRPr="000E6EDC" w:rsidRDefault="00FF32FF" w:rsidP="000E6EDC">
            <w:pPr>
              <w:jc w:val="center"/>
              <w:rPr>
                <w:color w:val="000000"/>
                <w:szCs w:val="24"/>
                <w:lang w:val="es-EC" w:eastAsia="es-EC"/>
              </w:rPr>
            </w:pPr>
            <w:r w:rsidRPr="000E6EDC">
              <w:rPr>
                <w:color w:val="000000"/>
                <w:szCs w:val="24"/>
                <w:lang w:val="es-EC" w:eastAsia="es-EC"/>
              </w:rPr>
              <w:t>-79,23</w:t>
            </w:r>
          </w:p>
        </w:tc>
        <w:tc>
          <w:tcPr>
            <w:tcW w:w="1163" w:type="pct"/>
            <w:shd w:val="clear" w:color="auto" w:fill="auto"/>
            <w:noWrap/>
            <w:vAlign w:val="bottom"/>
            <w:hideMark/>
          </w:tcPr>
          <w:p w14:paraId="0F72CD1F" w14:textId="77777777" w:rsidR="00FF32FF" w:rsidRPr="000E6EDC" w:rsidRDefault="00FF32FF" w:rsidP="000E6EDC">
            <w:pPr>
              <w:jc w:val="center"/>
              <w:rPr>
                <w:color w:val="000000"/>
                <w:szCs w:val="24"/>
                <w:lang w:val="es-EC" w:eastAsia="es-EC"/>
              </w:rPr>
            </w:pPr>
            <w:r w:rsidRPr="000E6EDC">
              <w:rPr>
                <w:color w:val="000000"/>
                <w:szCs w:val="24"/>
                <w:lang w:val="es-EC" w:eastAsia="es-EC"/>
              </w:rPr>
              <w:t>-3,97</w:t>
            </w:r>
          </w:p>
        </w:tc>
        <w:tc>
          <w:tcPr>
            <w:tcW w:w="775" w:type="pct"/>
            <w:shd w:val="clear" w:color="auto" w:fill="auto"/>
            <w:noWrap/>
            <w:vAlign w:val="bottom"/>
            <w:hideMark/>
          </w:tcPr>
          <w:p w14:paraId="4233CBD1"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F9357FC" w14:textId="77777777" w:rsidTr="000E6EDC">
        <w:trPr>
          <w:trHeight w:val="288"/>
        </w:trPr>
        <w:tc>
          <w:tcPr>
            <w:tcW w:w="735" w:type="pct"/>
            <w:shd w:val="clear" w:color="auto" w:fill="auto"/>
            <w:noWrap/>
            <w:vAlign w:val="bottom"/>
            <w:hideMark/>
          </w:tcPr>
          <w:p w14:paraId="37A515E8" w14:textId="77777777" w:rsidR="00FF32FF" w:rsidRPr="000E6EDC" w:rsidRDefault="00FF32FF" w:rsidP="000E6EDC">
            <w:pPr>
              <w:jc w:val="center"/>
              <w:rPr>
                <w:color w:val="000000"/>
                <w:szCs w:val="24"/>
                <w:lang w:val="es-EC" w:eastAsia="es-EC"/>
              </w:rPr>
            </w:pPr>
            <w:r w:rsidRPr="000E6EDC">
              <w:rPr>
                <w:color w:val="000000"/>
                <w:szCs w:val="24"/>
                <w:lang w:val="es-EC" w:eastAsia="es-EC"/>
              </w:rPr>
              <w:t>27</w:t>
            </w:r>
          </w:p>
        </w:tc>
        <w:tc>
          <w:tcPr>
            <w:tcW w:w="1164" w:type="pct"/>
            <w:shd w:val="clear" w:color="auto" w:fill="auto"/>
            <w:noWrap/>
            <w:vAlign w:val="bottom"/>
            <w:hideMark/>
          </w:tcPr>
          <w:p w14:paraId="53463C46"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8831ED9" w14:textId="77777777" w:rsidR="00FF32FF" w:rsidRPr="000E6EDC" w:rsidRDefault="00FF32FF" w:rsidP="000E6EDC">
            <w:pPr>
              <w:jc w:val="center"/>
              <w:rPr>
                <w:color w:val="000000"/>
                <w:szCs w:val="24"/>
                <w:lang w:val="es-EC" w:eastAsia="es-EC"/>
              </w:rPr>
            </w:pPr>
            <w:r w:rsidRPr="000E6EDC">
              <w:rPr>
                <w:color w:val="000000"/>
                <w:szCs w:val="24"/>
                <w:lang w:val="es-EC" w:eastAsia="es-EC"/>
              </w:rPr>
              <w:t>-79,15</w:t>
            </w:r>
          </w:p>
        </w:tc>
        <w:tc>
          <w:tcPr>
            <w:tcW w:w="1163" w:type="pct"/>
            <w:shd w:val="clear" w:color="auto" w:fill="auto"/>
            <w:noWrap/>
            <w:vAlign w:val="bottom"/>
            <w:hideMark/>
          </w:tcPr>
          <w:p w14:paraId="6943475E" w14:textId="77777777" w:rsidR="00FF32FF" w:rsidRPr="000E6EDC" w:rsidRDefault="00FF32FF" w:rsidP="000E6EDC">
            <w:pPr>
              <w:jc w:val="center"/>
              <w:rPr>
                <w:color w:val="000000"/>
                <w:szCs w:val="24"/>
                <w:lang w:val="es-EC" w:eastAsia="es-EC"/>
              </w:rPr>
            </w:pPr>
            <w:r w:rsidRPr="000E6EDC">
              <w:rPr>
                <w:color w:val="000000"/>
                <w:szCs w:val="24"/>
                <w:lang w:val="es-EC" w:eastAsia="es-EC"/>
              </w:rPr>
              <w:t>-3,92</w:t>
            </w:r>
          </w:p>
        </w:tc>
        <w:tc>
          <w:tcPr>
            <w:tcW w:w="775" w:type="pct"/>
            <w:shd w:val="clear" w:color="auto" w:fill="auto"/>
            <w:noWrap/>
            <w:vAlign w:val="bottom"/>
            <w:hideMark/>
          </w:tcPr>
          <w:p w14:paraId="5515C780"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4266552" w14:textId="77777777" w:rsidTr="000E6EDC">
        <w:trPr>
          <w:trHeight w:val="288"/>
        </w:trPr>
        <w:tc>
          <w:tcPr>
            <w:tcW w:w="735" w:type="pct"/>
            <w:shd w:val="clear" w:color="auto" w:fill="auto"/>
            <w:noWrap/>
            <w:vAlign w:val="bottom"/>
            <w:hideMark/>
          </w:tcPr>
          <w:p w14:paraId="12A33A43" w14:textId="77777777" w:rsidR="00FF32FF" w:rsidRPr="000E6EDC" w:rsidRDefault="00FF32FF" w:rsidP="000E6EDC">
            <w:pPr>
              <w:jc w:val="center"/>
              <w:rPr>
                <w:color w:val="000000"/>
                <w:szCs w:val="24"/>
                <w:lang w:val="es-EC" w:eastAsia="es-EC"/>
              </w:rPr>
            </w:pPr>
            <w:r w:rsidRPr="000E6EDC">
              <w:rPr>
                <w:color w:val="000000"/>
                <w:szCs w:val="24"/>
                <w:lang w:val="es-EC" w:eastAsia="es-EC"/>
              </w:rPr>
              <w:t>28</w:t>
            </w:r>
          </w:p>
        </w:tc>
        <w:tc>
          <w:tcPr>
            <w:tcW w:w="1164" w:type="pct"/>
            <w:shd w:val="clear" w:color="auto" w:fill="auto"/>
            <w:noWrap/>
            <w:vAlign w:val="bottom"/>
            <w:hideMark/>
          </w:tcPr>
          <w:p w14:paraId="1AFEDC68"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E5A40DF" w14:textId="77777777" w:rsidR="00FF32FF" w:rsidRPr="000E6EDC" w:rsidRDefault="00FF32FF" w:rsidP="000E6EDC">
            <w:pPr>
              <w:jc w:val="center"/>
              <w:rPr>
                <w:color w:val="000000"/>
                <w:szCs w:val="24"/>
                <w:lang w:val="es-EC" w:eastAsia="es-EC"/>
              </w:rPr>
            </w:pPr>
            <w:r w:rsidRPr="000E6EDC">
              <w:rPr>
                <w:color w:val="000000"/>
                <w:szCs w:val="24"/>
                <w:lang w:val="es-EC" w:eastAsia="es-EC"/>
              </w:rPr>
              <w:t>-78,51</w:t>
            </w:r>
          </w:p>
        </w:tc>
        <w:tc>
          <w:tcPr>
            <w:tcW w:w="1163" w:type="pct"/>
            <w:shd w:val="clear" w:color="auto" w:fill="auto"/>
            <w:noWrap/>
            <w:vAlign w:val="bottom"/>
            <w:hideMark/>
          </w:tcPr>
          <w:p w14:paraId="2777829B" w14:textId="77777777" w:rsidR="00FF32FF" w:rsidRPr="000E6EDC" w:rsidRDefault="00FF32FF" w:rsidP="000E6EDC">
            <w:pPr>
              <w:jc w:val="center"/>
              <w:rPr>
                <w:color w:val="000000"/>
                <w:szCs w:val="24"/>
                <w:lang w:val="es-EC" w:eastAsia="es-EC"/>
              </w:rPr>
            </w:pPr>
            <w:r w:rsidRPr="000E6EDC">
              <w:rPr>
                <w:color w:val="000000"/>
                <w:szCs w:val="24"/>
                <w:lang w:val="es-EC" w:eastAsia="es-EC"/>
              </w:rPr>
              <w:t>-3,76</w:t>
            </w:r>
          </w:p>
        </w:tc>
        <w:tc>
          <w:tcPr>
            <w:tcW w:w="775" w:type="pct"/>
            <w:shd w:val="clear" w:color="auto" w:fill="auto"/>
            <w:noWrap/>
            <w:vAlign w:val="bottom"/>
            <w:hideMark/>
          </w:tcPr>
          <w:p w14:paraId="2EDA34C0"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33453BD" w14:textId="77777777" w:rsidTr="000E6EDC">
        <w:trPr>
          <w:trHeight w:val="288"/>
        </w:trPr>
        <w:tc>
          <w:tcPr>
            <w:tcW w:w="735" w:type="pct"/>
            <w:shd w:val="clear" w:color="auto" w:fill="auto"/>
            <w:noWrap/>
            <w:vAlign w:val="bottom"/>
            <w:hideMark/>
          </w:tcPr>
          <w:p w14:paraId="5009BDC6" w14:textId="77777777" w:rsidR="00FF32FF" w:rsidRPr="000E6EDC" w:rsidRDefault="00FF32FF" w:rsidP="000E6EDC">
            <w:pPr>
              <w:jc w:val="center"/>
              <w:rPr>
                <w:color w:val="000000"/>
                <w:szCs w:val="24"/>
                <w:lang w:val="es-EC" w:eastAsia="es-EC"/>
              </w:rPr>
            </w:pPr>
            <w:r w:rsidRPr="000E6EDC">
              <w:rPr>
                <w:color w:val="000000"/>
                <w:szCs w:val="24"/>
                <w:lang w:val="es-EC" w:eastAsia="es-EC"/>
              </w:rPr>
              <w:t>29</w:t>
            </w:r>
          </w:p>
        </w:tc>
        <w:tc>
          <w:tcPr>
            <w:tcW w:w="1164" w:type="pct"/>
            <w:shd w:val="clear" w:color="auto" w:fill="auto"/>
            <w:noWrap/>
            <w:vAlign w:val="bottom"/>
            <w:hideMark/>
          </w:tcPr>
          <w:p w14:paraId="20C23D9B"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6C233A1" w14:textId="77777777" w:rsidR="00FF32FF" w:rsidRPr="000E6EDC" w:rsidRDefault="00FF32FF" w:rsidP="000E6EDC">
            <w:pPr>
              <w:jc w:val="center"/>
              <w:rPr>
                <w:color w:val="000000"/>
                <w:szCs w:val="24"/>
                <w:lang w:val="es-EC" w:eastAsia="es-EC"/>
              </w:rPr>
            </w:pPr>
            <w:r w:rsidRPr="000E6EDC">
              <w:rPr>
                <w:color w:val="000000"/>
                <w:szCs w:val="24"/>
                <w:lang w:val="es-EC" w:eastAsia="es-EC"/>
              </w:rPr>
              <w:t>-79,37</w:t>
            </w:r>
          </w:p>
        </w:tc>
        <w:tc>
          <w:tcPr>
            <w:tcW w:w="1163" w:type="pct"/>
            <w:shd w:val="clear" w:color="auto" w:fill="auto"/>
            <w:noWrap/>
            <w:vAlign w:val="bottom"/>
            <w:hideMark/>
          </w:tcPr>
          <w:p w14:paraId="73439CE6" w14:textId="77777777" w:rsidR="00FF32FF" w:rsidRPr="000E6EDC" w:rsidRDefault="00FF32FF" w:rsidP="000E6EDC">
            <w:pPr>
              <w:jc w:val="center"/>
              <w:rPr>
                <w:color w:val="000000"/>
                <w:szCs w:val="24"/>
                <w:lang w:val="es-EC" w:eastAsia="es-EC"/>
              </w:rPr>
            </w:pPr>
            <w:r w:rsidRPr="000E6EDC">
              <w:rPr>
                <w:color w:val="000000"/>
                <w:szCs w:val="24"/>
                <w:lang w:val="es-EC" w:eastAsia="es-EC"/>
              </w:rPr>
              <w:t>-3,68</w:t>
            </w:r>
          </w:p>
        </w:tc>
        <w:tc>
          <w:tcPr>
            <w:tcW w:w="775" w:type="pct"/>
            <w:shd w:val="clear" w:color="auto" w:fill="auto"/>
            <w:noWrap/>
            <w:vAlign w:val="bottom"/>
            <w:hideMark/>
          </w:tcPr>
          <w:p w14:paraId="03E71599"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E88B008" w14:textId="77777777" w:rsidTr="000E6EDC">
        <w:trPr>
          <w:trHeight w:val="288"/>
        </w:trPr>
        <w:tc>
          <w:tcPr>
            <w:tcW w:w="735" w:type="pct"/>
            <w:shd w:val="clear" w:color="auto" w:fill="auto"/>
            <w:noWrap/>
            <w:vAlign w:val="bottom"/>
            <w:hideMark/>
          </w:tcPr>
          <w:p w14:paraId="197D6C9A" w14:textId="77777777" w:rsidR="00FF32FF" w:rsidRPr="000E6EDC" w:rsidRDefault="00FF32FF" w:rsidP="000E6EDC">
            <w:pPr>
              <w:jc w:val="center"/>
              <w:rPr>
                <w:color w:val="000000"/>
                <w:szCs w:val="24"/>
                <w:lang w:val="es-EC" w:eastAsia="es-EC"/>
              </w:rPr>
            </w:pPr>
            <w:r w:rsidRPr="000E6EDC">
              <w:rPr>
                <w:color w:val="000000"/>
                <w:szCs w:val="24"/>
                <w:lang w:val="es-EC" w:eastAsia="es-EC"/>
              </w:rPr>
              <w:t>30</w:t>
            </w:r>
          </w:p>
        </w:tc>
        <w:tc>
          <w:tcPr>
            <w:tcW w:w="1164" w:type="pct"/>
            <w:shd w:val="clear" w:color="auto" w:fill="auto"/>
            <w:noWrap/>
            <w:vAlign w:val="bottom"/>
            <w:hideMark/>
          </w:tcPr>
          <w:p w14:paraId="7BBC1BD8"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A852DBE" w14:textId="77777777" w:rsidR="00FF32FF" w:rsidRPr="000E6EDC" w:rsidRDefault="00FF32FF" w:rsidP="000E6EDC">
            <w:pPr>
              <w:jc w:val="center"/>
              <w:rPr>
                <w:color w:val="000000"/>
                <w:szCs w:val="24"/>
                <w:lang w:val="es-EC" w:eastAsia="es-EC"/>
              </w:rPr>
            </w:pPr>
            <w:r w:rsidRPr="000E6EDC">
              <w:rPr>
                <w:color w:val="000000"/>
                <w:szCs w:val="24"/>
                <w:lang w:val="es-EC" w:eastAsia="es-EC"/>
              </w:rPr>
              <w:t>-78,44</w:t>
            </w:r>
          </w:p>
        </w:tc>
        <w:tc>
          <w:tcPr>
            <w:tcW w:w="1163" w:type="pct"/>
            <w:shd w:val="clear" w:color="auto" w:fill="auto"/>
            <w:noWrap/>
            <w:vAlign w:val="bottom"/>
            <w:hideMark/>
          </w:tcPr>
          <w:p w14:paraId="6238D106" w14:textId="77777777" w:rsidR="00FF32FF" w:rsidRPr="000E6EDC" w:rsidRDefault="00FF32FF" w:rsidP="000E6EDC">
            <w:pPr>
              <w:jc w:val="center"/>
              <w:rPr>
                <w:color w:val="000000"/>
                <w:szCs w:val="24"/>
                <w:lang w:val="es-EC" w:eastAsia="es-EC"/>
              </w:rPr>
            </w:pPr>
            <w:r w:rsidRPr="000E6EDC">
              <w:rPr>
                <w:color w:val="000000"/>
                <w:szCs w:val="24"/>
                <w:lang w:val="es-EC" w:eastAsia="es-EC"/>
              </w:rPr>
              <w:t>-3,58</w:t>
            </w:r>
          </w:p>
        </w:tc>
        <w:tc>
          <w:tcPr>
            <w:tcW w:w="775" w:type="pct"/>
            <w:shd w:val="clear" w:color="auto" w:fill="auto"/>
            <w:noWrap/>
            <w:vAlign w:val="bottom"/>
            <w:hideMark/>
          </w:tcPr>
          <w:p w14:paraId="38B7CEE3"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D34126E" w14:textId="77777777" w:rsidTr="000E6EDC">
        <w:trPr>
          <w:trHeight w:val="288"/>
        </w:trPr>
        <w:tc>
          <w:tcPr>
            <w:tcW w:w="735" w:type="pct"/>
            <w:shd w:val="clear" w:color="auto" w:fill="auto"/>
            <w:noWrap/>
            <w:vAlign w:val="bottom"/>
            <w:hideMark/>
          </w:tcPr>
          <w:p w14:paraId="5CD60D61" w14:textId="77777777" w:rsidR="00FF32FF" w:rsidRPr="000E6EDC" w:rsidRDefault="00FF32FF" w:rsidP="000E6EDC">
            <w:pPr>
              <w:jc w:val="center"/>
              <w:rPr>
                <w:color w:val="000000"/>
                <w:szCs w:val="24"/>
                <w:lang w:val="es-EC" w:eastAsia="es-EC"/>
              </w:rPr>
            </w:pPr>
            <w:r w:rsidRPr="000E6EDC">
              <w:rPr>
                <w:color w:val="000000"/>
                <w:szCs w:val="24"/>
                <w:lang w:val="es-EC" w:eastAsia="es-EC"/>
              </w:rPr>
              <w:t>31</w:t>
            </w:r>
          </w:p>
        </w:tc>
        <w:tc>
          <w:tcPr>
            <w:tcW w:w="1164" w:type="pct"/>
            <w:shd w:val="clear" w:color="auto" w:fill="auto"/>
            <w:noWrap/>
            <w:vAlign w:val="bottom"/>
            <w:hideMark/>
          </w:tcPr>
          <w:p w14:paraId="1ACC206D"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2404B570" w14:textId="77777777" w:rsidR="00FF32FF" w:rsidRPr="000E6EDC" w:rsidRDefault="00FF32FF" w:rsidP="000E6EDC">
            <w:pPr>
              <w:jc w:val="center"/>
              <w:rPr>
                <w:color w:val="000000"/>
                <w:szCs w:val="24"/>
                <w:lang w:val="es-EC" w:eastAsia="es-EC"/>
              </w:rPr>
            </w:pPr>
            <w:r w:rsidRPr="000E6EDC">
              <w:rPr>
                <w:color w:val="000000"/>
                <w:szCs w:val="24"/>
                <w:lang w:val="es-EC" w:eastAsia="es-EC"/>
              </w:rPr>
              <w:t>-78,29</w:t>
            </w:r>
          </w:p>
        </w:tc>
        <w:tc>
          <w:tcPr>
            <w:tcW w:w="1163" w:type="pct"/>
            <w:shd w:val="clear" w:color="auto" w:fill="auto"/>
            <w:noWrap/>
            <w:vAlign w:val="bottom"/>
            <w:hideMark/>
          </w:tcPr>
          <w:p w14:paraId="63B15A3C" w14:textId="77777777" w:rsidR="00FF32FF" w:rsidRPr="000E6EDC" w:rsidRDefault="00FF32FF" w:rsidP="000E6EDC">
            <w:pPr>
              <w:jc w:val="center"/>
              <w:rPr>
                <w:color w:val="000000"/>
                <w:szCs w:val="24"/>
                <w:lang w:val="es-EC" w:eastAsia="es-EC"/>
              </w:rPr>
            </w:pPr>
            <w:r w:rsidRPr="000E6EDC">
              <w:rPr>
                <w:color w:val="000000"/>
                <w:szCs w:val="24"/>
                <w:lang w:val="es-EC" w:eastAsia="es-EC"/>
              </w:rPr>
              <w:t>-3,23</w:t>
            </w:r>
          </w:p>
        </w:tc>
        <w:tc>
          <w:tcPr>
            <w:tcW w:w="775" w:type="pct"/>
            <w:shd w:val="clear" w:color="auto" w:fill="auto"/>
            <w:noWrap/>
            <w:vAlign w:val="bottom"/>
            <w:hideMark/>
          </w:tcPr>
          <w:p w14:paraId="25DF93C1"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283F565" w14:textId="77777777" w:rsidTr="000E6EDC">
        <w:trPr>
          <w:trHeight w:val="288"/>
        </w:trPr>
        <w:tc>
          <w:tcPr>
            <w:tcW w:w="735" w:type="pct"/>
            <w:shd w:val="clear" w:color="auto" w:fill="auto"/>
            <w:noWrap/>
            <w:vAlign w:val="bottom"/>
            <w:hideMark/>
          </w:tcPr>
          <w:p w14:paraId="21B3CC19" w14:textId="77777777" w:rsidR="00FF32FF" w:rsidRPr="000E6EDC" w:rsidRDefault="00FF32FF" w:rsidP="000E6EDC">
            <w:pPr>
              <w:jc w:val="center"/>
              <w:rPr>
                <w:color w:val="000000"/>
                <w:szCs w:val="24"/>
                <w:lang w:val="es-EC" w:eastAsia="es-EC"/>
              </w:rPr>
            </w:pPr>
            <w:r w:rsidRPr="000E6EDC">
              <w:rPr>
                <w:color w:val="000000"/>
                <w:szCs w:val="24"/>
                <w:lang w:val="es-EC" w:eastAsia="es-EC"/>
              </w:rPr>
              <w:t>32</w:t>
            </w:r>
          </w:p>
        </w:tc>
        <w:tc>
          <w:tcPr>
            <w:tcW w:w="1164" w:type="pct"/>
            <w:shd w:val="clear" w:color="auto" w:fill="auto"/>
            <w:noWrap/>
            <w:vAlign w:val="bottom"/>
            <w:hideMark/>
          </w:tcPr>
          <w:p w14:paraId="09A98F29"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8E5D496" w14:textId="77777777" w:rsidR="00FF32FF" w:rsidRPr="000E6EDC" w:rsidRDefault="00FF32FF" w:rsidP="000E6EDC">
            <w:pPr>
              <w:jc w:val="center"/>
              <w:rPr>
                <w:color w:val="000000"/>
                <w:szCs w:val="24"/>
                <w:lang w:val="es-EC" w:eastAsia="es-EC"/>
              </w:rPr>
            </w:pPr>
            <w:r w:rsidRPr="000E6EDC">
              <w:rPr>
                <w:color w:val="000000"/>
                <w:szCs w:val="24"/>
                <w:lang w:val="es-EC" w:eastAsia="es-EC"/>
              </w:rPr>
              <w:t>-78,25</w:t>
            </w:r>
          </w:p>
        </w:tc>
        <w:tc>
          <w:tcPr>
            <w:tcW w:w="1163" w:type="pct"/>
            <w:shd w:val="clear" w:color="auto" w:fill="auto"/>
            <w:noWrap/>
            <w:vAlign w:val="bottom"/>
            <w:hideMark/>
          </w:tcPr>
          <w:p w14:paraId="34195D47" w14:textId="77777777" w:rsidR="00FF32FF" w:rsidRPr="000E6EDC" w:rsidRDefault="00FF32FF" w:rsidP="000E6EDC">
            <w:pPr>
              <w:jc w:val="center"/>
              <w:rPr>
                <w:color w:val="000000"/>
                <w:szCs w:val="24"/>
                <w:lang w:val="es-EC" w:eastAsia="es-EC"/>
              </w:rPr>
            </w:pPr>
            <w:r w:rsidRPr="000E6EDC">
              <w:rPr>
                <w:color w:val="000000"/>
                <w:szCs w:val="24"/>
                <w:lang w:val="es-EC" w:eastAsia="es-EC"/>
              </w:rPr>
              <w:t>-3,15</w:t>
            </w:r>
          </w:p>
        </w:tc>
        <w:tc>
          <w:tcPr>
            <w:tcW w:w="775" w:type="pct"/>
            <w:shd w:val="clear" w:color="auto" w:fill="auto"/>
            <w:noWrap/>
            <w:vAlign w:val="bottom"/>
            <w:hideMark/>
          </w:tcPr>
          <w:p w14:paraId="4C1C3E04"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A47D725" w14:textId="77777777" w:rsidTr="000E6EDC">
        <w:trPr>
          <w:trHeight w:val="288"/>
        </w:trPr>
        <w:tc>
          <w:tcPr>
            <w:tcW w:w="735" w:type="pct"/>
            <w:shd w:val="clear" w:color="auto" w:fill="auto"/>
            <w:noWrap/>
            <w:vAlign w:val="bottom"/>
            <w:hideMark/>
          </w:tcPr>
          <w:p w14:paraId="4B6A0AA4" w14:textId="77777777" w:rsidR="00FF32FF" w:rsidRPr="000E6EDC" w:rsidRDefault="00FF32FF" w:rsidP="000E6EDC">
            <w:pPr>
              <w:jc w:val="center"/>
              <w:rPr>
                <w:color w:val="000000"/>
                <w:szCs w:val="24"/>
                <w:lang w:val="es-EC" w:eastAsia="es-EC"/>
              </w:rPr>
            </w:pPr>
            <w:r w:rsidRPr="000E6EDC">
              <w:rPr>
                <w:color w:val="000000"/>
                <w:szCs w:val="24"/>
                <w:lang w:val="es-EC" w:eastAsia="es-EC"/>
              </w:rPr>
              <w:t>33</w:t>
            </w:r>
          </w:p>
        </w:tc>
        <w:tc>
          <w:tcPr>
            <w:tcW w:w="1164" w:type="pct"/>
            <w:shd w:val="clear" w:color="auto" w:fill="auto"/>
            <w:noWrap/>
            <w:vAlign w:val="bottom"/>
            <w:hideMark/>
          </w:tcPr>
          <w:p w14:paraId="3E272599"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EDA2742" w14:textId="77777777" w:rsidR="00FF32FF" w:rsidRPr="000E6EDC" w:rsidRDefault="00FF32FF" w:rsidP="000E6EDC">
            <w:pPr>
              <w:jc w:val="center"/>
              <w:rPr>
                <w:color w:val="000000"/>
                <w:szCs w:val="24"/>
                <w:lang w:val="es-EC" w:eastAsia="es-EC"/>
              </w:rPr>
            </w:pPr>
            <w:r w:rsidRPr="000E6EDC">
              <w:rPr>
                <w:color w:val="000000"/>
                <w:szCs w:val="24"/>
                <w:lang w:val="es-EC" w:eastAsia="es-EC"/>
              </w:rPr>
              <w:t>-78,25</w:t>
            </w:r>
          </w:p>
        </w:tc>
        <w:tc>
          <w:tcPr>
            <w:tcW w:w="1163" w:type="pct"/>
            <w:shd w:val="clear" w:color="auto" w:fill="auto"/>
            <w:noWrap/>
            <w:vAlign w:val="bottom"/>
            <w:hideMark/>
          </w:tcPr>
          <w:p w14:paraId="12211686" w14:textId="77777777" w:rsidR="00FF32FF" w:rsidRPr="000E6EDC" w:rsidRDefault="00FF32FF" w:rsidP="000E6EDC">
            <w:pPr>
              <w:jc w:val="center"/>
              <w:rPr>
                <w:color w:val="000000"/>
                <w:szCs w:val="24"/>
                <w:lang w:val="es-EC" w:eastAsia="es-EC"/>
              </w:rPr>
            </w:pPr>
            <w:r w:rsidRPr="000E6EDC">
              <w:rPr>
                <w:color w:val="000000"/>
                <w:szCs w:val="24"/>
                <w:lang w:val="es-EC" w:eastAsia="es-EC"/>
              </w:rPr>
              <w:t>-3,15</w:t>
            </w:r>
          </w:p>
        </w:tc>
        <w:tc>
          <w:tcPr>
            <w:tcW w:w="775" w:type="pct"/>
            <w:shd w:val="clear" w:color="auto" w:fill="auto"/>
            <w:noWrap/>
            <w:vAlign w:val="bottom"/>
            <w:hideMark/>
          </w:tcPr>
          <w:p w14:paraId="1A69DCC9"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141C577" w14:textId="77777777" w:rsidTr="000E6EDC">
        <w:trPr>
          <w:trHeight w:val="288"/>
        </w:trPr>
        <w:tc>
          <w:tcPr>
            <w:tcW w:w="735" w:type="pct"/>
            <w:shd w:val="clear" w:color="auto" w:fill="auto"/>
            <w:noWrap/>
            <w:vAlign w:val="bottom"/>
            <w:hideMark/>
          </w:tcPr>
          <w:p w14:paraId="61159542" w14:textId="77777777" w:rsidR="00FF32FF" w:rsidRPr="000E6EDC" w:rsidRDefault="00FF32FF" w:rsidP="000E6EDC">
            <w:pPr>
              <w:jc w:val="center"/>
              <w:rPr>
                <w:color w:val="000000"/>
                <w:szCs w:val="24"/>
                <w:lang w:val="es-EC" w:eastAsia="es-EC"/>
              </w:rPr>
            </w:pPr>
            <w:r w:rsidRPr="000E6EDC">
              <w:rPr>
                <w:color w:val="000000"/>
                <w:szCs w:val="24"/>
                <w:lang w:val="es-EC" w:eastAsia="es-EC"/>
              </w:rPr>
              <w:t>34</w:t>
            </w:r>
          </w:p>
        </w:tc>
        <w:tc>
          <w:tcPr>
            <w:tcW w:w="1164" w:type="pct"/>
            <w:shd w:val="clear" w:color="auto" w:fill="auto"/>
            <w:noWrap/>
            <w:vAlign w:val="bottom"/>
            <w:hideMark/>
          </w:tcPr>
          <w:p w14:paraId="140BF79F"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2A273ECB" w14:textId="77777777" w:rsidR="00FF32FF" w:rsidRPr="000E6EDC" w:rsidRDefault="00FF32FF" w:rsidP="000E6EDC">
            <w:pPr>
              <w:jc w:val="center"/>
              <w:rPr>
                <w:color w:val="000000"/>
                <w:szCs w:val="24"/>
                <w:lang w:val="es-EC" w:eastAsia="es-EC"/>
              </w:rPr>
            </w:pPr>
            <w:r w:rsidRPr="000E6EDC">
              <w:rPr>
                <w:color w:val="000000"/>
                <w:szCs w:val="24"/>
                <w:lang w:val="es-EC" w:eastAsia="es-EC"/>
              </w:rPr>
              <w:t>-78,34</w:t>
            </w:r>
          </w:p>
        </w:tc>
        <w:tc>
          <w:tcPr>
            <w:tcW w:w="1163" w:type="pct"/>
            <w:shd w:val="clear" w:color="auto" w:fill="auto"/>
            <w:noWrap/>
            <w:vAlign w:val="bottom"/>
            <w:hideMark/>
          </w:tcPr>
          <w:p w14:paraId="3EA0B5C8" w14:textId="77777777" w:rsidR="00FF32FF" w:rsidRPr="000E6EDC" w:rsidRDefault="00FF32FF" w:rsidP="000E6EDC">
            <w:pPr>
              <w:jc w:val="center"/>
              <w:rPr>
                <w:color w:val="000000"/>
                <w:szCs w:val="24"/>
                <w:lang w:val="es-EC" w:eastAsia="es-EC"/>
              </w:rPr>
            </w:pPr>
            <w:r w:rsidRPr="000E6EDC">
              <w:rPr>
                <w:color w:val="000000"/>
                <w:szCs w:val="24"/>
                <w:lang w:val="es-EC" w:eastAsia="es-EC"/>
              </w:rPr>
              <w:t>-2,92</w:t>
            </w:r>
          </w:p>
        </w:tc>
        <w:tc>
          <w:tcPr>
            <w:tcW w:w="775" w:type="pct"/>
            <w:shd w:val="clear" w:color="auto" w:fill="auto"/>
            <w:noWrap/>
            <w:vAlign w:val="bottom"/>
            <w:hideMark/>
          </w:tcPr>
          <w:p w14:paraId="366A90CC"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C7E2698" w14:textId="77777777" w:rsidTr="000E6EDC">
        <w:trPr>
          <w:trHeight w:val="288"/>
        </w:trPr>
        <w:tc>
          <w:tcPr>
            <w:tcW w:w="735" w:type="pct"/>
            <w:shd w:val="clear" w:color="auto" w:fill="auto"/>
            <w:noWrap/>
            <w:vAlign w:val="bottom"/>
            <w:hideMark/>
          </w:tcPr>
          <w:p w14:paraId="43413A86" w14:textId="77777777" w:rsidR="00FF32FF" w:rsidRPr="000E6EDC" w:rsidRDefault="00FF32FF" w:rsidP="000E6EDC">
            <w:pPr>
              <w:jc w:val="center"/>
              <w:rPr>
                <w:color w:val="000000"/>
                <w:szCs w:val="24"/>
                <w:lang w:val="es-EC" w:eastAsia="es-EC"/>
              </w:rPr>
            </w:pPr>
            <w:r w:rsidRPr="000E6EDC">
              <w:rPr>
                <w:color w:val="000000"/>
                <w:szCs w:val="24"/>
                <w:lang w:val="es-EC" w:eastAsia="es-EC"/>
              </w:rPr>
              <w:t>35</w:t>
            </w:r>
          </w:p>
        </w:tc>
        <w:tc>
          <w:tcPr>
            <w:tcW w:w="1164" w:type="pct"/>
            <w:shd w:val="clear" w:color="auto" w:fill="auto"/>
            <w:noWrap/>
            <w:vAlign w:val="bottom"/>
            <w:hideMark/>
          </w:tcPr>
          <w:p w14:paraId="386F0DC8"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770891A" w14:textId="77777777" w:rsidR="00FF32FF" w:rsidRPr="000E6EDC" w:rsidRDefault="00FF32FF" w:rsidP="000E6EDC">
            <w:pPr>
              <w:jc w:val="center"/>
              <w:rPr>
                <w:color w:val="000000"/>
                <w:szCs w:val="24"/>
                <w:lang w:val="es-EC" w:eastAsia="es-EC"/>
              </w:rPr>
            </w:pPr>
            <w:r w:rsidRPr="000E6EDC">
              <w:rPr>
                <w:color w:val="000000"/>
                <w:szCs w:val="24"/>
                <w:lang w:val="es-EC" w:eastAsia="es-EC"/>
              </w:rPr>
              <w:t>-79,09</w:t>
            </w:r>
          </w:p>
        </w:tc>
        <w:tc>
          <w:tcPr>
            <w:tcW w:w="1163" w:type="pct"/>
            <w:shd w:val="clear" w:color="auto" w:fill="auto"/>
            <w:noWrap/>
            <w:vAlign w:val="bottom"/>
            <w:hideMark/>
          </w:tcPr>
          <w:p w14:paraId="53485CF2" w14:textId="77777777" w:rsidR="00FF32FF" w:rsidRPr="000E6EDC" w:rsidRDefault="00FF32FF" w:rsidP="000E6EDC">
            <w:pPr>
              <w:jc w:val="center"/>
              <w:rPr>
                <w:color w:val="000000"/>
                <w:szCs w:val="24"/>
                <w:lang w:val="es-EC" w:eastAsia="es-EC"/>
              </w:rPr>
            </w:pPr>
            <w:r w:rsidRPr="000E6EDC">
              <w:rPr>
                <w:color w:val="000000"/>
                <w:szCs w:val="24"/>
                <w:lang w:val="es-EC" w:eastAsia="es-EC"/>
              </w:rPr>
              <w:t>-2,42</w:t>
            </w:r>
          </w:p>
        </w:tc>
        <w:tc>
          <w:tcPr>
            <w:tcW w:w="775" w:type="pct"/>
            <w:shd w:val="clear" w:color="auto" w:fill="auto"/>
            <w:noWrap/>
            <w:vAlign w:val="bottom"/>
            <w:hideMark/>
          </w:tcPr>
          <w:p w14:paraId="1A229A17"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C214A79" w14:textId="77777777" w:rsidTr="000E6EDC">
        <w:trPr>
          <w:trHeight w:val="288"/>
        </w:trPr>
        <w:tc>
          <w:tcPr>
            <w:tcW w:w="735" w:type="pct"/>
            <w:shd w:val="clear" w:color="auto" w:fill="auto"/>
            <w:noWrap/>
            <w:vAlign w:val="bottom"/>
            <w:hideMark/>
          </w:tcPr>
          <w:p w14:paraId="4E9B5E93" w14:textId="77777777" w:rsidR="00FF32FF" w:rsidRPr="000E6EDC" w:rsidRDefault="00FF32FF" w:rsidP="000E6EDC">
            <w:pPr>
              <w:jc w:val="center"/>
              <w:rPr>
                <w:color w:val="000000"/>
                <w:szCs w:val="24"/>
                <w:lang w:val="es-EC" w:eastAsia="es-EC"/>
              </w:rPr>
            </w:pPr>
            <w:r w:rsidRPr="000E6EDC">
              <w:rPr>
                <w:color w:val="000000"/>
                <w:szCs w:val="24"/>
                <w:lang w:val="es-EC" w:eastAsia="es-EC"/>
              </w:rPr>
              <w:t>36</w:t>
            </w:r>
          </w:p>
        </w:tc>
        <w:tc>
          <w:tcPr>
            <w:tcW w:w="1164" w:type="pct"/>
            <w:shd w:val="clear" w:color="auto" w:fill="auto"/>
            <w:noWrap/>
            <w:vAlign w:val="bottom"/>
            <w:hideMark/>
          </w:tcPr>
          <w:p w14:paraId="39880093"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18AD2B5" w14:textId="77777777" w:rsidR="00FF32FF" w:rsidRPr="000E6EDC" w:rsidRDefault="00FF32FF" w:rsidP="000E6EDC">
            <w:pPr>
              <w:jc w:val="center"/>
              <w:rPr>
                <w:color w:val="000000"/>
                <w:szCs w:val="24"/>
                <w:lang w:val="es-EC" w:eastAsia="es-EC"/>
              </w:rPr>
            </w:pPr>
            <w:r w:rsidRPr="000E6EDC">
              <w:rPr>
                <w:color w:val="000000"/>
                <w:szCs w:val="24"/>
                <w:lang w:val="es-EC" w:eastAsia="es-EC"/>
              </w:rPr>
              <w:t>-78,34</w:t>
            </w:r>
          </w:p>
        </w:tc>
        <w:tc>
          <w:tcPr>
            <w:tcW w:w="1163" w:type="pct"/>
            <w:shd w:val="clear" w:color="auto" w:fill="auto"/>
            <w:noWrap/>
            <w:vAlign w:val="bottom"/>
            <w:hideMark/>
          </w:tcPr>
          <w:p w14:paraId="35C23249" w14:textId="77777777" w:rsidR="00FF32FF" w:rsidRPr="000E6EDC" w:rsidRDefault="00FF32FF" w:rsidP="000E6EDC">
            <w:pPr>
              <w:jc w:val="center"/>
              <w:rPr>
                <w:color w:val="000000"/>
                <w:szCs w:val="24"/>
                <w:lang w:val="es-EC" w:eastAsia="es-EC"/>
              </w:rPr>
            </w:pPr>
            <w:r w:rsidRPr="000E6EDC">
              <w:rPr>
                <w:color w:val="000000"/>
                <w:szCs w:val="24"/>
                <w:lang w:val="es-EC" w:eastAsia="es-EC"/>
              </w:rPr>
              <w:t>-2,18</w:t>
            </w:r>
          </w:p>
        </w:tc>
        <w:tc>
          <w:tcPr>
            <w:tcW w:w="775" w:type="pct"/>
            <w:shd w:val="clear" w:color="auto" w:fill="auto"/>
            <w:noWrap/>
            <w:vAlign w:val="bottom"/>
            <w:hideMark/>
          </w:tcPr>
          <w:p w14:paraId="760FEDC3"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310B19C" w14:textId="77777777" w:rsidTr="000E6EDC">
        <w:trPr>
          <w:trHeight w:val="288"/>
        </w:trPr>
        <w:tc>
          <w:tcPr>
            <w:tcW w:w="735" w:type="pct"/>
            <w:shd w:val="clear" w:color="auto" w:fill="auto"/>
            <w:noWrap/>
            <w:vAlign w:val="bottom"/>
            <w:hideMark/>
          </w:tcPr>
          <w:p w14:paraId="0432EEE2" w14:textId="77777777" w:rsidR="00FF32FF" w:rsidRPr="000E6EDC" w:rsidRDefault="00FF32FF" w:rsidP="000E6EDC">
            <w:pPr>
              <w:jc w:val="center"/>
              <w:rPr>
                <w:color w:val="000000"/>
                <w:szCs w:val="24"/>
                <w:lang w:val="es-EC" w:eastAsia="es-EC"/>
              </w:rPr>
            </w:pPr>
            <w:r w:rsidRPr="000E6EDC">
              <w:rPr>
                <w:color w:val="000000"/>
                <w:szCs w:val="24"/>
                <w:lang w:val="es-EC" w:eastAsia="es-EC"/>
              </w:rPr>
              <w:t>37</w:t>
            </w:r>
          </w:p>
        </w:tc>
        <w:tc>
          <w:tcPr>
            <w:tcW w:w="1164" w:type="pct"/>
            <w:shd w:val="clear" w:color="auto" w:fill="auto"/>
            <w:noWrap/>
            <w:vAlign w:val="bottom"/>
            <w:hideMark/>
          </w:tcPr>
          <w:p w14:paraId="31030F4C"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D6E9D1E" w14:textId="77777777" w:rsidR="00FF32FF" w:rsidRPr="000E6EDC" w:rsidRDefault="00FF32FF" w:rsidP="000E6EDC">
            <w:pPr>
              <w:jc w:val="center"/>
              <w:rPr>
                <w:color w:val="000000"/>
                <w:szCs w:val="24"/>
                <w:lang w:val="es-EC" w:eastAsia="es-EC"/>
              </w:rPr>
            </w:pPr>
            <w:r w:rsidRPr="000E6EDC">
              <w:rPr>
                <w:color w:val="000000"/>
                <w:szCs w:val="24"/>
                <w:lang w:val="es-EC" w:eastAsia="es-EC"/>
              </w:rPr>
              <w:t>-79,07</w:t>
            </w:r>
          </w:p>
        </w:tc>
        <w:tc>
          <w:tcPr>
            <w:tcW w:w="1163" w:type="pct"/>
            <w:shd w:val="clear" w:color="auto" w:fill="auto"/>
            <w:noWrap/>
            <w:vAlign w:val="bottom"/>
            <w:hideMark/>
          </w:tcPr>
          <w:p w14:paraId="778E5ED0" w14:textId="77777777" w:rsidR="00FF32FF" w:rsidRPr="000E6EDC" w:rsidRDefault="00FF32FF" w:rsidP="000E6EDC">
            <w:pPr>
              <w:jc w:val="center"/>
              <w:rPr>
                <w:color w:val="000000"/>
                <w:szCs w:val="24"/>
                <w:lang w:val="es-EC" w:eastAsia="es-EC"/>
              </w:rPr>
            </w:pPr>
            <w:r w:rsidRPr="000E6EDC">
              <w:rPr>
                <w:color w:val="000000"/>
                <w:szCs w:val="24"/>
                <w:lang w:val="es-EC" w:eastAsia="es-EC"/>
              </w:rPr>
              <w:t>-1,37</w:t>
            </w:r>
          </w:p>
        </w:tc>
        <w:tc>
          <w:tcPr>
            <w:tcW w:w="775" w:type="pct"/>
            <w:shd w:val="clear" w:color="auto" w:fill="auto"/>
            <w:noWrap/>
            <w:vAlign w:val="bottom"/>
            <w:hideMark/>
          </w:tcPr>
          <w:p w14:paraId="2BD84661"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3B08954" w14:textId="77777777" w:rsidTr="000E6EDC">
        <w:trPr>
          <w:trHeight w:val="288"/>
        </w:trPr>
        <w:tc>
          <w:tcPr>
            <w:tcW w:w="735" w:type="pct"/>
            <w:shd w:val="clear" w:color="auto" w:fill="auto"/>
            <w:noWrap/>
            <w:vAlign w:val="bottom"/>
            <w:hideMark/>
          </w:tcPr>
          <w:p w14:paraId="527A7441" w14:textId="77777777" w:rsidR="00FF32FF" w:rsidRPr="000E6EDC" w:rsidRDefault="00FF32FF" w:rsidP="000E6EDC">
            <w:pPr>
              <w:jc w:val="center"/>
              <w:rPr>
                <w:color w:val="000000"/>
                <w:szCs w:val="24"/>
                <w:lang w:val="es-EC" w:eastAsia="es-EC"/>
              </w:rPr>
            </w:pPr>
            <w:r w:rsidRPr="000E6EDC">
              <w:rPr>
                <w:color w:val="000000"/>
                <w:szCs w:val="24"/>
                <w:lang w:val="es-EC" w:eastAsia="es-EC"/>
              </w:rPr>
              <w:t>38</w:t>
            </w:r>
          </w:p>
        </w:tc>
        <w:tc>
          <w:tcPr>
            <w:tcW w:w="1164" w:type="pct"/>
            <w:shd w:val="clear" w:color="auto" w:fill="auto"/>
            <w:noWrap/>
            <w:vAlign w:val="bottom"/>
            <w:hideMark/>
          </w:tcPr>
          <w:p w14:paraId="3ECABF80"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03215BD5" w14:textId="77777777" w:rsidR="00FF32FF" w:rsidRPr="000E6EDC" w:rsidRDefault="00FF32FF" w:rsidP="000E6EDC">
            <w:pPr>
              <w:jc w:val="center"/>
              <w:rPr>
                <w:color w:val="000000"/>
                <w:szCs w:val="24"/>
                <w:lang w:val="es-EC" w:eastAsia="es-EC"/>
              </w:rPr>
            </w:pPr>
            <w:r w:rsidRPr="000E6EDC">
              <w:rPr>
                <w:color w:val="000000"/>
                <w:szCs w:val="24"/>
                <w:lang w:val="es-EC" w:eastAsia="es-EC"/>
              </w:rPr>
              <w:t>-79,07</w:t>
            </w:r>
          </w:p>
        </w:tc>
        <w:tc>
          <w:tcPr>
            <w:tcW w:w="1163" w:type="pct"/>
            <w:shd w:val="clear" w:color="auto" w:fill="auto"/>
            <w:noWrap/>
            <w:vAlign w:val="bottom"/>
            <w:hideMark/>
          </w:tcPr>
          <w:p w14:paraId="31CCB50D" w14:textId="77777777" w:rsidR="00FF32FF" w:rsidRPr="000E6EDC" w:rsidRDefault="00FF32FF" w:rsidP="000E6EDC">
            <w:pPr>
              <w:jc w:val="center"/>
              <w:rPr>
                <w:color w:val="000000"/>
                <w:szCs w:val="24"/>
                <w:lang w:val="es-EC" w:eastAsia="es-EC"/>
              </w:rPr>
            </w:pPr>
            <w:r w:rsidRPr="000E6EDC">
              <w:rPr>
                <w:color w:val="000000"/>
                <w:szCs w:val="24"/>
                <w:lang w:val="es-EC" w:eastAsia="es-EC"/>
              </w:rPr>
              <w:t>-1,37</w:t>
            </w:r>
          </w:p>
        </w:tc>
        <w:tc>
          <w:tcPr>
            <w:tcW w:w="775" w:type="pct"/>
            <w:shd w:val="clear" w:color="auto" w:fill="auto"/>
            <w:noWrap/>
            <w:vAlign w:val="bottom"/>
            <w:hideMark/>
          </w:tcPr>
          <w:p w14:paraId="154A6FD2"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5507F2B" w14:textId="77777777" w:rsidTr="000E6EDC">
        <w:trPr>
          <w:trHeight w:val="288"/>
        </w:trPr>
        <w:tc>
          <w:tcPr>
            <w:tcW w:w="735" w:type="pct"/>
            <w:shd w:val="clear" w:color="auto" w:fill="auto"/>
            <w:noWrap/>
            <w:vAlign w:val="bottom"/>
            <w:hideMark/>
          </w:tcPr>
          <w:p w14:paraId="069144A5" w14:textId="77777777" w:rsidR="00FF32FF" w:rsidRPr="000E6EDC" w:rsidRDefault="00FF32FF" w:rsidP="000E6EDC">
            <w:pPr>
              <w:jc w:val="center"/>
              <w:rPr>
                <w:color w:val="000000"/>
                <w:szCs w:val="24"/>
                <w:lang w:val="es-EC" w:eastAsia="es-EC"/>
              </w:rPr>
            </w:pPr>
            <w:r w:rsidRPr="000E6EDC">
              <w:rPr>
                <w:color w:val="000000"/>
                <w:szCs w:val="24"/>
                <w:lang w:val="es-EC" w:eastAsia="es-EC"/>
              </w:rPr>
              <w:t>39</w:t>
            </w:r>
          </w:p>
        </w:tc>
        <w:tc>
          <w:tcPr>
            <w:tcW w:w="1164" w:type="pct"/>
            <w:shd w:val="clear" w:color="auto" w:fill="auto"/>
            <w:noWrap/>
            <w:vAlign w:val="bottom"/>
            <w:hideMark/>
          </w:tcPr>
          <w:p w14:paraId="0E031B5A"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283D0205" w14:textId="77777777" w:rsidR="00FF32FF" w:rsidRPr="000E6EDC" w:rsidRDefault="00FF32FF" w:rsidP="000E6EDC">
            <w:pPr>
              <w:jc w:val="center"/>
              <w:rPr>
                <w:color w:val="000000"/>
                <w:szCs w:val="24"/>
                <w:lang w:val="es-EC" w:eastAsia="es-EC"/>
              </w:rPr>
            </w:pPr>
            <w:r w:rsidRPr="000E6EDC">
              <w:rPr>
                <w:color w:val="000000"/>
                <w:szCs w:val="24"/>
                <w:lang w:val="es-EC" w:eastAsia="es-EC"/>
              </w:rPr>
              <w:t>-79,09</w:t>
            </w:r>
          </w:p>
        </w:tc>
        <w:tc>
          <w:tcPr>
            <w:tcW w:w="1163" w:type="pct"/>
            <w:shd w:val="clear" w:color="auto" w:fill="auto"/>
            <w:noWrap/>
            <w:vAlign w:val="bottom"/>
            <w:hideMark/>
          </w:tcPr>
          <w:p w14:paraId="478347BE" w14:textId="77777777" w:rsidR="00FF32FF" w:rsidRPr="000E6EDC" w:rsidRDefault="00FF32FF" w:rsidP="000E6EDC">
            <w:pPr>
              <w:jc w:val="center"/>
              <w:rPr>
                <w:color w:val="000000"/>
                <w:szCs w:val="24"/>
                <w:lang w:val="es-EC" w:eastAsia="es-EC"/>
              </w:rPr>
            </w:pPr>
            <w:r w:rsidRPr="000E6EDC">
              <w:rPr>
                <w:color w:val="000000"/>
                <w:szCs w:val="24"/>
                <w:lang w:val="es-EC" w:eastAsia="es-EC"/>
              </w:rPr>
              <w:t>-1,34</w:t>
            </w:r>
          </w:p>
        </w:tc>
        <w:tc>
          <w:tcPr>
            <w:tcW w:w="775" w:type="pct"/>
            <w:shd w:val="clear" w:color="auto" w:fill="auto"/>
            <w:noWrap/>
            <w:vAlign w:val="bottom"/>
            <w:hideMark/>
          </w:tcPr>
          <w:p w14:paraId="12641A45"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1ED673B" w14:textId="77777777" w:rsidTr="000E6EDC">
        <w:trPr>
          <w:trHeight w:val="288"/>
        </w:trPr>
        <w:tc>
          <w:tcPr>
            <w:tcW w:w="735" w:type="pct"/>
            <w:shd w:val="clear" w:color="auto" w:fill="auto"/>
            <w:noWrap/>
            <w:vAlign w:val="bottom"/>
            <w:hideMark/>
          </w:tcPr>
          <w:p w14:paraId="1C2B4DA5" w14:textId="77777777" w:rsidR="00FF32FF" w:rsidRPr="000E6EDC" w:rsidRDefault="00FF32FF" w:rsidP="000E6EDC">
            <w:pPr>
              <w:jc w:val="center"/>
              <w:rPr>
                <w:color w:val="000000"/>
                <w:szCs w:val="24"/>
                <w:lang w:val="es-EC" w:eastAsia="es-EC"/>
              </w:rPr>
            </w:pPr>
            <w:r w:rsidRPr="000E6EDC">
              <w:rPr>
                <w:color w:val="000000"/>
                <w:szCs w:val="24"/>
                <w:lang w:val="es-EC" w:eastAsia="es-EC"/>
              </w:rPr>
              <w:t>40</w:t>
            </w:r>
          </w:p>
        </w:tc>
        <w:tc>
          <w:tcPr>
            <w:tcW w:w="1164" w:type="pct"/>
            <w:shd w:val="clear" w:color="auto" w:fill="auto"/>
            <w:noWrap/>
            <w:vAlign w:val="bottom"/>
            <w:hideMark/>
          </w:tcPr>
          <w:p w14:paraId="444E6F2F"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00C396A" w14:textId="77777777" w:rsidR="00FF32FF" w:rsidRPr="000E6EDC" w:rsidRDefault="00FF32FF" w:rsidP="000E6EDC">
            <w:pPr>
              <w:jc w:val="center"/>
              <w:rPr>
                <w:color w:val="000000"/>
                <w:szCs w:val="24"/>
                <w:lang w:val="es-EC" w:eastAsia="es-EC"/>
              </w:rPr>
            </w:pPr>
            <w:r w:rsidRPr="000E6EDC">
              <w:rPr>
                <w:color w:val="000000"/>
                <w:szCs w:val="24"/>
                <w:lang w:val="es-EC" w:eastAsia="es-EC"/>
              </w:rPr>
              <w:t>-79,09</w:t>
            </w:r>
          </w:p>
        </w:tc>
        <w:tc>
          <w:tcPr>
            <w:tcW w:w="1163" w:type="pct"/>
            <w:shd w:val="clear" w:color="auto" w:fill="auto"/>
            <w:noWrap/>
            <w:vAlign w:val="bottom"/>
            <w:hideMark/>
          </w:tcPr>
          <w:p w14:paraId="40035B18" w14:textId="77777777" w:rsidR="00FF32FF" w:rsidRPr="000E6EDC" w:rsidRDefault="00FF32FF" w:rsidP="000E6EDC">
            <w:pPr>
              <w:jc w:val="center"/>
              <w:rPr>
                <w:color w:val="000000"/>
                <w:szCs w:val="24"/>
                <w:lang w:val="es-EC" w:eastAsia="es-EC"/>
              </w:rPr>
            </w:pPr>
            <w:r w:rsidRPr="000E6EDC">
              <w:rPr>
                <w:color w:val="000000"/>
                <w:szCs w:val="24"/>
                <w:lang w:val="es-EC" w:eastAsia="es-EC"/>
              </w:rPr>
              <w:t>-1,34</w:t>
            </w:r>
          </w:p>
        </w:tc>
        <w:tc>
          <w:tcPr>
            <w:tcW w:w="775" w:type="pct"/>
            <w:shd w:val="clear" w:color="auto" w:fill="auto"/>
            <w:noWrap/>
            <w:vAlign w:val="bottom"/>
            <w:hideMark/>
          </w:tcPr>
          <w:p w14:paraId="5BCA7B6A"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DC2C7F4" w14:textId="77777777" w:rsidTr="000E6EDC">
        <w:trPr>
          <w:trHeight w:val="288"/>
        </w:trPr>
        <w:tc>
          <w:tcPr>
            <w:tcW w:w="735" w:type="pct"/>
            <w:shd w:val="clear" w:color="auto" w:fill="auto"/>
            <w:noWrap/>
            <w:vAlign w:val="bottom"/>
            <w:hideMark/>
          </w:tcPr>
          <w:p w14:paraId="0B9DEE1F" w14:textId="77777777" w:rsidR="00FF32FF" w:rsidRPr="000E6EDC" w:rsidRDefault="00FF32FF" w:rsidP="000E6EDC">
            <w:pPr>
              <w:jc w:val="center"/>
              <w:rPr>
                <w:color w:val="000000"/>
                <w:szCs w:val="24"/>
                <w:lang w:val="es-EC" w:eastAsia="es-EC"/>
              </w:rPr>
            </w:pPr>
            <w:r w:rsidRPr="000E6EDC">
              <w:rPr>
                <w:color w:val="000000"/>
                <w:szCs w:val="24"/>
                <w:lang w:val="es-EC" w:eastAsia="es-EC"/>
              </w:rPr>
              <w:lastRenderedPageBreak/>
              <w:t>41</w:t>
            </w:r>
          </w:p>
        </w:tc>
        <w:tc>
          <w:tcPr>
            <w:tcW w:w="1164" w:type="pct"/>
            <w:shd w:val="clear" w:color="auto" w:fill="auto"/>
            <w:noWrap/>
            <w:vAlign w:val="bottom"/>
            <w:hideMark/>
          </w:tcPr>
          <w:p w14:paraId="44C4CAC5"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CA3B82E" w14:textId="77777777" w:rsidR="00FF32FF" w:rsidRPr="000E6EDC" w:rsidRDefault="00FF32FF" w:rsidP="000E6EDC">
            <w:pPr>
              <w:jc w:val="center"/>
              <w:rPr>
                <w:color w:val="000000"/>
                <w:szCs w:val="24"/>
                <w:lang w:val="es-EC" w:eastAsia="es-EC"/>
              </w:rPr>
            </w:pPr>
            <w:r w:rsidRPr="000E6EDC">
              <w:rPr>
                <w:color w:val="000000"/>
                <w:szCs w:val="24"/>
                <w:lang w:val="es-EC" w:eastAsia="es-EC"/>
              </w:rPr>
              <w:t>-78,52</w:t>
            </w:r>
          </w:p>
        </w:tc>
        <w:tc>
          <w:tcPr>
            <w:tcW w:w="1163" w:type="pct"/>
            <w:shd w:val="clear" w:color="auto" w:fill="auto"/>
            <w:noWrap/>
            <w:vAlign w:val="bottom"/>
            <w:hideMark/>
          </w:tcPr>
          <w:p w14:paraId="3FDD9859" w14:textId="77777777" w:rsidR="00FF32FF" w:rsidRPr="000E6EDC" w:rsidRDefault="00FF32FF" w:rsidP="000E6EDC">
            <w:pPr>
              <w:jc w:val="center"/>
              <w:rPr>
                <w:color w:val="000000"/>
                <w:szCs w:val="24"/>
                <w:lang w:val="es-EC" w:eastAsia="es-EC"/>
              </w:rPr>
            </w:pPr>
            <w:r w:rsidRPr="000E6EDC">
              <w:rPr>
                <w:color w:val="000000"/>
                <w:szCs w:val="24"/>
                <w:lang w:val="es-EC" w:eastAsia="es-EC"/>
              </w:rPr>
              <w:t>-0,48</w:t>
            </w:r>
          </w:p>
        </w:tc>
        <w:tc>
          <w:tcPr>
            <w:tcW w:w="775" w:type="pct"/>
            <w:shd w:val="clear" w:color="auto" w:fill="auto"/>
            <w:noWrap/>
            <w:vAlign w:val="bottom"/>
            <w:hideMark/>
          </w:tcPr>
          <w:p w14:paraId="332A6DCB"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227F640" w14:textId="77777777" w:rsidTr="000E6EDC">
        <w:trPr>
          <w:trHeight w:val="288"/>
        </w:trPr>
        <w:tc>
          <w:tcPr>
            <w:tcW w:w="735" w:type="pct"/>
            <w:shd w:val="clear" w:color="auto" w:fill="auto"/>
            <w:noWrap/>
            <w:vAlign w:val="bottom"/>
            <w:hideMark/>
          </w:tcPr>
          <w:p w14:paraId="347DD939" w14:textId="77777777" w:rsidR="00FF32FF" w:rsidRPr="000E6EDC" w:rsidRDefault="00FF32FF" w:rsidP="000E6EDC">
            <w:pPr>
              <w:jc w:val="center"/>
              <w:rPr>
                <w:color w:val="000000"/>
                <w:szCs w:val="24"/>
                <w:lang w:val="es-EC" w:eastAsia="es-EC"/>
              </w:rPr>
            </w:pPr>
            <w:r w:rsidRPr="000E6EDC">
              <w:rPr>
                <w:color w:val="000000"/>
                <w:szCs w:val="24"/>
                <w:lang w:val="es-EC" w:eastAsia="es-EC"/>
              </w:rPr>
              <w:t>42</w:t>
            </w:r>
          </w:p>
        </w:tc>
        <w:tc>
          <w:tcPr>
            <w:tcW w:w="1164" w:type="pct"/>
            <w:shd w:val="clear" w:color="auto" w:fill="auto"/>
            <w:noWrap/>
            <w:vAlign w:val="bottom"/>
            <w:hideMark/>
          </w:tcPr>
          <w:p w14:paraId="5B0323AA"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227C274C" w14:textId="77777777" w:rsidR="00FF32FF" w:rsidRPr="000E6EDC" w:rsidRDefault="00FF32FF" w:rsidP="000E6EDC">
            <w:pPr>
              <w:jc w:val="center"/>
              <w:rPr>
                <w:color w:val="000000"/>
                <w:szCs w:val="24"/>
                <w:lang w:val="es-EC" w:eastAsia="es-EC"/>
              </w:rPr>
            </w:pPr>
            <w:r w:rsidRPr="000E6EDC">
              <w:rPr>
                <w:color w:val="000000"/>
                <w:szCs w:val="24"/>
                <w:lang w:val="es-EC" w:eastAsia="es-EC"/>
              </w:rPr>
              <w:t>-78,42</w:t>
            </w:r>
          </w:p>
        </w:tc>
        <w:tc>
          <w:tcPr>
            <w:tcW w:w="1163" w:type="pct"/>
            <w:shd w:val="clear" w:color="auto" w:fill="auto"/>
            <w:noWrap/>
            <w:vAlign w:val="bottom"/>
            <w:hideMark/>
          </w:tcPr>
          <w:p w14:paraId="0FFC4FBA" w14:textId="77777777" w:rsidR="00FF32FF" w:rsidRPr="000E6EDC" w:rsidRDefault="00FF32FF" w:rsidP="000E6EDC">
            <w:pPr>
              <w:jc w:val="center"/>
              <w:rPr>
                <w:color w:val="000000"/>
                <w:szCs w:val="24"/>
                <w:lang w:val="es-EC" w:eastAsia="es-EC"/>
              </w:rPr>
            </w:pPr>
            <w:r w:rsidRPr="000E6EDC">
              <w:rPr>
                <w:color w:val="000000"/>
                <w:szCs w:val="24"/>
                <w:lang w:val="es-EC" w:eastAsia="es-EC"/>
              </w:rPr>
              <w:t>-0,47</w:t>
            </w:r>
          </w:p>
        </w:tc>
        <w:tc>
          <w:tcPr>
            <w:tcW w:w="775" w:type="pct"/>
            <w:shd w:val="clear" w:color="auto" w:fill="auto"/>
            <w:noWrap/>
            <w:vAlign w:val="bottom"/>
            <w:hideMark/>
          </w:tcPr>
          <w:p w14:paraId="5D8B4020"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9244377" w14:textId="77777777" w:rsidTr="000E6EDC">
        <w:trPr>
          <w:trHeight w:val="288"/>
        </w:trPr>
        <w:tc>
          <w:tcPr>
            <w:tcW w:w="735" w:type="pct"/>
            <w:shd w:val="clear" w:color="auto" w:fill="auto"/>
            <w:noWrap/>
            <w:vAlign w:val="bottom"/>
            <w:hideMark/>
          </w:tcPr>
          <w:p w14:paraId="121EBAF0" w14:textId="77777777" w:rsidR="00FF32FF" w:rsidRPr="000E6EDC" w:rsidRDefault="00FF32FF" w:rsidP="000E6EDC">
            <w:pPr>
              <w:jc w:val="center"/>
              <w:rPr>
                <w:color w:val="000000"/>
                <w:szCs w:val="24"/>
                <w:lang w:val="es-EC" w:eastAsia="es-EC"/>
              </w:rPr>
            </w:pPr>
            <w:r w:rsidRPr="000E6EDC">
              <w:rPr>
                <w:color w:val="000000"/>
                <w:szCs w:val="24"/>
                <w:lang w:val="es-EC" w:eastAsia="es-EC"/>
              </w:rPr>
              <w:t>43</w:t>
            </w:r>
          </w:p>
        </w:tc>
        <w:tc>
          <w:tcPr>
            <w:tcW w:w="1164" w:type="pct"/>
            <w:shd w:val="clear" w:color="auto" w:fill="auto"/>
            <w:noWrap/>
            <w:vAlign w:val="bottom"/>
            <w:hideMark/>
          </w:tcPr>
          <w:p w14:paraId="3FF639D1"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414DC58" w14:textId="77777777" w:rsidR="00FF32FF" w:rsidRPr="000E6EDC" w:rsidRDefault="00FF32FF" w:rsidP="000E6EDC">
            <w:pPr>
              <w:jc w:val="center"/>
              <w:rPr>
                <w:color w:val="000000"/>
                <w:szCs w:val="24"/>
                <w:lang w:val="es-EC" w:eastAsia="es-EC"/>
              </w:rPr>
            </w:pPr>
            <w:r w:rsidRPr="000E6EDC">
              <w:rPr>
                <w:color w:val="000000"/>
                <w:szCs w:val="24"/>
                <w:lang w:val="es-EC" w:eastAsia="es-EC"/>
              </w:rPr>
              <w:t>-78,50</w:t>
            </w:r>
          </w:p>
        </w:tc>
        <w:tc>
          <w:tcPr>
            <w:tcW w:w="1163" w:type="pct"/>
            <w:shd w:val="clear" w:color="auto" w:fill="auto"/>
            <w:noWrap/>
            <w:vAlign w:val="bottom"/>
            <w:hideMark/>
          </w:tcPr>
          <w:p w14:paraId="0F55F882" w14:textId="77777777" w:rsidR="00FF32FF" w:rsidRPr="000E6EDC" w:rsidRDefault="00FF32FF" w:rsidP="000E6EDC">
            <w:pPr>
              <w:jc w:val="center"/>
              <w:rPr>
                <w:color w:val="000000"/>
                <w:szCs w:val="24"/>
                <w:lang w:val="es-EC" w:eastAsia="es-EC"/>
              </w:rPr>
            </w:pPr>
            <w:r w:rsidRPr="000E6EDC">
              <w:rPr>
                <w:color w:val="000000"/>
                <w:szCs w:val="24"/>
                <w:lang w:val="es-EC" w:eastAsia="es-EC"/>
              </w:rPr>
              <w:t>-0,38</w:t>
            </w:r>
          </w:p>
        </w:tc>
        <w:tc>
          <w:tcPr>
            <w:tcW w:w="775" w:type="pct"/>
            <w:shd w:val="clear" w:color="auto" w:fill="auto"/>
            <w:noWrap/>
            <w:vAlign w:val="bottom"/>
            <w:hideMark/>
          </w:tcPr>
          <w:p w14:paraId="702B5336"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5F4570D" w14:textId="77777777" w:rsidTr="000E6EDC">
        <w:trPr>
          <w:trHeight w:val="288"/>
        </w:trPr>
        <w:tc>
          <w:tcPr>
            <w:tcW w:w="735" w:type="pct"/>
            <w:shd w:val="clear" w:color="auto" w:fill="auto"/>
            <w:noWrap/>
            <w:vAlign w:val="bottom"/>
            <w:hideMark/>
          </w:tcPr>
          <w:p w14:paraId="0F3D0805" w14:textId="77777777" w:rsidR="00FF32FF" w:rsidRPr="000E6EDC" w:rsidRDefault="00FF32FF" w:rsidP="000E6EDC">
            <w:pPr>
              <w:jc w:val="center"/>
              <w:rPr>
                <w:color w:val="000000"/>
                <w:szCs w:val="24"/>
                <w:lang w:val="es-EC" w:eastAsia="es-EC"/>
              </w:rPr>
            </w:pPr>
            <w:r w:rsidRPr="000E6EDC">
              <w:rPr>
                <w:color w:val="000000"/>
                <w:szCs w:val="24"/>
                <w:lang w:val="es-EC" w:eastAsia="es-EC"/>
              </w:rPr>
              <w:t>44</w:t>
            </w:r>
          </w:p>
        </w:tc>
        <w:tc>
          <w:tcPr>
            <w:tcW w:w="1164" w:type="pct"/>
            <w:shd w:val="clear" w:color="auto" w:fill="auto"/>
            <w:noWrap/>
            <w:vAlign w:val="bottom"/>
            <w:hideMark/>
          </w:tcPr>
          <w:p w14:paraId="33696ED9"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ECE5C29" w14:textId="77777777" w:rsidR="00FF32FF" w:rsidRPr="000E6EDC" w:rsidRDefault="00FF32FF" w:rsidP="000E6EDC">
            <w:pPr>
              <w:jc w:val="center"/>
              <w:rPr>
                <w:color w:val="000000"/>
                <w:szCs w:val="24"/>
                <w:lang w:val="es-EC" w:eastAsia="es-EC"/>
              </w:rPr>
            </w:pPr>
            <w:r w:rsidRPr="000E6EDC">
              <w:rPr>
                <w:color w:val="000000"/>
                <w:szCs w:val="24"/>
                <w:lang w:val="es-EC" w:eastAsia="es-EC"/>
              </w:rPr>
              <w:t>-78,48</w:t>
            </w:r>
          </w:p>
        </w:tc>
        <w:tc>
          <w:tcPr>
            <w:tcW w:w="1163" w:type="pct"/>
            <w:shd w:val="clear" w:color="auto" w:fill="auto"/>
            <w:noWrap/>
            <w:vAlign w:val="bottom"/>
            <w:hideMark/>
          </w:tcPr>
          <w:p w14:paraId="7DB28F38" w14:textId="77777777" w:rsidR="00FF32FF" w:rsidRPr="000E6EDC" w:rsidRDefault="00FF32FF" w:rsidP="000E6EDC">
            <w:pPr>
              <w:jc w:val="center"/>
              <w:rPr>
                <w:color w:val="000000"/>
                <w:szCs w:val="24"/>
                <w:lang w:val="es-EC" w:eastAsia="es-EC"/>
              </w:rPr>
            </w:pPr>
            <w:r w:rsidRPr="000E6EDC">
              <w:rPr>
                <w:color w:val="000000"/>
                <w:szCs w:val="24"/>
                <w:lang w:val="es-EC" w:eastAsia="es-EC"/>
              </w:rPr>
              <w:t>-0,15</w:t>
            </w:r>
          </w:p>
        </w:tc>
        <w:tc>
          <w:tcPr>
            <w:tcW w:w="775" w:type="pct"/>
            <w:shd w:val="clear" w:color="auto" w:fill="auto"/>
            <w:noWrap/>
            <w:vAlign w:val="bottom"/>
            <w:hideMark/>
          </w:tcPr>
          <w:p w14:paraId="462D6123"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E97C634" w14:textId="77777777" w:rsidTr="000E6EDC">
        <w:trPr>
          <w:trHeight w:val="288"/>
        </w:trPr>
        <w:tc>
          <w:tcPr>
            <w:tcW w:w="735" w:type="pct"/>
            <w:shd w:val="clear" w:color="auto" w:fill="auto"/>
            <w:noWrap/>
            <w:vAlign w:val="bottom"/>
            <w:hideMark/>
          </w:tcPr>
          <w:p w14:paraId="19BC77AD" w14:textId="77777777" w:rsidR="00FF32FF" w:rsidRPr="000E6EDC" w:rsidRDefault="00FF32FF" w:rsidP="000E6EDC">
            <w:pPr>
              <w:jc w:val="center"/>
              <w:rPr>
                <w:color w:val="000000"/>
                <w:szCs w:val="24"/>
                <w:lang w:val="es-EC" w:eastAsia="es-EC"/>
              </w:rPr>
            </w:pPr>
            <w:r w:rsidRPr="000E6EDC">
              <w:rPr>
                <w:color w:val="000000"/>
                <w:szCs w:val="24"/>
                <w:lang w:val="es-EC" w:eastAsia="es-EC"/>
              </w:rPr>
              <w:t>45</w:t>
            </w:r>
          </w:p>
        </w:tc>
        <w:tc>
          <w:tcPr>
            <w:tcW w:w="1164" w:type="pct"/>
            <w:shd w:val="clear" w:color="auto" w:fill="auto"/>
            <w:noWrap/>
            <w:vAlign w:val="bottom"/>
            <w:hideMark/>
          </w:tcPr>
          <w:p w14:paraId="6E47D52D"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4CA1B6E" w14:textId="77777777" w:rsidR="00FF32FF" w:rsidRPr="000E6EDC" w:rsidRDefault="00FF32FF" w:rsidP="000E6EDC">
            <w:pPr>
              <w:jc w:val="center"/>
              <w:rPr>
                <w:color w:val="000000"/>
                <w:szCs w:val="24"/>
                <w:lang w:val="es-EC" w:eastAsia="es-EC"/>
              </w:rPr>
            </w:pPr>
            <w:r w:rsidRPr="000E6EDC">
              <w:rPr>
                <w:color w:val="000000"/>
                <w:szCs w:val="24"/>
                <w:lang w:val="es-EC" w:eastAsia="es-EC"/>
              </w:rPr>
              <w:t>-77,42</w:t>
            </w:r>
          </w:p>
        </w:tc>
        <w:tc>
          <w:tcPr>
            <w:tcW w:w="1163" w:type="pct"/>
            <w:shd w:val="clear" w:color="auto" w:fill="auto"/>
            <w:noWrap/>
            <w:vAlign w:val="bottom"/>
            <w:hideMark/>
          </w:tcPr>
          <w:p w14:paraId="688B1D01" w14:textId="77777777" w:rsidR="00FF32FF" w:rsidRPr="000E6EDC" w:rsidRDefault="00FF32FF" w:rsidP="000E6EDC">
            <w:pPr>
              <w:jc w:val="center"/>
              <w:rPr>
                <w:color w:val="000000"/>
                <w:szCs w:val="24"/>
                <w:lang w:val="es-EC" w:eastAsia="es-EC"/>
              </w:rPr>
            </w:pPr>
            <w:r w:rsidRPr="000E6EDC">
              <w:rPr>
                <w:color w:val="000000"/>
                <w:szCs w:val="24"/>
                <w:lang w:val="es-EC" w:eastAsia="es-EC"/>
              </w:rPr>
              <w:t>0,32</w:t>
            </w:r>
          </w:p>
        </w:tc>
        <w:tc>
          <w:tcPr>
            <w:tcW w:w="775" w:type="pct"/>
            <w:shd w:val="clear" w:color="auto" w:fill="auto"/>
            <w:noWrap/>
            <w:vAlign w:val="bottom"/>
            <w:hideMark/>
          </w:tcPr>
          <w:p w14:paraId="3BE4AB98"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9B13A08" w14:textId="77777777" w:rsidTr="000E6EDC">
        <w:trPr>
          <w:trHeight w:val="288"/>
        </w:trPr>
        <w:tc>
          <w:tcPr>
            <w:tcW w:w="735" w:type="pct"/>
            <w:shd w:val="clear" w:color="auto" w:fill="auto"/>
            <w:noWrap/>
            <w:vAlign w:val="bottom"/>
            <w:hideMark/>
          </w:tcPr>
          <w:p w14:paraId="2F9B8685" w14:textId="77777777" w:rsidR="00FF32FF" w:rsidRPr="000E6EDC" w:rsidRDefault="00FF32FF" w:rsidP="000E6EDC">
            <w:pPr>
              <w:jc w:val="center"/>
              <w:rPr>
                <w:color w:val="000000"/>
                <w:szCs w:val="24"/>
                <w:lang w:val="es-EC" w:eastAsia="es-EC"/>
              </w:rPr>
            </w:pPr>
            <w:r w:rsidRPr="000E6EDC">
              <w:rPr>
                <w:color w:val="000000"/>
                <w:szCs w:val="24"/>
                <w:lang w:val="es-EC" w:eastAsia="es-EC"/>
              </w:rPr>
              <w:t>46</w:t>
            </w:r>
          </w:p>
        </w:tc>
        <w:tc>
          <w:tcPr>
            <w:tcW w:w="1164" w:type="pct"/>
            <w:shd w:val="clear" w:color="auto" w:fill="auto"/>
            <w:noWrap/>
            <w:vAlign w:val="bottom"/>
            <w:hideMark/>
          </w:tcPr>
          <w:p w14:paraId="7C8456AF"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BFE6484" w14:textId="77777777" w:rsidR="00FF32FF" w:rsidRPr="000E6EDC" w:rsidRDefault="00FF32FF" w:rsidP="000E6EDC">
            <w:pPr>
              <w:jc w:val="center"/>
              <w:rPr>
                <w:color w:val="000000"/>
                <w:szCs w:val="24"/>
                <w:lang w:val="es-EC" w:eastAsia="es-EC"/>
              </w:rPr>
            </w:pPr>
            <w:r w:rsidRPr="000E6EDC">
              <w:rPr>
                <w:color w:val="000000"/>
                <w:szCs w:val="24"/>
                <w:lang w:val="es-EC" w:eastAsia="es-EC"/>
              </w:rPr>
              <w:t>-78,42</w:t>
            </w:r>
          </w:p>
        </w:tc>
        <w:tc>
          <w:tcPr>
            <w:tcW w:w="1163" w:type="pct"/>
            <w:shd w:val="clear" w:color="auto" w:fill="auto"/>
            <w:noWrap/>
            <w:vAlign w:val="bottom"/>
            <w:hideMark/>
          </w:tcPr>
          <w:p w14:paraId="69632059" w14:textId="77777777" w:rsidR="00FF32FF" w:rsidRPr="000E6EDC" w:rsidRDefault="00FF32FF" w:rsidP="000E6EDC">
            <w:pPr>
              <w:jc w:val="center"/>
              <w:rPr>
                <w:color w:val="000000"/>
                <w:szCs w:val="24"/>
                <w:lang w:val="es-EC" w:eastAsia="es-EC"/>
              </w:rPr>
            </w:pPr>
            <w:r w:rsidRPr="000E6EDC">
              <w:rPr>
                <w:color w:val="000000"/>
                <w:szCs w:val="24"/>
                <w:lang w:val="es-EC" w:eastAsia="es-EC"/>
              </w:rPr>
              <w:t>0,55</w:t>
            </w:r>
          </w:p>
        </w:tc>
        <w:tc>
          <w:tcPr>
            <w:tcW w:w="775" w:type="pct"/>
            <w:shd w:val="clear" w:color="auto" w:fill="auto"/>
            <w:noWrap/>
            <w:vAlign w:val="bottom"/>
            <w:hideMark/>
          </w:tcPr>
          <w:p w14:paraId="1ADCF50A"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66B2B2F" w14:textId="77777777" w:rsidTr="000E6EDC">
        <w:trPr>
          <w:trHeight w:val="288"/>
        </w:trPr>
        <w:tc>
          <w:tcPr>
            <w:tcW w:w="735" w:type="pct"/>
            <w:shd w:val="clear" w:color="auto" w:fill="auto"/>
            <w:noWrap/>
            <w:vAlign w:val="bottom"/>
            <w:hideMark/>
          </w:tcPr>
          <w:p w14:paraId="0F0BFDA1" w14:textId="77777777" w:rsidR="00FF32FF" w:rsidRPr="000E6EDC" w:rsidRDefault="00FF32FF" w:rsidP="000E6EDC">
            <w:pPr>
              <w:jc w:val="center"/>
              <w:rPr>
                <w:color w:val="000000"/>
                <w:szCs w:val="24"/>
                <w:lang w:val="es-EC" w:eastAsia="es-EC"/>
              </w:rPr>
            </w:pPr>
            <w:r w:rsidRPr="000E6EDC">
              <w:rPr>
                <w:color w:val="000000"/>
                <w:szCs w:val="24"/>
                <w:lang w:val="es-EC" w:eastAsia="es-EC"/>
              </w:rPr>
              <w:t>47</w:t>
            </w:r>
          </w:p>
        </w:tc>
        <w:tc>
          <w:tcPr>
            <w:tcW w:w="1164" w:type="pct"/>
            <w:shd w:val="clear" w:color="auto" w:fill="auto"/>
            <w:noWrap/>
            <w:vAlign w:val="bottom"/>
            <w:hideMark/>
          </w:tcPr>
          <w:p w14:paraId="5A0DD038"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EF9E02A" w14:textId="77777777" w:rsidR="00FF32FF" w:rsidRPr="000E6EDC" w:rsidRDefault="00FF32FF" w:rsidP="000E6EDC">
            <w:pPr>
              <w:jc w:val="center"/>
              <w:rPr>
                <w:color w:val="000000"/>
                <w:szCs w:val="24"/>
                <w:lang w:val="es-EC" w:eastAsia="es-EC"/>
              </w:rPr>
            </w:pPr>
            <w:r w:rsidRPr="000E6EDC">
              <w:rPr>
                <w:color w:val="000000"/>
                <w:szCs w:val="24"/>
                <w:lang w:val="es-EC" w:eastAsia="es-EC"/>
              </w:rPr>
              <w:t>-77,50</w:t>
            </w:r>
          </w:p>
        </w:tc>
        <w:tc>
          <w:tcPr>
            <w:tcW w:w="1163" w:type="pct"/>
            <w:shd w:val="clear" w:color="auto" w:fill="auto"/>
            <w:noWrap/>
            <w:vAlign w:val="bottom"/>
            <w:hideMark/>
          </w:tcPr>
          <w:p w14:paraId="331993B5" w14:textId="77777777" w:rsidR="00FF32FF" w:rsidRPr="000E6EDC" w:rsidRDefault="00FF32FF" w:rsidP="000E6EDC">
            <w:pPr>
              <w:jc w:val="center"/>
              <w:rPr>
                <w:color w:val="000000"/>
                <w:szCs w:val="24"/>
                <w:lang w:val="es-EC" w:eastAsia="es-EC"/>
              </w:rPr>
            </w:pPr>
            <w:r w:rsidRPr="000E6EDC">
              <w:rPr>
                <w:color w:val="000000"/>
                <w:szCs w:val="24"/>
                <w:lang w:val="es-EC" w:eastAsia="es-EC"/>
              </w:rPr>
              <w:t>0,62</w:t>
            </w:r>
          </w:p>
        </w:tc>
        <w:tc>
          <w:tcPr>
            <w:tcW w:w="775" w:type="pct"/>
            <w:shd w:val="clear" w:color="auto" w:fill="auto"/>
            <w:noWrap/>
            <w:vAlign w:val="bottom"/>
            <w:hideMark/>
          </w:tcPr>
          <w:p w14:paraId="77446888"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4D89BB8" w14:textId="77777777" w:rsidTr="000E6EDC">
        <w:trPr>
          <w:trHeight w:val="288"/>
        </w:trPr>
        <w:tc>
          <w:tcPr>
            <w:tcW w:w="735" w:type="pct"/>
            <w:shd w:val="clear" w:color="auto" w:fill="auto"/>
            <w:noWrap/>
            <w:vAlign w:val="bottom"/>
            <w:hideMark/>
          </w:tcPr>
          <w:p w14:paraId="286474A1" w14:textId="77777777" w:rsidR="00FF32FF" w:rsidRPr="000E6EDC" w:rsidRDefault="00FF32FF" w:rsidP="000E6EDC">
            <w:pPr>
              <w:jc w:val="center"/>
              <w:rPr>
                <w:color w:val="000000"/>
                <w:szCs w:val="24"/>
                <w:lang w:val="es-EC" w:eastAsia="es-EC"/>
              </w:rPr>
            </w:pPr>
            <w:r w:rsidRPr="000E6EDC">
              <w:rPr>
                <w:color w:val="000000"/>
                <w:szCs w:val="24"/>
                <w:lang w:val="es-EC" w:eastAsia="es-EC"/>
              </w:rPr>
              <w:t>48</w:t>
            </w:r>
          </w:p>
        </w:tc>
        <w:tc>
          <w:tcPr>
            <w:tcW w:w="1164" w:type="pct"/>
            <w:shd w:val="clear" w:color="auto" w:fill="auto"/>
            <w:noWrap/>
            <w:vAlign w:val="bottom"/>
            <w:hideMark/>
          </w:tcPr>
          <w:p w14:paraId="30DB1410"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F9D7FE7" w14:textId="77777777" w:rsidR="00FF32FF" w:rsidRPr="000E6EDC" w:rsidRDefault="00FF32FF" w:rsidP="000E6EDC">
            <w:pPr>
              <w:jc w:val="center"/>
              <w:rPr>
                <w:color w:val="000000"/>
                <w:szCs w:val="24"/>
                <w:lang w:val="es-EC" w:eastAsia="es-EC"/>
              </w:rPr>
            </w:pPr>
            <w:r w:rsidRPr="000E6EDC">
              <w:rPr>
                <w:color w:val="000000"/>
                <w:szCs w:val="24"/>
                <w:lang w:val="es-EC" w:eastAsia="es-EC"/>
              </w:rPr>
              <w:t>-77,55</w:t>
            </w:r>
          </w:p>
        </w:tc>
        <w:tc>
          <w:tcPr>
            <w:tcW w:w="1163" w:type="pct"/>
            <w:shd w:val="clear" w:color="auto" w:fill="auto"/>
            <w:noWrap/>
            <w:vAlign w:val="bottom"/>
            <w:hideMark/>
          </w:tcPr>
          <w:p w14:paraId="3840B5CF" w14:textId="77777777" w:rsidR="00FF32FF" w:rsidRPr="000E6EDC" w:rsidRDefault="00FF32FF" w:rsidP="000E6EDC">
            <w:pPr>
              <w:jc w:val="center"/>
              <w:rPr>
                <w:color w:val="000000"/>
                <w:szCs w:val="24"/>
                <w:lang w:val="es-EC" w:eastAsia="es-EC"/>
              </w:rPr>
            </w:pPr>
            <w:r w:rsidRPr="000E6EDC">
              <w:rPr>
                <w:color w:val="000000"/>
                <w:szCs w:val="24"/>
                <w:lang w:val="es-EC" w:eastAsia="es-EC"/>
              </w:rPr>
              <w:t>0,62</w:t>
            </w:r>
          </w:p>
        </w:tc>
        <w:tc>
          <w:tcPr>
            <w:tcW w:w="775" w:type="pct"/>
            <w:shd w:val="clear" w:color="auto" w:fill="auto"/>
            <w:noWrap/>
            <w:vAlign w:val="bottom"/>
            <w:hideMark/>
          </w:tcPr>
          <w:p w14:paraId="258B8777"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E558CAF" w14:textId="77777777" w:rsidTr="000E6EDC">
        <w:trPr>
          <w:trHeight w:val="288"/>
        </w:trPr>
        <w:tc>
          <w:tcPr>
            <w:tcW w:w="735" w:type="pct"/>
            <w:shd w:val="clear" w:color="auto" w:fill="auto"/>
            <w:noWrap/>
            <w:vAlign w:val="bottom"/>
            <w:hideMark/>
          </w:tcPr>
          <w:p w14:paraId="34DAEA97" w14:textId="77777777" w:rsidR="00FF32FF" w:rsidRPr="000E6EDC" w:rsidRDefault="00FF32FF" w:rsidP="000E6EDC">
            <w:pPr>
              <w:jc w:val="center"/>
              <w:rPr>
                <w:color w:val="000000"/>
                <w:szCs w:val="24"/>
                <w:lang w:val="es-EC" w:eastAsia="es-EC"/>
              </w:rPr>
            </w:pPr>
            <w:r w:rsidRPr="000E6EDC">
              <w:rPr>
                <w:color w:val="000000"/>
                <w:szCs w:val="24"/>
                <w:lang w:val="es-EC" w:eastAsia="es-EC"/>
              </w:rPr>
              <w:t>49</w:t>
            </w:r>
          </w:p>
        </w:tc>
        <w:tc>
          <w:tcPr>
            <w:tcW w:w="1164" w:type="pct"/>
            <w:shd w:val="clear" w:color="auto" w:fill="auto"/>
            <w:noWrap/>
            <w:vAlign w:val="bottom"/>
            <w:hideMark/>
          </w:tcPr>
          <w:p w14:paraId="4D66695D"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CE4EBB3" w14:textId="77777777" w:rsidR="00FF32FF" w:rsidRPr="000E6EDC" w:rsidRDefault="00FF32FF" w:rsidP="000E6EDC">
            <w:pPr>
              <w:jc w:val="center"/>
              <w:rPr>
                <w:color w:val="000000"/>
                <w:szCs w:val="24"/>
                <w:lang w:val="es-EC" w:eastAsia="es-EC"/>
              </w:rPr>
            </w:pPr>
            <w:r w:rsidRPr="000E6EDC">
              <w:rPr>
                <w:color w:val="000000"/>
                <w:szCs w:val="24"/>
                <w:lang w:val="es-EC" w:eastAsia="es-EC"/>
              </w:rPr>
              <w:t>-77,52</w:t>
            </w:r>
          </w:p>
        </w:tc>
        <w:tc>
          <w:tcPr>
            <w:tcW w:w="1163" w:type="pct"/>
            <w:shd w:val="clear" w:color="auto" w:fill="auto"/>
            <w:noWrap/>
            <w:vAlign w:val="bottom"/>
            <w:hideMark/>
          </w:tcPr>
          <w:p w14:paraId="253326D8" w14:textId="77777777" w:rsidR="00FF32FF" w:rsidRPr="000E6EDC" w:rsidRDefault="00FF32FF" w:rsidP="000E6EDC">
            <w:pPr>
              <w:jc w:val="center"/>
              <w:rPr>
                <w:color w:val="000000"/>
                <w:szCs w:val="24"/>
                <w:lang w:val="es-EC" w:eastAsia="es-EC"/>
              </w:rPr>
            </w:pPr>
            <w:r w:rsidRPr="000E6EDC">
              <w:rPr>
                <w:color w:val="000000"/>
                <w:szCs w:val="24"/>
                <w:lang w:val="es-EC" w:eastAsia="es-EC"/>
              </w:rPr>
              <w:t>0,63</w:t>
            </w:r>
          </w:p>
        </w:tc>
        <w:tc>
          <w:tcPr>
            <w:tcW w:w="775" w:type="pct"/>
            <w:shd w:val="clear" w:color="auto" w:fill="auto"/>
            <w:noWrap/>
            <w:vAlign w:val="bottom"/>
            <w:hideMark/>
          </w:tcPr>
          <w:p w14:paraId="3665E6D7"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BAA368C" w14:textId="77777777" w:rsidTr="000E6EDC">
        <w:trPr>
          <w:trHeight w:val="288"/>
        </w:trPr>
        <w:tc>
          <w:tcPr>
            <w:tcW w:w="735" w:type="pct"/>
            <w:shd w:val="clear" w:color="auto" w:fill="auto"/>
            <w:noWrap/>
            <w:vAlign w:val="bottom"/>
            <w:hideMark/>
          </w:tcPr>
          <w:p w14:paraId="330319D3" w14:textId="77777777" w:rsidR="00FF32FF" w:rsidRPr="000E6EDC" w:rsidRDefault="00FF32FF" w:rsidP="000E6EDC">
            <w:pPr>
              <w:jc w:val="center"/>
              <w:rPr>
                <w:color w:val="000000"/>
                <w:szCs w:val="24"/>
                <w:lang w:val="es-EC" w:eastAsia="es-EC"/>
              </w:rPr>
            </w:pPr>
            <w:r w:rsidRPr="000E6EDC">
              <w:rPr>
                <w:color w:val="000000"/>
                <w:szCs w:val="24"/>
                <w:lang w:val="es-EC" w:eastAsia="es-EC"/>
              </w:rPr>
              <w:t>50</w:t>
            </w:r>
          </w:p>
        </w:tc>
        <w:tc>
          <w:tcPr>
            <w:tcW w:w="1164" w:type="pct"/>
            <w:shd w:val="clear" w:color="auto" w:fill="auto"/>
            <w:noWrap/>
            <w:vAlign w:val="bottom"/>
            <w:hideMark/>
          </w:tcPr>
          <w:p w14:paraId="19027E0F"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0FAAC717" w14:textId="77777777" w:rsidR="00FF32FF" w:rsidRPr="000E6EDC" w:rsidRDefault="00FF32FF" w:rsidP="000E6EDC">
            <w:pPr>
              <w:jc w:val="center"/>
              <w:rPr>
                <w:color w:val="000000"/>
                <w:szCs w:val="24"/>
                <w:lang w:val="es-EC" w:eastAsia="es-EC"/>
              </w:rPr>
            </w:pPr>
            <w:r w:rsidRPr="000E6EDC">
              <w:rPr>
                <w:color w:val="000000"/>
                <w:szCs w:val="24"/>
                <w:lang w:val="es-EC" w:eastAsia="es-EC"/>
              </w:rPr>
              <w:t>-77,59</w:t>
            </w:r>
          </w:p>
        </w:tc>
        <w:tc>
          <w:tcPr>
            <w:tcW w:w="1163" w:type="pct"/>
            <w:shd w:val="clear" w:color="auto" w:fill="auto"/>
            <w:noWrap/>
            <w:vAlign w:val="bottom"/>
            <w:hideMark/>
          </w:tcPr>
          <w:p w14:paraId="25A47554" w14:textId="77777777" w:rsidR="00FF32FF" w:rsidRPr="000E6EDC" w:rsidRDefault="00FF32FF" w:rsidP="000E6EDC">
            <w:pPr>
              <w:jc w:val="center"/>
              <w:rPr>
                <w:color w:val="000000"/>
                <w:szCs w:val="24"/>
                <w:lang w:val="es-EC" w:eastAsia="es-EC"/>
              </w:rPr>
            </w:pPr>
            <w:r w:rsidRPr="000E6EDC">
              <w:rPr>
                <w:color w:val="000000"/>
                <w:szCs w:val="24"/>
                <w:lang w:val="es-EC" w:eastAsia="es-EC"/>
              </w:rPr>
              <w:t>0,63</w:t>
            </w:r>
          </w:p>
        </w:tc>
        <w:tc>
          <w:tcPr>
            <w:tcW w:w="775" w:type="pct"/>
            <w:shd w:val="clear" w:color="auto" w:fill="auto"/>
            <w:noWrap/>
            <w:vAlign w:val="bottom"/>
            <w:hideMark/>
          </w:tcPr>
          <w:p w14:paraId="3135E54B"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47C4E41" w14:textId="77777777" w:rsidTr="000E6EDC">
        <w:trPr>
          <w:trHeight w:val="288"/>
        </w:trPr>
        <w:tc>
          <w:tcPr>
            <w:tcW w:w="735" w:type="pct"/>
            <w:shd w:val="clear" w:color="auto" w:fill="auto"/>
            <w:noWrap/>
            <w:vAlign w:val="bottom"/>
            <w:hideMark/>
          </w:tcPr>
          <w:p w14:paraId="4BFBA3ED" w14:textId="77777777" w:rsidR="00FF32FF" w:rsidRPr="000E6EDC" w:rsidRDefault="00FF32FF" w:rsidP="000E6EDC">
            <w:pPr>
              <w:jc w:val="center"/>
              <w:rPr>
                <w:color w:val="000000"/>
                <w:szCs w:val="24"/>
                <w:lang w:val="es-EC" w:eastAsia="es-EC"/>
              </w:rPr>
            </w:pPr>
            <w:r w:rsidRPr="000E6EDC">
              <w:rPr>
                <w:color w:val="000000"/>
                <w:szCs w:val="24"/>
                <w:lang w:val="es-EC" w:eastAsia="es-EC"/>
              </w:rPr>
              <w:t>51</w:t>
            </w:r>
          </w:p>
        </w:tc>
        <w:tc>
          <w:tcPr>
            <w:tcW w:w="1164" w:type="pct"/>
            <w:shd w:val="clear" w:color="auto" w:fill="auto"/>
            <w:noWrap/>
            <w:vAlign w:val="bottom"/>
            <w:hideMark/>
          </w:tcPr>
          <w:p w14:paraId="0FCC99BC"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7328495" w14:textId="77777777" w:rsidR="00FF32FF" w:rsidRPr="000E6EDC" w:rsidRDefault="00FF32FF" w:rsidP="000E6EDC">
            <w:pPr>
              <w:jc w:val="center"/>
              <w:rPr>
                <w:color w:val="000000"/>
                <w:szCs w:val="24"/>
                <w:lang w:val="es-EC" w:eastAsia="es-EC"/>
              </w:rPr>
            </w:pPr>
            <w:r w:rsidRPr="000E6EDC">
              <w:rPr>
                <w:color w:val="000000"/>
                <w:szCs w:val="24"/>
                <w:lang w:val="es-EC" w:eastAsia="es-EC"/>
              </w:rPr>
              <w:t>-77,58</w:t>
            </w:r>
          </w:p>
        </w:tc>
        <w:tc>
          <w:tcPr>
            <w:tcW w:w="1163" w:type="pct"/>
            <w:shd w:val="clear" w:color="auto" w:fill="auto"/>
            <w:noWrap/>
            <w:vAlign w:val="bottom"/>
            <w:hideMark/>
          </w:tcPr>
          <w:p w14:paraId="28152651" w14:textId="77777777" w:rsidR="00FF32FF" w:rsidRPr="000E6EDC" w:rsidRDefault="00FF32FF" w:rsidP="000E6EDC">
            <w:pPr>
              <w:jc w:val="center"/>
              <w:rPr>
                <w:color w:val="000000"/>
                <w:szCs w:val="24"/>
                <w:lang w:val="es-EC" w:eastAsia="es-EC"/>
              </w:rPr>
            </w:pPr>
            <w:r w:rsidRPr="000E6EDC">
              <w:rPr>
                <w:color w:val="000000"/>
                <w:szCs w:val="24"/>
                <w:lang w:val="es-EC" w:eastAsia="es-EC"/>
              </w:rPr>
              <w:t>0,67</w:t>
            </w:r>
          </w:p>
        </w:tc>
        <w:tc>
          <w:tcPr>
            <w:tcW w:w="775" w:type="pct"/>
            <w:shd w:val="clear" w:color="auto" w:fill="auto"/>
            <w:noWrap/>
            <w:vAlign w:val="bottom"/>
            <w:hideMark/>
          </w:tcPr>
          <w:p w14:paraId="4E6BB144"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78EC1DE" w14:textId="77777777" w:rsidTr="000E6EDC">
        <w:trPr>
          <w:trHeight w:val="288"/>
        </w:trPr>
        <w:tc>
          <w:tcPr>
            <w:tcW w:w="735" w:type="pct"/>
            <w:shd w:val="clear" w:color="auto" w:fill="auto"/>
            <w:noWrap/>
            <w:vAlign w:val="bottom"/>
            <w:hideMark/>
          </w:tcPr>
          <w:p w14:paraId="7FD2D133" w14:textId="77777777" w:rsidR="00FF32FF" w:rsidRPr="000E6EDC" w:rsidRDefault="00FF32FF" w:rsidP="000E6EDC">
            <w:pPr>
              <w:jc w:val="center"/>
              <w:rPr>
                <w:color w:val="000000"/>
                <w:szCs w:val="24"/>
                <w:lang w:val="es-EC" w:eastAsia="es-EC"/>
              </w:rPr>
            </w:pPr>
            <w:r w:rsidRPr="000E6EDC">
              <w:rPr>
                <w:color w:val="000000"/>
                <w:szCs w:val="24"/>
                <w:lang w:val="es-EC" w:eastAsia="es-EC"/>
              </w:rPr>
              <w:t>52</w:t>
            </w:r>
          </w:p>
        </w:tc>
        <w:tc>
          <w:tcPr>
            <w:tcW w:w="1164" w:type="pct"/>
            <w:shd w:val="clear" w:color="auto" w:fill="auto"/>
            <w:noWrap/>
            <w:vAlign w:val="bottom"/>
            <w:hideMark/>
          </w:tcPr>
          <w:p w14:paraId="55B09D91"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399B03E" w14:textId="77777777" w:rsidR="00FF32FF" w:rsidRPr="000E6EDC" w:rsidRDefault="00FF32FF" w:rsidP="000E6EDC">
            <w:pPr>
              <w:jc w:val="center"/>
              <w:rPr>
                <w:color w:val="000000"/>
                <w:szCs w:val="24"/>
                <w:lang w:val="es-EC" w:eastAsia="es-EC"/>
              </w:rPr>
            </w:pPr>
            <w:r w:rsidRPr="000E6EDC">
              <w:rPr>
                <w:color w:val="000000"/>
                <w:szCs w:val="24"/>
                <w:lang w:val="es-EC" w:eastAsia="es-EC"/>
              </w:rPr>
              <w:t>-78,31</w:t>
            </w:r>
          </w:p>
        </w:tc>
        <w:tc>
          <w:tcPr>
            <w:tcW w:w="1163" w:type="pct"/>
            <w:shd w:val="clear" w:color="auto" w:fill="auto"/>
            <w:noWrap/>
            <w:vAlign w:val="bottom"/>
            <w:hideMark/>
          </w:tcPr>
          <w:p w14:paraId="6A0B424B" w14:textId="77777777" w:rsidR="00FF32FF" w:rsidRPr="000E6EDC" w:rsidRDefault="00FF32FF" w:rsidP="000E6EDC">
            <w:pPr>
              <w:jc w:val="center"/>
              <w:rPr>
                <w:color w:val="000000"/>
                <w:szCs w:val="24"/>
                <w:lang w:val="es-EC" w:eastAsia="es-EC"/>
              </w:rPr>
            </w:pPr>
            <w:r w:rsidRPr="000E6EDC">
              <w:rPr>
                <w:color w:val="000000"/>
                <w:szCs w:val="24"/>
                <w:lang w:val="es-EC" w:eastAsia="es-EC"/>
              </w:rPr>
              <w:t>1,01</w:t>
            </w:r>
          </w:p>
        </w:tc>
        <w:tc>
          <w:tcPr>
            <w:tcW w:w="775" w:type="pct"/>
            <w:shd w:val="clear" w:color="auto" w:fill="auto"/>
            <w:noWrap/>
            <w:vAlign w:val="bottom"/>
            <w:hideMark/>
          </w:tcPr>
          <w:p w14:paraId="4CFB162E"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44196D2" w14:textId="77777777" w:rsidTr="000E6EDC">
        <w:trPr>
          <w:trHeight w:val="288"/>
        </w:trPr>
        <w:tc>
          <w:tcPr>
            <w:tcW w:w="735" w:type="pct"/>
            <w:shd w:val="clear" w:color="auto" w:fill="auto"/>
            <w:noWrap/>
            <w:vAlign w:val="bottom"/>
            <w:hideMark/>
          </w:tcPr>
          <w:p w14:paraId="1AB055B7" w14:textId="77777777" w:rsidR="00FF32FF" w:rsidRPr="000E6EDC" w:rsidRDefault="00FF32FF" w:rsidP="000E6EDC">
            <w:pPr>
              <w:jc w:val="center"/>
              <w:rPr>
                <w:color w:val="000000"/>
                <w:szCs w:val="24"/>
                <w:lang w:val="es-EC" w:eastAsia="es-EC"/>
              </w:rPr>
            </w:pPr>
            <w:r w:rsidRPr="000E6EDC">
              <w:rPr>
                <w:color w:val="000000"/>
                <w:szCs w:val="24"/>
                <w:lang w:val="es-EC" w:eastAsia="es-EC"/>
              </w:rPr>
              <w:t>53</w:t>
            </w:r>
          </w:p>
        </w:tc>
        <w:tc>
          <w:tcPr>
            <w:tcW w:w="1164" w:type="pct"/>
            <w:shd w:val="clear" w:color="auto" w:fill="auto"/>
            <w:noWrap/>
            <w:vAlign w:val="bottom"/>
            <w:hideMark/>
          </w:tcPr>
          <w:p w14:paraId="79D50ED1"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DA650BF" w14:textId="77777777" w:rsidR="00FF32FF" w:rsidRPr="000E6EDC" w:rsidRDefault="00FF32FF" w:rsidP="000E6EDC">
            <w:pPr>
              <w:jc w:val="center"/>
              <w:rPr>
                <w:color w:val="000000"/>
                <w:szCs w:val="24"/>
                <w:lang w:val="es-EC" w:eastAsia="es-EC"/>
              </w:rPr>
            </w:pPr>
            <w:r w:rsidRPr="000E6EDC">
              <w:rPr>
                <w:color w:val="000000"/>
                <w:szCs w:val="24"/>
                <w:lang w:val="es-EC" w:eastAsia="es-EC"/>
              </w:rPr>
              <w:t>-79,5</w:t>
            </w:r>
          </w:p>
        </w:tc>
        <w:tc>
          <w:tcPr>
            <w:tcW w:w="1163" w:type="pct"/>
            <w:shd w:val="clear" w:color="auto" w:fill="auto"/>
            <w:noWrap/>
            <w:vAlign w:val="bottom"/>
            <w:hideMark/>
          </w:tcPr>
          <w:p w14:paraId="7074B415" w14:textId="77777777" w:rsidR="00FF32FF" w:rsidRPr="000E6EDC" w:rsidRDefault="00FF32FF" w:rsidP="000E6EDC">
            <w:pPr>
              <w:jc w:val="center"/>
              <w:rPr>
                <w:color w:val="000000"/>
                <w:szCs w:val="24"/>
                <w:lang w:val="es-EC" w:eastAsia="es-EC"/>
              </w:rPr>
            </w:pPr>
            <w:r w:rsidRPr="000E6EDC">
              <w:rPr>
                <w:color w:val="000000"/>
                <w:szCs w:val="24"/>
                <w:lang w:val="es-EC" w:eastAsia="es-EC"/>
              </w:rPr>
              <w:t>-4,08</w:t>
            </w:r>
          </w:p>
        </w:tc>
        <w:tc>
          <w:tcPr>
            <w:tcW w:w="775" w:type="pct"/>
            <w:shd w:val="clear" w:color="auto" w:fill="auto"/>
            <w:noWrap/>
            <w:vAlign w:val="bottom"/>
            <w:hideMark/>
          </w:tcPr>
          <w:p w14:paraId="482D7DD8"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BFDE356" w14:textId="77777777" w:rsidTr="000E6EDC">
        <w:trPr>
          <w:trHeight w:val="288"/>
        </w:trPr>
        <w:tc>
          <w:tcPr>
            <w:tcW w:w="735" w:type="pct"/>
            <w:shd w:val="clear" w:color="auto" w:fill="auto"/>
            <w:noWrap/>
            <w:vAlign w:val="bottom"/>
            <w:hideMark/>
          </w:tcPr>
          <w:p w14:paraId="3343B77A" w14:textId="77777777" w:rsidR="00FF32FF" w:rsidRPr="000E6EDC" w:rsidRDefault="00FF32FF" w:rsidP="000E6EDC">
            <w:pPr>
              <w:jc w:val="center"/>
              <w:rPr>
                <w:color w:val="000000"/>
                <w:szCs w:val="24"/>
                <w:lang w:val="es-EC" w:eastAsia="es-EC"/>
              </w:rPr>
            </w:pPr>
            <w:r w:rsidRPr="000E6EDC">
              <w:rPr>
                <w:color w:val="000000"/>
                <w:szCs w:val="24"/>
                <w:lang w:val="es-EC" w:eastAsia="es-EC"/>
              </w:rPr>
              <w:t>54</w:t>
            </w:r>
          </w:p>
        </w:tc>
        <w:tc>
          <w:tcPr>
            <w:tcW w:w="1164" w:type="pct"/>
            <w:shd w:val="clear" w:color="auto" w:fill="auto"/>
            <w:noWrap/>
            <w:vAlign w:val="bottom"/>
            <w:hideMark/>
          </w:tcPr>
          <w:p w14:paraId="47E29E35"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BDC3DC1" w14:textId="77777777" w:rsidR="00FF32FF" w:rsidRPr="000E6EDC" w:rsidRDefault="00FF32FF" w:rsidP="000E6EDC">
            <w:pPr>
              <w:jc w:val="center"/>
              <w:rPr>
                <w:color w:val="000000"/>
                <w:szCs w:val="24"/>
                <w:lang w:val="es-EC" w:eastAsia="es-EC"/>
              </w:rPr>
            </w:pPr>
            <w:r w:rsidRPr="000E6EDC">
              <w:rPr>
                <w:color w:val="000000"/>
                <w:szCs w:val="24"/>
                <w:lang w:val="es-EC" w:eastAsia="es-EC"/>
              </w:rPr>
              <w:t>-79,44</w:t>
            </w:r>
          </w:p>
        </w:tc>
        <w:tc>
          <w:tcPr>
            <w:tcW w:w="1163" w:type="pct"/>
            <w:shd w:val="clear" w:color="auto" w:fill="auto"/>
            <w:noWrap/>
            <w:vAlign w:val="bottom"/>
            <w:hideMark/>
          </w:tcPr>
          <w:p w14:paraId="2B3A0189" w14:textId="77777777" w:rsidR="00FF32FF" w:rsidRPr="000E6EDC" w:rsidRDefault="00FF32FF" w:rsidP="000E6EDC">
            <w:pPr>
              <w:jc w:val="center"/>
              <w:rPr>
                <w:color w:val="000000"/>
                <w:szCs w:val="24"/>
                <w:lang w:val="es-EC" w:eastAsia="es-EC"/>
              </w:rPr>
            </w:pPr>
            <w:r w:rsidRPr="000E6EDC">
              <w:rPr>
                <w:color w:val="000000"/>
                <w:szCs w:val="24"/>
                <w:lang w:val="es-EC" w:eastAsia="es-EC"/>
              </w:rPr>
              <w:t>-4,71</w:t>
            </w:r>
          </w:p>
        </w:tc>
        <w:tc>
          <w:tcPr>
            <w:tcW w:w="775" w:type="pct"/>
            <w:shd w:val="clear" w:color="auto" w:fill="auto"/>
            <w:noWrap/>
            <w:vAlign w:val="bottom"/>
            <w:hideMark/>
          </w:tcPr>
          <w:p w14:paraId="6B59B83D"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6F1A405" w14:textId="77777777" w:rsidTr="000E6EDC">
        <w:trPr>
          <w:trHeight w:val="288"/>
        </w:trPr>
        <w:tc>
          <w:tcPr>
            <w:tcW w:w="735" w:type="pct"/>
            <w:shd w:val="clear" w:color="auto" w:fill="auto"/>
            <w:noWrap/>
            <w:vAlign w:val="bottom"/>
            <w:hideMark/>
          </w:tcPr>
          <w:p w14:paraId="060738BB" w14:textId="77777777" w:rsidR="00FF32FF" w:rsidRPr="000E6EDC" w:rsidRDefault="00FF32FF" w:rsidP="000E6EDC">
            <w:pPr>
              <w:jc w:val="center"/>
              <w:rPr>
                <w:color w:val="000000"/>
                <w:szCs w:val="24"/>
                <w:lang w:val="es-EC" w:eastAsia="es-EC"/>
              </w:rPr>
            </w:pPr>
            <w:r w:rsidRPr="000E6EDC">
              <w:rPr>
                <w:color w:val="000000"/>
                <w:szCs w:val="24"/>
                <w:lang w:val="es-EC" w:eastAsia="es-EC"/>
              </w:rPr>
              <w:t>55</w:t>
            </w:r>
          </w:p>
        </w:tc>
        <w:tc>
          <w:tcPr>
            <w:tcW w:w="1164" w:type="pct"/>
            <w:shd w:val="clear" w:color="auto" w:fill="auto"/>
            <w:noWrap/>
            <w:vAlign w:val="bottom"/>
            <w:hideMark/>
          </w:tcPr>
          <w:p w14:paraId="5E18135B"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CAB7774" w14:textId="77777777" w:rsidR="00FF32FF" w:rsidRPr="000E6EDC" w:rsidRDefault="00FF32FF" w:rsidP="000E6EDC">
            <w:pPr>
              <w:jc w:val="center"/>
              <w:rPr>
                <w:color w:val="000000"/>
                <w:szCs w:val="24"/>
                <w:lang w:val="es-EC" w:eastAsia="es-EC"/>
              </w:rPr>
            </w:pPr>
            <w:r w:rsidRPr="000E6EDC">
              <w:rPr>
                <w:color w:val="000000"/>
                <w:szCs w:val="24"/>
                <w:lang w:val="es-EC" w:eastAsia="es-EC"/>
              </w:rPr>
              <w:t>-79,44</w:t>
            </w:r>
          </w:p>
        </w:tc>
        <w:tc>
          <w:tcPr>
            <w:tcW w:w="1163" w:type="pct"/>
            <w:shd w:val="clear" w:color="auto" w:fill="auto"/>
            <w:noWrap/>
            <w:vAlign w:val="bottom"/>
            <w:hideMark/>
          </w:tcPr>
          <w:p w14:paraId="39127E79" w14:textId="77777777" w:rsidR="00FF32FF" w:rsidRPr="000E6EDC" w:rsidRDefault="00FF32FF" w:rsidP="000E6EDC">
            <w:pPr>
              <w:jc w:val="center"/>
              <w:rPr>
                <w:color w:val="000000"/>
                <w:szCs w:val="24"/>
                <w:lang w:val="es-EC" w:eastAsia="es-EC"/>
              </w:rPr>
            </w:pPr>
            <w:r w:rsidRPr="000E6EDC">
              <w:rPr>
                <w:color w:val="000000"/>
                <w:szCs w:val="24"/>
                <w:lang w:val="es-EC" w:eastAsia="es-EC"/>
              </w:rPr>
              <w:t>-4,7</w:t>
            </w:r>
          </w:p>
        </w:tc>
        <w:tc>
          <w:tcPr>
            <w:tcW w:w="775" w:type="pct"/>
            <w:shd w:val="clear" w:color="auto" w:fill="auto"/>
            <w:noWrap/>
            <w:vAlign w:val="bottom"/>
            <w:hideMark/>
          </w:tcPr>
          <w:p w14:paraId="158ABFED"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0E47444" w14:textId="77777777" w:rsidTr="000E6EDC">
        <w:trPr>
          <w:trHeight w:val="288"/>
        </w:trPr>
        <w:tc>
          <w:tcPr>
            <w:tcW w:w="735" w:type="pct"/>
            <w:shd w:val="clear" w:color="auto" w:fill="auto"/>
            <w:noWrap/>
            <w:vAlign w:val="bottom"/>
            <w:hideMark/>
          </w:tcPr>
          <w:p w14:paraId="7F2DFAC7" w14:textId="77777777" w:rsidR="00FF32FF" w:rsidRPr="000E6EDC" w:rsidRDefault="00FF32FF" w:rsidP="000E6EDC">
            <w:pPr>
              <w:jc w:val="center"/>
              <w:rPr>
                <w:color w:val="000000"/>
                <w:szCs w:val="24"/>
                <w:lang w:val="es-EC" w:eastAsia="es-EC"/>
              </w:rPr>
            </w:pPr>
            <w:r w:rsidRPr="000E6EDC">
              <w:rPr>
                <w:color w:val="000000"/>
                <w:szCs w:val="24"/>
                <w:lang w:val="es-EC" w:eastAsia="es-EC"/>
              </w:rPr>
              <w:t>56</w:t>
            </w:r>
          </w:p>
        </w:tc>
        <w:tc>
          <w:tcPr>
            <w:tcW w:w="1164" w:type="pct"/>
            <w:shd w:val="clear" w:color="auto" w:fill="auto"/>
            <w:noWrap/>
            <w:vAlign w:val="bottom"/>
            <w:hideMark/>
          </w:tcPr>
          <w:p w14:paraId="21FA8F8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24609219" w14:textId="77777777" w:rsidR="00FF32FF" w:rsidRPr="000E6EDC" w:rsidRDefault="00FF32FF" w:rsidP="000E6EDC">
            <w:pPr>
              <w:jc w:val="center"/>
              <w:rPr>
                <w:color w:val="000000"/>
                <w:szCs w:val="24"/>
                <w:lang w:val="es-EC" w:eastAsia="es-EC"/>
              </w:rPr>
            </w:pPr>
            <w:r w:rsidRPr="000E6EDC">
              <w:rPr>
                <w:color w:val="000000"/>
                <w:szCs w:val="24"/>
                <w:lang w:val="es-EC" w:eastAsia="es-EC"/>
              </w:rPr>
              <w:t>-79,37</w:t>
            </w:r>
          </w:p>
        </w:tc>
        <w:tc>
          <w:tcPr>
            <w:tcW w:w="1163" w:type="pct"/>
            <w:shd w:val="clear" w:color="auto" w:fill="auto"/>
            <w:noWrap/>
            <w:vAlign w:val="bottom"/>
            <w:hideMark/>
          </w:tcPr>
          <w:p w14:paraId="27D18613" w14:textId="77777777" w:rsidR="00FF32FF" w:rsidRPr="000E6EDC" w:rsidRDefault="00FF32FF" w:rsidP="000E6EDC">
            <w:pPr>
              <w:jc w:val="center"/>
              <w:rPr>
                <w:color w:val="000000"/>
                <w:szCs w:val="24"/>
                <w:lang w:val="es-EC" w:eastAsia="es-EC"/>
              </w:rPr>
            </w:pPr>
            <w:r w:rsidRPr="000E6EDC">
              <w:rPr>
                <w:color w:val="000000"/>
                <w:szCs w:val="24"/>
                <w:lang w:val="es-EC" w:eastAsia="es-EC"/>
              </w:rPr>
              <w:t>-4,56</w:t>
            </w:r>
          </w:p>
        </w:tc>
        <w:tc>
          <w:tcPr>
            <w:tcW w:w="775" w:type="pct"/>
            <w:shd w:val="clear" w:color="auto" w:fill="auto"/>
            <w:noWrap/>
            <w:vAlign w:val="bottom"/>
            <w:hideMark/>
          </w:tcPr>
          <w:p w14:paraId="2C115B33"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CF90C84" w14:textId="77777777" w:rsidTr="000E6EDC">
        <w:trPr>
          <w:trHeight w:val="288"/>
        </w:trPr>
        <w:tc>
          <w:tcPr>
            <w:tcW w:w="735" w:type="pct"/>
            <w:shd w:val="clear" w:color="auto" w:fill="auto"/>
            <w:noWrap/>
            <w:vAlign w:val="bottom"/>
            <w:hideMark/>
          </w:tcPr>
          <w:p w14:paraId="474D2C25" w14:textId="77777777" w:rsidR="00FF32FF" w:rsidRPr="000E6EDC" w:rsidRDefault="00FF32FF" w:rsidP="000E6EDC">
            <w:pPr>
              <w:jc w:val="center"/>
              <w:rPr>
                <w:color w:val="000000"/>
                <w:szCs w:val="24"/>
                <w:lang w:val="es-EC" w:eastAsia="es-EC"/>
              </w:rPr>
            </w:pPr>
            <w:r w:rsidRPr="000E6EDC">
              <w:rPr>
                <w:color w:val="000000"/>
                <w:szCs w:val="24"/>
                <w:lang w:val="es-EC" w:eastAsia="es-EC"/>
              </w:rPr>
              <w:t>57</w:t>
            </w:r>
          </w:p>
        </w:tc>
        <w:tc>
          <w:tcPr>
            <w:tcW w:w="1164" w:type="pct"/>
            <w:shd w:val="clear" w:color="auto" w:fill="auto"/>
            <w:noWrap/>
            <w:vAlign w:val="bottom"/>
            <w:hideMark/>
          </w:tcPr>
          <w:p w14:paraId="76A3604E"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4B27A82" w14:textId="77777777" w:rsidR="00FF32FF" w:rsidRPr="000E6EDC" w:rsidRDefault="00FF32FF" w:rsidP="000E6EDC">
            <w:pPr>
              <w:jc w:val="center"/>
              <w:rPr>
                <w:color w:val="000000"/>
                <w:szCs w:val="24"/>
                <w:lang w:val="es-EC" w:eastAsia="es-EC"/>
              </w:rPr>
            </w:pPr>
            <w:r w:rsidRPr="000E6EDC">
              <w:rPr>
                <w:color w:val="000000"/>
                <w:szCs w:val="24"/>
                <w:lang w:val="es-EC" w:eastAsia="es-EC"/>
              </w:rPr>
              <w:t>-79,25</w:t>
            </w:r>
          </w:p>
        </w:tc>
        <w:tc>
          <w:tcPr>
            <w:tcW w:w="1163" w:type="pct"/>
            <w:shd w:val="clear" w:color="auto" w:fill="auto"/>
            <w:noWrap/>
            <w:vAlign w:val="bottom"/>
            <w:hideMark/>
          </w:tcPr>
          <w:p w14:paraId="7E12B5E6" w14:textId="77777777" w:rsidR="00FF32FF" w:rsidRPr="000E6EDC" w:rsidRDefault="00FF32FF" w:rsidP="000E6EDC">
            <w:pPr>
              <w:jc w:val="center"/>
              <w:rPr>
                <w:color w:val="000000"/>
                <w:szCs w:val="24"/>
                <w:lang w:val="es-EC" w:eastAsia="es-EC"/>
              </w:rPr>
            </w:pPr>
            <w:r w:rsidRPr="000E6EDC">
              <w:rPr>
                <w:color w:val="000000"/>
                <w:szCs w:val="24"/>
                <w:lang w:val="es-EC" w:eastAsia="es-EC"/>
              </w:rPr>
              <w:t>-3,68</w:t>
            </w:r>
          </w:p>
        </w:tc>
        <w:tc>
          <w:tcPr>
            <w:tcW w:w="775" w:type="pct"/>
            <w:shd w:val="clear" w:color="auto" w:fill="auto"/>
            <w:noWrap/>
            <w:vAlign w:val="bottom"/>
            <w:hideMark/>
          </w:tcPr>
          <w:p w14:paraId="2ED92F51"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6A3572A" w14:textId="77777777" w:rsidTr="000E6EDC">
        <w:trPr>
          <w:trHeight w:val="288"/>
        </w:trPr>
        <w:tc>
          <w:tcPr>
            <w:tcW w:w="735" w:type="pct"/>
            <w:shd w:val="clear" w:color="auto" w:fill="auto"/>
            <w:noWrap/>
            <w:vAlign w:val="bottom"/>
            <w:hideMark/>
          </w:tcPr>
          <w:p w14:paraId="596218D7" w14:textId="77777777" w:rsidR="00FF32FF" w:rsidRPr="000E6EDC" w:rsidRDefault="00FF32FF" w:rsidP="000E6EDC">
            <w:pPr>
              <w:jc w:val="center"/>
              <w:rPr>
                <w:color w:val="000000"/>
                <w:szCs w:val="24"/>
                <w:lang w:val="es-EC" w:eastAsia="es-EC"/>
              </w:rPr>
            </w:pPr>
            <w:r w:rsidRPr="000E6EDC">
              <w:rPr>
                <w:color w:val="000000"/>
                <w:szCs w:val="24"/>
                <w:lang w:val="es-EC" w:eastAsia="es-EC"/>
              </w:rPr>
              <w:t>58</w:t>
            </w:r>
          </w:p>
        </w:tc>
        <w:tc>
          <w:tcPr>
            <w:tcW w:w="1164" w:type="pct"/>
            <w:shd w:val="clear" w:color="auto" w:fill="auto"/>
            <w:noWrap/>
            <w:vAlign w:val="bottom"/>
            <w:hideMark/>
          </w:tcPr>
          <w:p w14:paraId="235FD7BC"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2EE402CB" w14:textId="77777777" w:rsidR="00FF32FF" w:rsidRPr="000E6EDC" w:rsidRDefault="00FF32FF" w:rsidP="000E6EDC">
            <w:pPr>
              <w:jc w:val="center"/>
              <w:rPr>
                <w:color w:val="000000"/>
                <w:szCs w:val="24"/>
                <w:lang w:val="es-EC" w:eastAsia="es-EC"/>
              </w:rPr>
            </w:pPr>
            <w:r w:rsidRPr="000E6EDC">
              <w:rPr>
                <w:color w:val="000000"/>
                <w:szCs w:val="24"/>
                <w:lang w:val="es-EC" w:eastAsia="es-EC"/>
              </w:rPr>
              <w:t>-79,17</w:t>
            </w:r>
          </w:p>
        </w:tc>
        <w:tc>
          <w:tcPr>
            <w:tcW w:w="1163" w:type="pct"/>
            <w:shd w:val="clear" w:color="auto" w:fill="auto"/>
            <w:noWrap/>
            <w:vAlign w:val="bottom"/>
            <w:hideMark/>
          </w:tcPr>
          <w:p w14:paraId="7C4BE1C3" w14:textId="77777777" w:rsidR="00FF32FF" w:rsidRPr="000E6EDC" w:rsidRDefault="00FF32FF" w:rsidP="000E6EDC">
            <w:pPr>
              <w:jc w:val="center"/>
              <w:rPr>
                <w:color w:val="000000"/>
                <w:szCs w:val="24"/>
                <w:lang w:val="es-EC" w:eastAsia="es-EC"/>
              </w:rPr>
            </w:pPr>
            <w:r w:rsidRPr="000E6EDC">
              <w:rPr>
                <w:color w:val="000000"/>
                <w:szCs w:val="24"/>
                <w:lang w:val="es-EC" w:eastAsia="es-EC"/>
              </w:rPr>
              <w:t>-4,33</w:t>
            </w:r>
          </w:p>
        </w:tc>
        <w:tc>
          <w:tcPr>
            <w:tcW w:w="775" w:type="pct"/>
            <w:shd w:val="clear" w:color="auto" w:fill="auto"/>
            <w:noWrap/>
            <w:vAlign w:val="bottom"/>
            <w:hideMark/>
          </w:tcPr>
          <w:p w14:paraId="0620E2A4"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E38AE18" w14:textId="77777777" w:rsidTr="000E6EDC">
        <w:trPr>
          <w:trHeight w:val="288"/>
        </w:trPr>
        <w:tc>
          <w:tcPr>
            <w:tcW w:w="735" w:type="pct"/>
            <w:shd w:val="clear" w:color="auto" w:fill="auto"/>
            <w:noWrap/>
            <w:vAlign w:val="bottom"/>
            <w:hideMark/>
          </w:tcPr>
          <w:p w14:paraId="3353B8D4" w14:textId="77777777" w:rsidR="00FF32FF" w:rsidRPr="000E6EDC" w:rsidRDefault="00FF32FF" w:rsidP="000E6EDC">
            <w:pPr>
              <w:jc w:val="center"/>
              <w:rPr>
                <w:color w:val="000000"/>
                <w:szCs w:val="24"/>
                <w:lang w:val="es-EC" w:eastAsia="es-EC"/>
              </w:rPr>
            </w:pPr>
            <w:r w:rsidRPr="000E6EDC">
              <w:rPr>
                <w:color w:val="000000"/>
                <w:szCs w:val="24"/>
                <w:lang w:val="es-EC" w:eastAsia="es-EC"/>
              </w:rPr>
              <w:t>59</w:t>
            </w:r>
          </w:p>
        </w:tc>
        <w:tc>
          <w:tcPr>
            <w:tcW w:w="1164" w:type="pct"/>
            <w:shd w:val="clear" w:color="auto" w:fill="auto"/>
            <w:noWrap/>
            <w:vAlign w:val="bottom"/>
            <w:hideMark/>
          </w:tcPr>
          <w:p w14:paraId="2DE67D4D"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E61B61B" w14:textId="77777777" w:rsidR="00FF32FF" w:rsidRPr="000E6EDC" w:rsidRDefault="00FF32FF" w:rsidP="000E6EDC">
            <w:pPr>
              <w:jc w:val="center"/>
              <w:rPr>
                <w:color w:val="000000"/>
                <w:szCs w:val="24"/>
                <w:lang w:val="es-EC" w:eastAsia="es-EC"/>
              </w:rPr>
            </w:pPr>
            <w:r w:rsidRPr="000E6EDC">
              <w:rPr>
                <w:color w:val="000000"/>
                <w:szCs w:val="24"/>
                <w:lang w:val="es-EC" w:eastAsia="es-EC"/>
              </w:rPr>
              <w:t>-79,17</w:t>
            </w:r>
          </w:p>
        </w:tc>
        <w:tc>
          <w:tcPr>
            <w:tcW w:w="1163" w:type="pct"/>
            <w:shd w:val="clear" w:color="auto" w:fill="auto"/>
            <w:noWrap/>
            <w:vAlign w:val="bottom"/>
            <w:hideMark/>
          </w:tcPr>
          <w:p w14:paraId="0594206D" w14:textId="77777777" w:rsidR="00FF32FF" w:rsidRPr="000E6EDC" w:rsidRDefault="00FF32FF" w:rsidP="000E6EDC">
            <w:pPr>
              <w:jc w:val="center"/>
              <w:rPr>
                <w:color w:val="000000"/>
                <w:szCs w:val="24"/>
                <w:lang w:val="es-EC" w:eastAsia="es-EC"/>
              </w:rPr>
            </w:pPr>
            <w:r w:rsidRPr="000E6EDC">
              <w:rPr>
                <w:color w:val="000000"/>
                <w:szCs w:val="24"/>
                <w:lang w:val="es-EC" w:eastAsia="es-EC"/>
              </w:rPr>
              <w:t>-4,12</w:t>
            </w:r>
          </w:p>
        </w:tc>
        <w:tc>
          <w:tcPr>
            <w:tcW w:w="775" w:type="pct"/>
            <w:shd w:val="clear" w:color="auto" w:fill="auto"/>
            <w:noWrap/>
            <w:vAlign w:val="bottom"/>
            <w:hideMark/>
          </w:tcPr>
          <w:p w14:paraId="1EAC9765"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8593EDB" w14:textId="77777777" w:rsidTr="000E6EDC">
        <w:trPr>
          <w:trHeight w:val="288"/>
        </w:trPr>
        <w:tc>
          <w:tcPr>
            <w:tcW w:w="735" w:type="pct"/>
            <w:shd w:val="clear" w:color="auto" w:fill="auto"/>
            <w:noWrap/>
            <w:vAlign w:val="bottom"/>
            <w:hideMark/>
          </w:tcPr>
          <w:p w14:paraId="3F7BB598" w14:textId="77777777" w:rsidR="00FF32FF" w:rsidRPr="000E6EDC" w:rsidRDefault="00FF32FF" w:rsidP="000E6EDC">
            <w:pPr>
              <w:jc w:val="center"/>
              <w:rPr>
                <w:color w:val="000000"/>
                <w:szCs w:val="24"/>
                <w:lang w:val="es-EC" w:eastAsia="es-EC"/>
              </w:rPr>
            </w:pPr>
            <w:r w:rsidRPr="000E6EDC">
              <w:rPr>
                <w:color w:val="000000"/>
                <w:szCs w:val="24"/>
                <w:lang w:val="es-EC" w:eastAsia="es-EC"/>
              </w:rPr>
              <w:t>60</w:t>
            </w:r>
          </w:p>
        </w:tc>
        <w:tc>
          <w:tcPr>
            <w:tcW w:w="1164" w:type="pct"/>
            <w:shd w:val="clear" w:color="auto" w:fill="auto"/>
            <w:noWrap/>
            <w:vAlign w:val="bottom"/>
            <w:hideMark/>
          </w:tcPr>
          <w:p w14:paraId="07F2711F"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AEA7120" w14:textId="77777777" w:rsidR="00FF32FF" w:rsidRPr="000E6EDC" w:rsidRDefault="00FF32FF" w:rsidP="000E6EDC">
            <w:pPr>
              <w:jc w:val="center"/>
              <w:rPr>
                <w:color w:val="000000"/>
                <w:szCs w:val="24"/>
                <w:lang w:val="es-EC" w:eastAsia="es-EC"/>
              </w:rPr>
            </w:pPr>
            <w:r w:rsidRPr="000E6EDC">
              <w:rPr>
                <w:color w:val="000000"/>
                <w:szCs w:val="24"/>
                <w:lang w:val="es-EC" w:eastAsia="es-EC"/>
              </w:rPr>
              <w:t>-79,17</w:t>
            </w:r>
          </w:p>
        </w:tc>
        <w:tc>
          <w:tcPr>
            <w:tcW w:w="1163" w:type="pct"/>
            <w:shd w:val="clear" w:color="auto" w:fill="auto"/>
            <w:noWrap/>
            <w:vAlign w:val="bottom"/>
            <w:hideMark/>
          </w:tcPr>
          <w:p w14:paraId="0F02C1AE" w14:textId="77777777" w:rsidR="00FF32FF" w:rsidRPr="000E6EDC" w:rsidRDefault="00FF32FF" w:rsidP="000E6EDC">
            <w:pPr>
              <w:jc w:val="center"/>
              <w:rPr>
                <w:color w:val="000000"/>
                <w:szCs w:val="24"/>
                <w:lang w:val="es-EC" w:eastAsia="es-EC"/>
              </w:rPr>
            </w:pPr>
            <w:r w:rsidRPr="000E6EDC">
              <w:rPr>
                <w:color w:val="000000"/>
                <w:szCs w:val="24"/>
                <w:lang w:val="es-EC" w:eastAsia="es-EC"/>
              </w:rPr>
              <w:t>-4,5</w:t>
            </w:r>
          </w:p>
        </w:tc>
        <w:tc>
          <w:tcPr>
            <w:tcW w:w="775" w:type="pct"/>
            <w:shd w:val="clear" w:color="auto" w:fill="auto"/>
            <w:noWrap/>
            <w:vAlign w:val="bottom"/>
            <w:hideMark/>
          </w:tcPr>
          <w:p w14:paraId="77CCD6CC"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08CEBC7" w14:textId="77777777" w:rsidTr="000E6EDC">
        <w:trPr>
          <w:trHeight w:val="288"/>
        </w:trPr>
        <w:tc>
          <w:tcPr>
            <w:tcW w:w="735" w:type="pct"/>
            <w:shd w:val="clear" w:color="auto" w:fill="auto"/>
            <w:noWrap/>
            <w:vAlign w:val="bottom"/>
            <w:hideMark/>
          </w:tcPr>
          <w:p w14:paraId="62CD1D04" w14:textId="77777777" w:rsidR="00FF32FF" w:rsidRPr="000E6EDC" w:rsidRDefault="00FF32FF" w:rsidP="000E6EDC">
            <w:pPr>
              <w:jc w:val="center"/>
              <w:rPr>
                <w:color w:val="000000"/>
                <w:szCs w:val="24"/>
                <w:lang w:val="es-EC" w:eastAsia="es-EC"/>
              </w:rPr>
            </w:pPr>
            <w:r w:rsidRPr="000E6EDC">
              <w:rPr>
                <w:color w:val="000000"/>
                <w:szCs w:val="24"/>
                <w:lang w:val="es-EC" w:eastAsia="es-EC"/>
              </w:rPr>
              <w:t>61</w:t>
            </w:r>
          </w:p>
        </w:tc>
        <w:tc>
          <w:tcPr>
            <w:tcW w:w="1164" w:type="pct"/>
            <w:shd w:val="clear" w:color="auto" w:fill="auto"/>
            <w:noWrap/>
            <w:vAlign w:val="bottom"/>
            <w:hideMark/>
          </w:tcPr>
          <w:p w14:paraId="71DF0AE7"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4B221B4" w14:textId="77777777" w:rsidR="00FF32FF" w:rsidRPr="000E6EDC" w:rsidRDefault="00FF32FF" w:rsidP="000E6EDC">
            <w:pPr>
              <w:jc w:val="center"/>
              <w:rPr>
                <w:color w:val="000000"/>
                <w:szCs w:val="24"/>
                <w:lang w:val="es-EC" w:eastAsia="es-EC"/>
              </w:rPr>
            </w:pPr>
            <w:r w:rsidRPr="000E6EDC">
              <w:rPr>
                <w:color w:val="000000"/>
                <w:szCs w:val="24"/>
                <w:lang w:val="es-EC" w:eastAsia="es-EC"/>
              </w:rPr>
              <w:t>-79,17</w:t>
            </w:r>
          </w:p>
        </w:tc>
        <w:tc>
          <w:tcPr>
            <w:tcW w:w="1163" w:type="pct"/>
            <w:shd w:val="clear" w:color="auto" w:fill="auto"/>
            <w:noWrap/>
            <w:vAlign w:val="bottom"/>
            <w:hideMark/>
          </w:tcPr>
          <w:p w14:paraId="10C3AB85" w14:textId="77777777" w:rsidR="00FF32FF" w:rsidRPr="000E6EDC" w:rsidRDefault="00FF32FF" w:rsidP="000E6EDC">
            <w:pPr>
              <w:jc w:val="center"/>
              <w:rPr>
                <w:color w:val="000000"/>
                <w:szCs w:val="24"/>
                <w:lang w:val="es-EC" w:eastAsia="es-EC"/>
              </w:rPr>
            </w:pPr>
            <w:r w:rsidRPr="000E6EDC">
              <w:rPr>
                <w:color w:val="000000"/>
                <w:szCs w:val="24"/>
                <w:lang w:val="es-EC" w:eastAsia="es-EC"/>
              </w:rPr>
              <w:t>-4,05</w:t>
            </w:r>
          </w:p>
        </w:tc>
        <w:tc>
          <w:tcPr>
            <w:tcW w:w="775" w:type="pct"/>
            <w:shd w:val="clear" w:color="auto" w:fill="auto"/>
            <w:noWrap/>
            <w:vAlign w:val="bottom"/>
            <w:hideMark/>
          </w:tcPr>
          <w:p w14:paraId="3D97B87A"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131979F" w14:textId="77777777" w:rsidTr="000E6EDC">
        <w:trPr>
          <w:trHeight w:val="288"/>
        </w:trPr>
        <w:tc>
          <w:tcPr>
            <w:tcW w:w="735" w:type="pct"/>
            <w:shd w:val="clear" w:color="auto" w:fill="auto"/>
            <w:noWrap/>
            <w:vAlign w:val="bottom"/>
            <w:hideMark/>
          </w:tcPr>
          <w:p w14:paraId="393DE166" w14:textId="77777777" w:rsidR="00FF32FF" w:rsidRPr="000E6EDC" w:rsidRDefault="00FF32FF" w:rsidP="000E6EDC">
            <w:pPr>
              <w:jc w:val="center"/>
              <w:rPr>
                <w:color w:val="000000"/>
                <w:szCs w:val="24"/>
                <w:lang w:val="es-EC" w:eastAsia="es-EC"/>
              </w:rPr>
            </w:pPr>
            <w:r w:rsidRPr="000E6EDC">
              <w:rPr>
                <w:color w:val="000000"/>
                <w:szCs w:val="24"/>
                <w:lang w:val="es-EC" w:eastAsia="es-EC"/>
              </w:rPr>
              <w:t>62</w:t>
            </w:r>
          </w:p>
        </w:tc>
        <w:tc>
          <w:tcPr>
            <w:tcW w:w="1164" w:type="pct"/>
            <w:shd w:val="clear" w:color="auto" w:fill="auto"/>
            <w:noWrap/>
            <w:vAlign w:val="bottom"/>
            <w:hideMark/>
          </w:tcPr>
          <w:p w14:paraId="15FCD110"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EED0AF0" w14:textId="77777777" w:rsidR="00FF32FF" w:rsidRPr="000E6EDC" w:rsidRDefault="00FF32FF" w:rsidP="000E6EDC">
            <w:pPr>
              <w:jc w:val="center"/>
              <w:rPr>
                <w:color w:val="000000"/>
                <w:szCs w:val="24"/>
                <w:lang w:val="es-EC" w:eastAsia="es-EC"/>
              </w:rPr>
            </w:pPr>
            <w:r w:rsidRPr="000E6EDC">
              <w:rPr>
                <w:color w:val="000000"/>
                <w:szCs w:val="24"/>
                <w:lang w:val="es-EC" w:eastAsia="es-EC"/>
              </w:rPr>
              <w:t>-79,15</w:t>
            </w:r>
          </w:p>
        </w:tc>
        <w:tc>
          <w:tcPr>
            <w:tcW w:w="1163" w:type="pct"/>
            <w:shd w:val="clear" w:color="auto" w:fill="auto"/>
            <w:noWrap/>
            <w:vAlign w:val="bottom"/>
            <w:hideMark/>
          </w:tcPr>
          <w:p w14:paraId="06C94E8A" w14:textId="77777777" w:rsidR="00FF32FF" w:rsidRPr="000E6EDC" w:rsidRDefault="00FF32FF" w:rsidP="000E6EDC">
            <w:pPr>
              <w:jc w:val="center"/>
              <w:rPr>
                <w:color w:val="000000"/>
                <w:szCs w:val="24"/>
                <w:lang w:val="es-EC" w:eastAsia="es-EC"/>
              </w:rPr>
            </w:pPr>
            <w:r w:rsidRPr="000E6EDC">
              <w:rPr>
                <w:color w:val="000000"/>
                <w:szCs w:val="24"/>
                <w:lang w:val="es-EC" w:eastAsia="es-EC"/>
              </w:rPr>
              <w:t>-4,23</w:t>
            </w:r>
          </w:p>
        </w:tc>
        <w:tc>
          <w:tcPr>
            <w:tcW w:w="775" w:type="pct"/>
            <w:shd w:val="clear" w:color="auto" w:fill="auto"/>
            <w:noWrap/>
            <w:vAlign w:val="bottom"/>
            <w:hideMark/>
          </w:tcPr>
          <w:p w14:paraId="73D6C432"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A4C6219" w14:textId="77777777" w:rsidTr="000E6EDC">
        <w:trPr>
          <w:trHeight w:val="288"/>
        </w:trPr>
        <w:tc>
          <w:tcPr>
            <w:tcW w:w="735" w:type="pct"/>
            <w:shd w:val="clear" w:color="auto" w:fill="auto"/>
            <w:noWrap/>
            <w:vAlign w:val="bottom"/>
            <w:hideMark/>
          </w:tcPr>
          <w:p w14:paraId="36926024" w14:textId="77777777" w:rsidR="00FF32FF" w:rsidRPr="000E6EDC" w:rsidRDefault="00FF32FF" w:rsidP="000E6EDC">
            <w:pPr>
              <w:jc w:val="center"/>
              <w:rPr>
                <w:color w:val="000000"/>
                <w:szCs w:val="24"/>
                <w:lang w:val="es-EC" w:eastAsia="es-EC"/>
              </w:rPr>
            </w:pPr>
            <w:r w:rsidRPr="000E6EDC">
              <w:rPr>
                <w:color w:val="000000"/>
                <w:szCs w:val="24"/>
                <w:lang w:val="es-EC" w:eastAsia="es-EC"/>
              </w:rPr>
              <w:t>63</w:t>
            </w:r>
          </w:p>
        </w:tc>
        <w:tc>
          <w:tcPr>
            <w:tcW w:w="1164" w:type="pct"/>
            <w:shd w:val="clear" w:color="auto" w:fill="auto"/>
            <w:noWrap/>
            <w:vAlign w:val="bottom"/>
            <w:hideMark/>
          </w:tcPr>
          <w:p w14:paraId="287F137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2E1A22D5" w14:textId="77777777" w:rsidR="00FF32FF" w:rsidRPr="000E6EDC" w:rsidRDefault="00FF32FF" w:rsidP="000E6EDC">
            <w:pPr>
              <w:jc w:val="center"/>
              <w:rPr>
                <w:color w:val="000000"/>
                <w:szCs w:val="24"/>
                <w:lang w:val="es-EC" w:eastAsia="es-EC"/>
              </w:rPr>
            </w:pPr>
            <w:r w:rsidRPr="000E6EDC">
              <w:rPr>
                <w:color w:val="000000"/>
                <w:szCs w:val="24"/>
                <w:lang w:val="es-EC" w:eastAsia="es-EC"/>
              </w:rPr>
              <w:t>-79,15</w:t>
            </w:r>
          </w:p>
        </w:tc>
        <w:tc>
          <w:tcPr>
            <w:tcW w:w="1163" w:type="pct"/>
            <w:shd w:val="clear" w:color="auto" w:fill="auto"/>
            <w:noWrap/>
            <w:vAlign w:val="bottom"/>
            <w:hideMark/>
          </w:tcPr>
          <w:p w14:paraId="3BB7091D" w14:textId="77777777" w:rsidR="00FF32FF" w:rsidRPr="000E6EDC" w:rsidRDefault="00FF32FF" w:rsidP="000E6EDC">
            <w:pPr>
              <w:jc w:val="center"/>
              <w:rPr>
                <w:color w:val="000000"/>
                <w:szCs w:val="24"/>
                <w:lang w:val="es-EC" w:eastAsia="es-EC"/>
              </w:rPr>
            </w:pPr>
            <w:r w:rsidRPr="000E6EDC">
              <w:rPr>
                <w:color w:val="000000"/>
                <w:szCs w:val="24"/>
                <w:lang w:val="es-EC" w:eastAsia="es-EC"/>
              </w:rPr>
              <w:t>-4,45</w:t>
            </w:r>
          </w:p>
        </w:tc>
        <w:tc>
          <w:tcPr>
            <w:tcW w:w="775" w:type="pct"/>
            <w:shd w:val="clear" w:color="auto" w:fill="auto"/>
            <w:noWrap/>
            <w:vAlign w:val="bottom"/>
            <w:hideMark/>
          </w:tcPr>
          <w:p w14:paraId="77E57F2A"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EC45E19" w14:textId="77777777" w:rsidTr="000E6EDC">
        <w:trPr>
          <w:trHeight w:val="288"/>
        </w:trPr>
        <w:tc>
          <w:tcPr>
            <w:tcW w:w="735" w:type="pct"/>
            <w:shd w:val="clear" w:color="auto" w:fill="auto"/>
            <w:noWrap/>
            <w:vAlign w:val="bottom"/>
            <w:hideMark/>
          </w:tcPr>
          <w:p w14:paraId="1F5C2C08" w14:textId="77777777" w:rsidR="00FF32FF" w:rsidRPr="000E6EDC" w:rsidRDefault="00FF32FF" w:rsidP="000E6EDC">
            <w:pPr>
              <w:jc w:val="center"/>
              <w:rPr>
                <w:color w:val="000000"/>
                <w:szCs w:val="24"/>
                <w:lang w:val="es-EC" w:eastAsia="es-EC"/>
              </w:rPr>
            </w:pPr>
            <w:r w:rsidRPr="000E6EDC">
              <w:rPr>
                <w:color w:val="000000"/>
                <w:szCs w:val="24"/>
                <w:lang w:val="es-EC" w:eastAsia="es-EC"/>
              </w:rPr>
              <w:t>64</w:t>
            </w:r>
          </w:p>
        </w:tc>
        <w:tc>
          <w:tcPr>
            <w:tcW w:w="1164" w:type="pct"/>
            <w:shd w:val="clear" w:color="auto" w:fill="auto"/>
            <w:noWrap/>
            <w:vAlign w:val="bottom"/>
            <w:hideMark/>
          </w:tcPr>
          <w:p w14:paraId="2E11E54E"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F96B63A" w14:textId="77777777" w:rsidR="00FF32FF" w:rsidRPr="000E6EDC" w:rsidRDefault="00FF32FF" w:rsidP="000E6EDC">
            <w:pPr>
              <w:jc w:val="center"/>
              <w:rPr>
                <w:color w:val="000000"/>
                <w:szCs w:val="24"/>
                <w:lang w:val="es-EC" w:eastAsia="es-EC"/>
              </w:rPr>
            </w:pPr>
            <w:r w:rsidRPr="000E6EDC">
              <w:rPr>
                <w:color w:val="000000"/>
                <w:szCs w:val="24"/>
                <w:lang w:val="es-EC" w:eastAsia="es-EC"/>
              </w:rPr>
              <w:t>-79,15</w:t>
            </w:r>
          </w:p>
        </w:tc>
        <w:tc>
          <w:tcPr>
            <w:tcW w:w="1163" w:type="pct"/>
            <w:shd w:val="clear" w:color="auto" w:fill="auto"/>
            <w:noWrap/>
            <w:vAlign w:val="bottom"/>
            <w:hideMark/>
          </w:tcPr>
          <w:p w14:paraId="53D9C78E" w14:textId="77777777" w:rsidR="00FF32FF" w:rsidRPr="000E6EDC" w:rsidRDefault="00FF32FF" w:rsidP="000E6EDC">
            <w:pPr>
              <w:jc w:val="center"/>
              <w:rPr>
                <w:color w:val="000000"/>
                <w:szCs w:val="24"/>
                <w:lang w:val="es-EC" w:eastAsia="es-EC"/>
              </w:rPr>
            </w:pPr>
            <w:r w:rsidRPr="000E6EDC">
              <w:rPr>
                <w:color w:val="000000"/>
                <w:szCs w:val="24"/>
                <w:lang w:val="es-EC" w:eastAsia="es-EC"/>
              </w:rPr>
              <w:t>-4,5</w:t>
            </w:r>
          </w:p>
        </w:tc>
        <w:tc>
          <w:tcPr>
            <w:tcW w:w="775" w:type="pct"/>
            <w:shd w:val="clear" w:color="auto" w:fill="auto"/>
            <w:noWrap/>
            <w:vAlign w:val="bottom"/>
            <w:hideMark/>
          </w:tcPr>
          <w:p w14:paraId="64C96F6C"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CE47A04" w14:textId="77777777" w:rsidTr="000E6EDC">
        <w:trPr>
          <w:trHeight w:val="288"/>
        </w:trPr>
        <w:tc>
          <w:tcPr>
            <w:tcW w:w="735" w:type="pct"/>
            <w:shd w:val="clear" w:color="auto" w:fill="auto"/>
            <w:noWrap/>
            <w:vAlign w:val="bottom"/>
            <w:hideMark/>
          </w:tcPr>
          <w:p w14:paraId="6E5AB314" w14:textId="77777777" w:rsidR="00FF32FF" w:rsidRPr="000E6EDC" w:rsidRDefault="00FF32FF" w:rsidP="000E6EDC">
            <w:pPr>
              <w:jc w:val="center"/>
              <w:rPr>
                <w:color w:val="000000"/>
                <w:szCs w:val="24"/>
                <w:lang w:val="es-EC" w:eastAsia="es-EC"/>
              </w:rPr>
            </w:pPr>
            <w:r w:rsidRPr="000E6EDC">
              <w:rPr>
                <w:color w:val="000000"/>
                <w:szCs w:val="24"/>
                <w:lang w:val="es-EC" w:eastAsia="es-EC"/>
              </w:rPr>
              <w:t>65</w:t>
            </w:r>
          </w:p>
        </w:tc>
        <w:tc>
          <w:tcPr>
            <w:tcW w:w="1164" w:type="pct"/>
            <w:shd w:val="clear" w:color="auto" w:fill="auto"/>
            <w:noWrap/>
            <w:vAlign w:val="bottom"/>
            <w:hideMark/>
          </w:tcPr>
          <w:p w14:paraId="289509D7"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8A75571" w14:textId="77777777" w:rsidR="00FF32FF" w:rsidRPr="000E6EDC" w:rsidRDefault="00FF32FF" w:rsidP="000E6EDC">
            <w:pPr>
              <w:jc w:val="center"/>
              <w:rPr>
                <w:color w:val="000000"/>
                <w:szCs w:val="24"/>
                <w:lang w:val="es-EC" w:eastAsia="es-EC"/>
              </w:rPr>
            </w:pPr>
            <w:r w:rsidRPr="000E6EDC">
              <w:rPr>
                <w:color w:val="000000"/>
                <w:szCs w:val="24"/>
                <w:lang w:val="es-EC" w:eastAsia="es-EC"/>
              </w:rPr>
              <w:t>-79,13</w:t>
            </w:r>
          </w:p>
        </w:tc>
        <w:tc>
          <w:tcPr>
            <w:tcW w:w="1163" w:type="pct"/>
            <w:shd w:val="clear" w:color="auto" w:fill="auto"/>
            <w:noWrap/>
            <w:vAlign w:val="bottom"/>
            <w:hideMark/>
          </w:tcPr>
          <w:p w14:paraId="4685D62C" w14:textId="77777777" w:rsidR="00FF32FF" w:rsidRPr="000E6EDC" w:rsidRDefault="00FF32FF" w:rsidP="000E6EDC">
            <w:pPr>
              <w:jc w:val="center"/>
              <w:rPr>
                <w:color w:val="000000"/>
                <w:szCs w:val="24"/>
                <w:lang w:val="es-EC" w:eastAsia="es-EC"/>
              </w:rPr>
            </w:pPr>
            <w:r w:rsidRPr="000E6EDC">
              <w:rPr>
                <w:color w:val="000000"/>
                <w:szCs w:val="24"/>
                <w:lang w:val="es-EC" w:eastAsia="es-EC"/>
              </w:rPr>
              <w:t>-4,5</w:t>
            </w:r>
          </w:p>
        </w:tc>
        <w:tc>
          <w:tcPr>
            <w:tcW w:w="775" w:type="pct"/>
            <w:shd w:val="clear" w:color="auto" w:fill="auto"/>
            <w:noWrap/>
            <w:vAlign w:val="bottom"/>
            <w:hideMark/>
          </w:tcPr>
          <w:p w14:paraId="17763539"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04CD92E" w14:textId="77777777" w:rsidTr="000E6EDC">
        <w:trPr>
          <w:trHeight w:val="288"/>
        </w:trPr>
        <w:tc>
          <w:tcPr>
            <w:tcW w:w="735" w:type="pct"/>
            <w:shd w:val="clear" w:color="auto" w:fill="auto"/>
            <w:noWrap/>
            <w:vAlign w:val="bottom"/>
            <w:hideMark/>
          </w:tcPr>
          <w:p w14:paraId="5429A8AB" w14:textId="77777777" w:rsidR="00FF32FF" w:rsidRPr="000E6EDC" w:rsidRDefault="00FF32FF" w:rsidP="000E6EDC">
            <w:pPr>
              <w:jc w:val="center"/>
              <w:rPr>
                <w:color w:val="000000"/>
                <w:szCs w:val="24"/>
                <w:lang w:val="es-EC" w:eastAsia="es-EC"/>
              </w:rPr>
            </w:pPr>
            <w:r w:rsidRPr="000E6EDC">
              <w:rPr>
                <w:color w:val="000000"/>
                <w:szCs w:val="24"/>
                <w:lang w:val="es-EC" w:eastAsia="es-EC"/>
              </w:rPr>
              <w:t>66</w:t>
            </w:r>
          </w:p>
        </w:tc>
        <w:tc>
          <w:tcPr>
            <w:tcW w:w="1164" w:type="pct"/>
            <w:shd w:val="clear" w:color="auto" w:fill="auto"/>
            <w:noWrap/>
            <w:vAlign w:val="bottom"/>
            <w:hideMark/>
          </w:tcPr>
          <w:p w14:paraId="5D389152"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E2BD187" w14:textId="77777777" w:rsidR="00FF32FF" w:rsidRPr="000E6EDC" w:rsidRDefault="00FF32FF" w:rsidP="000E6EDC">
            <w:pPr>
              <w:jc w:val="center"/>
              <w:rPr>
                <w:color w:val="000000"/>
                <w:szCs w:val="24"/>
                <w:lang w:val="es-EC" w:eastAsia="es-EC"/>
              </w:rPr>
            </w:pPr>
            <w:r w:rsidRPr="000E6EDC">
              <w:rPr>
                <w:color w:val="000000"/>
                <w:szCs w:val="24"/>
                <w:lang w:val="es-EC" w:eastAsia="es-EC"/>
              </w:rPr>
              <w:t>-79,13</w:t>
            </w:r>
          </w:p>
        </w:tc>
        <w:tc>
          <w:tcPr>
            <w:tcW w:w="1163" w:type="pct"/>
            <w:shd w:val="clear" w:color="auto" w:fill="auto"/>
            <w:noWrap/>
            <w:vAlign w:val="bottom"/>
            <w:hideMark/>
          </w:tcPr>
          <w:p w14:paraId="5212009C" w14:textId="77777777" w:rsidR="00FF32FF" w:rsidRPr="000E6EDC" w:rsidRDefault="00FF32FF" w:rsidP="000E6EDC">
            <w:pPr>
              <w:jc w:val="center"/>
              <w:rPr>
                <w:color w:val="000000"/>
                <w:szCs w:val="24"/>
                <w:lang w:val="es-EC" w:eastAsia="es-EC"/>
              </w:rPr>
            </w:pPr>
            <w:r w:rsidRPr="000E6EDC">
              <w:rPr>
                <w:color w:val="000000"/>
                <w:szCs w:val="24"/>
                <w:lang w:val="es-EC" w:eastAsia="es-EC"/>
              </w:rPr>
              <w:t>-4,45</w:t>
            </w:r>
          </w:p>
        </w:tc>
        <w:tc>
          <w:tcPr>
            <w:tcW w:w="775" w:type="pct"/>
            <w:shd w:val="clear" w:color="auto" w:fill="auto"/>
            <w:noWrap/>
            <w:vAlign w:val="bottom"/>
            <w:hideMark/>
          </w:tcPr>
          <w:p w14:paraId="17AE2EFA"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AF9C124" w14:textId="77777777" w:rsidTr="000E6EDC">
        <w:trPr>
          <w:trHeight w:val="288"/>
        </w:trPr>
        <w:tc>
          <w:tcPr>
            <w:tcW w:w="735" w:type="pct"/>
            <w:shd w:val="clear" w:color="auto" w:fill="auto"/>
            <w:noWrap/>
            <w:vAlign w:val="bottom"/>
            <w:hideMark/>
          </w:tcPr>
          <w:p w14:paraId="6F348191" w14:textId="77777777" w:rsidR="00FF32FF" w:rsidRPr="000E6EDC" w:rsidRDefault="00FF32FF" w:rsidP="000E6EDC">
            <w:pPr>
              <w:jc w:val="center"/>
              <w:rPr>
                <w:color w:val="000000"/>
                <w:szCs w:val="24"/>
                <w:lang w:val="es-EC" w:eastAsia="es-EC"/>
              </w:rPr>
            </w:pPr>
            <w:r w:rsidRPr="000E6EDC">
              <w:rPr>
                <w:color w:val="000000"/>
                <w:szCs w:val="24"/>
                <w:lang w:val="es-EC" w:eastAsia="es-EC"/>
              </w:rPr>
              <w:t>67</w:t>
            </w:r>
          </w:p>
        </w:tc>
        <w:tc>
          <w:tcPr>
            <w:tcW w:w="1164" w:type="pct"/>
            <w:shd w:val="clear" w:color="auto" w:fill="auto"/>
            <w:noWrap/>
            <w:vAlign w:val="bottom"/>
            <w:hideMark/>
          </w:tcPr>
          <w:p w14:paraId="4C5B78EF"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C3B39F8" w14:textId="77777777" w:rsidR="00FF32FF" w:rsidRPr="000E6EDC" w:rsidRDefault="00FF32FF" w:rsidP="000E6EDC">
            <w:pPr>
              <w:jc w:val="center"/>
              <w:rPr>
                <w:color w:val="000000"/>
                <w:szCs w:val="24"/>
                <w:lang w:val="es-EC" w:eastAsia="es-EC"/>
              </w:rPr>
            </w:pPr>
            <w:r w:rsidRPr="000E6EDC">
              <w:rPr>
                <w:color w:val="000000"/>
                <w:szCs w:val="24"/>
                <w:lang w:val="es-EC" w:eastAsia="es-EC"/>
              </w:rPr>
              <w:t>-79,13</w:t>
            </w:r>
          </w:p>
        </w:tc>
        <w:tc>
          <w:tcPr>
            <w:tcW w:w="1163" w:type="pct"/>
            <w:shd w:val="clear" w:color="auto" w:fill="auto"/>
            <w:noWrap/>
            <w:vAlign w:val="bottom"/>
            <w:hideMark/>
          </w:tcPr>
          <w:p w14:paraId="372BD46F" w14:textId="77777777" w:rsidR="00FF32FF" w:rsidRPr="000E6EDC" w:rsidRDefault="00FF32FF" w:rsidP="000E6EDC">
            <w:pPr>
              <w:jc w:val="center"/>
              <w:rPr>
                <w:color w:val="000000"/>
                <w:szCs w:val="24"/>
                <w:lang w:val="es-EC" w:eastAsia="es-EC"/>
              </w:rPr>
            </w:pPr>
            <w:r w:rsidRPr="000E6EDC">
              <w:rPr>
                <w:color w:val="000000"/>
                <w:szCs w:val="24"/>
                <w:lang w:val="es-EC" w:eastAsia="es-EC"/>
              </w:rPr>
              <w:t>-4,45</w:t>
            </w:r>
          </w:p>
        </w:tc>
        <w:tc>
          <w:tcPr>
            <w:tcW w:w="775" w:type="pct"/>
            <w:shd w:val="clear" w:color="auto" w:fill="auto"/>
            <w:noWrap/>
            <w:vAlign w:val="bottom"/>
            <w:hideMark/>
          </w:tcPr>
          <w:p w14:paraId="27816B2F"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3F78462" w14:textId="77777777" w:rsidTr="000E6EDC">
        <w:trPr>
          <w:trHeight w:val="288"/>
        </w:trPr>
        <w:tc>
          <w:tcPr>
            <w:tcW w:w="735" w:type="pct"/>
            <w:shd w:val="clear" w:color="auto" w:fill="auto"/>
            <w:noWrap/>
            <w:vAlign w:val="bottom"/>
            <w:hideMark/>
          </w:tcPr>
          <w:p w14:paraId="4A735E77" w14:textId="77777777" w:rsidR="00FF32FF" w:rsidRPr="000E6EDC" w:rsidRDefault="00FF32FF" w:rsidP="000E6EDC">
            <w:pPr>
              <w:jc w:val="center"/>
              <w:rPr>
                <w:color w:val="000000"/>
                <w:szCs w:val="24"/>
                <w:lang w:val="es-EC" w:eastAsia="es-EC"/>
              </w:rPr>
            </w:pPr>
            <w:r w:rsidRPr="000E6EDC">
              <w:rPr>
                <w:color w:val="000000"/>
                <w:szCs w:val="24"/>
                <w:lang w:val="es-EC" w:eastAsia="es-EC"/>
              </w:rPr>
              <w:t>68</w:t>
            </w:r>
          </w:p>
        </w:tc>
        <w:tc>
          <w:tcPr>
            <w:tcW w:w="1164" w:type="pct"/>
            <w:shd w:val="clear" w:color="auto" w:fill="auto"/>
            <w:noWrap/>
            <w:vAlign w:val="bottom"/>
            <w:hideMark/>
          </w:tcPr>
          <w:p w14:paraId="46FBD3A5"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5F347AB" w14:textId="77777777" w:rsidR="00FF32FF" w:rsidRPr="000E6EDC" w:rsidRDefault="00FF32FF" w:rsidP="000E6EDC">
            <w:pPr>
              <w:jc w:val="center"/>
              <w:rPr>
                <w:color w:val="000000"/>
                <w:szCs w:val="24"/>
                <w:lang w:val="es-EC" w:eastAsia="es-EC"/>
              </w:rPr>
            </w:pPr>
            <w:r w:rsidRPr="000E6EDC">
              <w:rPr>
                <w:color w:val="000000"/>
                <w:szCs w:val="24"/>
                <w:lang w:val="es-EC" w:eastAsia="es-EC"/>
              </w:rPr>
              <w:t>-79,38</w:t>
            </w:r>
          </w:p>
        </w:tc>
        <w:tc>
          <w:tcPr>
            <w:tcW w:w="1163" w:type="pct"/>
            <w:shd w:val="clear" w:color="auto" w:fill="auto"/>
            <w:noWrap/>
            <w:vAlign w:val="bottom"/>
            <w:hideMark/>
          </w:tcPr>
          <w:p w14:paraId="21114616" w14:textId="77777777" w:rsidR="00FF32FF" w:rsidRPr="000E6EDC" w:rsidRDefault="00FF32FF" w:rsidP="000E6EDC">
            <w:pPr>
              <w:jc w:val="center"/>
              <w:rPr>
                <w:color w:val="000000"/>
                <w:szCs w:val="24"/>
                <w:lang w:val="es-EC" w:eastAsia="es-EC"/>
              </w:rPr>
            </w:pPr>
            <w:r w:rsidRPr="000E6EDC">
              <w:rPr>
                <w:color w:val="000000"/>
                <w:szCs w:val="24"/>
                <w:lang w:val="es-EC" w:eastAsia="es-EC"/>
              </w:rPr>
              <w:t>-4,5</w:t>
            </w:r>
          </w:p>
        </w:tc>
        <w:tc>
          <w:tcPr>
            <w:tcW w:w="775" w:type="pct"/>
            <w:shd w:val="clear" w:color="auto" w:fill="auto"/>
            <w:noWrap/>
            <w:vAlign w:val="bottom"/>
            <w:hideMark/>
          </w:tcPr>
          <w:p w14:paraId="2EBA811A"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D0E2A1A" w14:textId="77777777" w:rsidTr="000E6EDC">
        <w:trPr>
          <w:trHeight w:val="288"/>
        </w:trPr>
        <w:tc>
          <w:tcPr>
            <w:tcW w:w="735" w:type="pct"/>
            <w:shd w:val="clear" w:color="auto" w:fill="auto"/>
            <w:noWrap/>
            <w:vAlign w:val="bottom"/>
            <w:hideMark/>
          </w:tcPr>
          <w:p w14:paraId="099E7773" w14:textId="77777777" w:rsidR="00FF32FF" w:rsidRPr="000E6EDC" w:rsidRDefault="00FF32FF" w:rsidP="000E6EDC">
            <w:pPr>
              <w:jc w:val="center"/>
              <w:rPr>
                <w:color w:val="000000"/>
                <w:szCs w:val="24"/>
                <w:lang w:val="es-EC" w:eastAsia="es-EC"/>
              </w:rPr>
            </w:pPr>
            <w:r w:rsidRPr="000E6EDC">
              <w:rPr>
                <w:color w:val="000000"/>
                <w:szCs w:val="24"/>
                <w:lang w:val="es-EC" w:eastAsia="es-EC"/>
              </w:rPr>
              <w:t>69</w:t>
            </w:r>
          </w:p>
        </w:tc>
        <w:tc>
          <w:tcPr>
            <w:tcW w:w="1164" w:type="pct"/>
            <w:shd w:val="clear" w:color="auto" w:fill="auto"/>
            <w:noWrap/>
            <w:vAlign w:val="bottom"/>
            <w:hideMark/>
          </w:tcPr>
          <w:p w14:paraId="1F593412"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C2F6058" w14:textId="77777777" w:rsidR="00FF32FF" w:rsidRPr="000E6EDC" w:rsidRDefault="00FF32FF" w:rsidP="000E6EDC">
            <w:pPr>
              <w:jc w:val="center"/>
              <w:rPr>
                <w:color w:val="000000"/>
                <w:szCs w:val="24"/>
                <w:lang w:val="es-EC" w:eastAsia="es-EC"/>
              </w:rPr>
            </w:pPr>
            <w:r w:rsidRPr="000E6EDC">
              <w:rPr>
                <w:color w:val="000000"/>
                <w:szCs w:val="24"/>
                <w:lang w:val="es-EC" w:eastAsia="es-EC"/>
              </w:rPr>
              <w:t>-79,12</w:t>
            </w:r>
          </w:p>
        </w:tc>
        <w:tc>
          <w:tcPr>
            <w:tcW w:w="1163" w:type="pct"/>
            <w:shd w:val="clear" w:color="auto" w:fill="auto"/>
            <w:noWrap/>
            <w:vAlign w:val="bottom"/>
            <w:hideMark/>
          </w:tcPr>
          <w:p w14:paraId="008FE697" w14:textId="77777777" w:rsidR="00FF32FF" w:rsidRPr="000E6EDC" w:rsidRDefault="00FF32FF" w:rsidP="000E6EDC">
            <w:pPr>
              <w:jc w:val="center"/>
              <w:rPr>
                <w:color w:val="000000"/>
                <w:szCs w:val="24"/>
                <w:lang w:val="es-EC" w:eastAsia="es-EC"/>
              </w:rPr>
            </w:pPr>
            <w:r w:rsidRPr="000E6EDC">
              <w:rPr>
                <w:color w:val="000000"/>
                <w:szCs w:val="24"/>
                <w:lang w:val="es-EC" w:eastAsia="es-EC"/>
              </w:rPr>
              <w:t>-4</w:t>
            </w:r>
          </w:p>
        </w:tc>
        <w:tc>
          <w:tcPr>
            <w:tcW w:w="775" w:type="pct"/>
            <w:shd w:val="clear" w:color="auto" w:fill="auto"/>
            <w:noWrap/>
            <w:vAlign w:val="bottom"/>
            <w:hideMark/>
          </w:tcPr>
          <w:p w14:paraId="2B8DE16F"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B72567E" w14:textId="77777777" w:rsidTr="000E6EDC">
        <w:trPr>
          <w:trHeight w:val="288"/>
        </w:trPr>
        <w:tc>
          <w:tcPr>
            <w:tcW w:w="735" w:type="pct"/>
            <w:shd w:val="clear" w:color="auto" w:fill="auto"/>
            <w:noWrap/>
            <w:vAlign w:val="bottom"/>
            <w:hideMark/>
          </w:tcPr>
          <w:p w14:paraId="2372176D" w14:textId="77777777" w:rsidR="00FF32FF" w:rsidRPr="000E6EDC" w:rsidRDefault="00FF32FF" w:rsidP="000E6EDC">
            <w:pPr>
              <w:jc w:val="center"/>
              <w:rPr>
                <w:color w:val="000000"/>
                <w:szCs w:val="24"/>
                <w:lang w:val="es-EC" w:eastAsia="es-EC"/>
              </w:rPr>
            </w:pPr>
            <w:r w:rsidRPr="000E6EDC">
              <w:rPr>
                <w:color w:val="000000"/>
                <w:szCs w:val="24"/>
                <w:lang w:val="es-EC" w:eastAsia="es-EC"/>
              </w:rPr>
              <w:t>70</w:t>
            </w:r>
          </w:p>
        </w:tc>
        <w:tc>
          <w:tcPr>
            <w:tcW w:w="1164" w:type="pct"/>
            <w:shd w:val="clear" w:color="auto" w:fill="auto"/>
            <w:noWrap/>
            <w:vAlign w:val="bottom"/>
            <w:hideMark/>
          </w:tcPr>
          <w:p w14:paraId="6AF98916"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020CFEB1" w14:textId="77777777" w:rsidR="00FF32FF" w:rsidRPr="000E6EDC" w:rsidRDefault="00FF32FF" w:rsidP="000E6EDC">
            <w:pPr>
              <w:jc w:val="center"/>
              <w:rPr>
                <w:color w:val="000000"/>
                <w:szCs w:val="24"/>
                <w:lang w:val="es-EC" w:eastAsia="es-EC"/>
              </w:rPr>
            </w:pPr>
            <w:r w:rsidRPr="000E6EDC">
              <w:rPr>
                <w:color w:val="000000"/>
                <w:szCs w:val="24"/>
                <w:lang w:val="es-EC" w:eastAsia="es-EC"/>
              </w:rPr>
              <w:t>-79,12</w:t>
            </w:r>
          </w:p>
        </w:tc>
        <w:tc>
          <w:tcPr>
            <w:tcW w:w="1163" w:type="pct"/>
            <w:shd w:val="clear" w:color="auto" w:fill="auto"/>
            <w:noWrap/>
            <w:vAlign w:val="bottom"/>
            <w:hideMark/>
          </w:tcPr>
          <w:p w14:paraId="47937CC7" w14:textId="77777777" w:rsidR="00FF32FF" w:rsidRPr="000E6EDC" w:rsidRDefault="00FF32FF" w:rsidP="000E6EDC">
            <w:pPr>
              <w:jc w:val="center"/>
              <w:rPr>
                <w:color w:val="000000"/>
                <w:szCs w:val="24"/>
                <w:lang w:val="es-EC" w:eastAsia="es-EC"/>
              </w:rPr>
            </w:pPr>
            <w:r w:rsidRPr="000E6EDC">
              <w:rPr>
                <w:color w:val="000000"/>
                <w:szCs w:val="24"/>
                <w:lang w:val="es-EC" w:eastAsia="es-EC"/>
              </w:rPr>
              <w:t>-4,12</w:t>
            </w:r>
          </w:p>
        </w:tc>
        <w:tc>
          <w:tcPr>
            <w:tcW w:w="775" w:type="pct"/>
            <w:shd w:val="clear" w:color="auto" w:fill="auto"/>
            <w:noWrap/>
            <w:vAlign w:val="bottom"/>
            <w:hideMark/>
          </w:tcPr>
          <w:p w14:paraId="0026CC25"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570CE2B" w14:textId="77777777" w:rsidTr="000E6EDC">
        <w:trPr>
          <w:trHeight w:val="288"/>
        </w:trPr>
        <w:tc>
          <w:tcPr>
            <w:tcW w:w="735" w:type="pct"/>
            <w:shd w:val="clear" w:color="auto" w:fill="auto"/>
            <w:noWrap/>
            <w:vAlign w:val="bottom"/>
            <w:hideMark/>
          </w:tcPr>
          <w:p w14:paraId="1C6D22AD" w14:textId="77777777" w:rsidR="00FF32FF" w:rsidRPr="000E6EDC" w:rsidRDefault="00FF32FF" w:rsidP="000E6EDC">
            <w:pPr>
              <w:jc w:val="center"/>
              <w:rPr>
                <w:color w:val="000000"/>
                <w:szCs w:val="24"/>
                <w:lang w:val="es-EC" w:eastAsia="es-EC"/>
              </w:rPr>
            </w:pPr>
            <w:r w:rsidRPr="000E6EDC">
              <w:rPr>
                <w:color w:val="000000"/>
                <w:szCs w:val="24"/>
                <w:lang w:val="es-EC" w:eastAsia="es-EC"/>
              </w:rPr>
              <w:t>71</w:t>
            </w:r>
          </w:p>
        </w:tc>
        <w:tc>
          <w:tcPr>
            <w:tcW w:w="1164" w:type="pct"/>
            <w:shd w:val="clear" w:color="auto" w:fill="auto"/>
            <w:noWrap/>
            <w:vAlign w:val="bottom"/>
            <w:hideMark/>
          </w:tcPr>
          <w:p w14:paraId="21D8154D"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9B5E544" w14:textId="77777777" w:rsidR="00FF32FF" w:rsidRPr="000E6EDC" w:rsidRDefault="00FF32FF" w:rsidP="000E6EDC">
            <w:pPr>
              <w:jc w:val="center"/>
              <w:rPr>
                <w:color w:val="000000"/>
                <w:szCs w:val="24"/>
                <w:lang w:val="es-EC" w:eastAsia="es-EC"/>
              </w:rPr>
            </w:pPr>
            <w:r w:rsidRPr="000E6EDC">
              <w:rPr>
                <w:color w:val="000000"/>
                <w:szCs w:val="24"/>
                <w:lang w:val="es-EC" w:eastAsia="es-EC"/>
              </w:rPr>
              <w:t>-79,08</w:t>
            </w:r>
          </w:p>
        </w:tc>
        <w:tc>
          <w:tcPr>
            <w:tcW w:w="1163" w:type="pct"/>
            <w:shd w:val="clear" w:color="auto" w:fill="auto"/>
            <w:noWrap/>
            <w:vAlign w:val="bottom"/>
            <w:hideMark/>
          </w:tcPr>
          <w:p w14:paraId="522947AE" w14:textId="77777777" w:rsidR="00FF32FF" w:rsidRPr="000E6EDC" w:rsidRDefault="00FF32FF" w:rsidP="000E6EDC">
            <w:pPr>
              <w:jc w:val="center"/>
              <w:rPr>
                <w:color w:val="000000"/>
                <w:szCs w:val="24"/>
                <w:lang w:val="es-EC" w:eastAsia="es-EC"/>
              </w:rPr>
            </w:pPr>
            <w:r w:rsidRPr="000E6EDC">
              <w:rPr>
                <w:color w:val="000000"/>
                <w:szCs w:val="24"/>
                <w:lang w:val="es-EC" w:eastAsia="es-EC"/>
              </w:rPr>
              <w:t>-3,98</w:t>
            </w:r>
          </w:p>
        </w:tc>
        <w:tc>
          <w:tcPr>
            <w:tcW w:w="775" w:type="pct"/>
            <w:shd w:val="clear" w:color="auto" w:fill="auto"/>
            <w:noWrap/>
            <w:vAlign w:val="bottom"/>
            <w:hideMark/>
          </w:tcPr>
          <w:p w14:paraId="14AFC04C"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2629704" w14:textId="77777777" w:rsidTr="000E6EDC">
        <w:trPr>
          <w:trHeight w:val="288"/>
        </w:trPr>
        <w:tc>
          <w:tcPr>
            <w:tcW w:w="735" w:type="pct"/>
            <w:shd w:val="clear" w:color="auto" w:fill="auto"/>
            <w:noWrap/>
            <w:vAlign w:val="bottom"/>
            <w:hideMark/>
          </w:tcPr>
          <w:p w14:paraId="43A2280E" w14:textId="77777777" w:rsidR="00FF32FF" w:rsidRPr="000E6EDC" w:rsidRDefault="00FF32FF" w:rsidP="000E6EDC">
            <w:pPr>
              <w:jc w:val="center"/>
              <w:rPr>
                <w:color w:val="000000"/>
                <w:szCs w:val="24"/>
                <w:lang w:val="es-EC" w:eastAsia="es-EC"/>
              </w:rPr>
            </w:pPr>
            <w:r w:rsidRPr="000E6EDC">
              <w:rPr>
                <w:color w:val="000000"/>
                <w:szCs w:val="24"/>
                <w:lang w:val="es-EC" w:eastAsia="es-EC"/>
              </w:rPr>
              <w:t>72</w:t>
            </w:r>
          </w:p>
        </w:tc>
        <w:tc>
          <w:tcPr>
            <w:tcW w:w="1164" w:type="pct"/>
            <w:shd w:val="clear" w:color="auto" w:fill="auto"/>
            <w:noWrap/>
            <w:vAlign w:val="bottom"/>
            <w:hideMark/>
          </w:tcPr>
          <w:p w14:paraId="3EE77229"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01356E6" w14:textId="77777777" w:rsidR="00FF32FF" w:rsidRPr="000E6EDC" w:rsidRDefault="00FF32FF" w:rsidP="000E6EDC">
            <w:pPr>
              <w:jc w:val="center"/>
              <w:rPr>
                <w:color w:val="000000"/>
                <w:szCs w:val="24"/>
                <w:lang w:val="es-EC" w:eastAsia="es-EC"/>
              </w:rPr>
            </w:pPr>
            <w:r w:rsidRPr="000E6EDC">
              <w:rPr>
                <w:color w:val="000000"/>
                <w:szCs w:val="24"/>
                <w:lang w:val="es-EC" w:eastAsia="es-EC"/>
              </w:rPr>
              <w:t>-79,08</w:t>
            </w:r>
          </w:p>
        </w:tc>
        <w:tc>
          <w:tcPr>
            <w:tcW w:w="1163" w:type="pct"/>
            <w:shd w:val="clear" w:color="auto" w:fill="auto"/>
            <w:noWrap/>
            <w:vAlign w:val="bottom"/>
            <w:hideMark/>
          </w:tcPr>
          <w:p w14:paraId="10F9A4C0" w14:textId="77777777" w:rsidR="00FF32FF" w:rsidRPr="000E6EDC" w:rsidRDefault="00FF32FF" w:rsidP="000E6EDC">
            <w:pPr>
              <w:jc w:val="center"/>
              <w:rPr>
                <w:color w:val="000000"/>
                <w:szCs w:val="24"/>
                <w:lang w:val="es-EC" w:eastAsia="es-EC"/>
              </w:rPr>
            </w:pPr>
            <w:r w:rsidRPr="000E6EDC">
              <w:rPr>
                <w:color w:val="000000"/>
                <w:szCs w:val="24"/>
                <w:lang w:val="es-EC" w:eastAsia="es-EC"/>
              </w:rPr>
              <w:t>-3,97</w:t>
            </w:r>
          </w:p>
        </w:tc>
        <w:tc>
          <w:tcPr>
            <w:tcW w:w="775" w:type="pct"/>
            <w:shd w:val="clear" w:color="auto" w:fill="auto"/>
            <w:noWrap/>
            <w:vAlign w:val="bottom"/>
            <w:hideMark/>
          </w:tcPr>
          <w:p w14:paraId="54322281"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083FF53" w14:textId="77777777" w:rsidTr="000E6EDC">
        <w:trPr>
          <w:trHeight w:val="288"/>
        </w:trPr>
        <w:tc>
          <w:tcPr>
            <w:tcW w:w="735" w:type="pct"/>
            <w:shd w:val="clear" w:color="auto" w:fill="auto"/>
            <w:noWrap/>
            <w:vAlign w:val="bottom"/>
            <w:hideMark/>
          </w:tcPr>
          <w:p w14:paraId="3B483A5D" w14:textId="77777777" w:rsidR="00FF32FF" w:rsidRPr="000E6EDC" w:rsidRDefault="00FF32FF" w:rsidP="000E6EDC">
            <w:pPr>
              <w:jc w:val="center"/>
              <w:rPr>
                <w:color w:val="000000"/>
                <w:szCs w:val="24"/>
                <w:lang w:val="es-EC" w:eastAsia="es-EC"/>
              </w:rPr>
            </w:pPr>
            <w:r w:rsidRPr="000E6EDC">
              <w:rPr>
                <w:color w:val="000000"/>
                <w:szCs w:val="24"/>
                <w:lang w:val="es-EC" w:eastAsia="es-EC"/>
              </w:rPr>
              <w:t>73</w:t>
            </w:r>
          </w:p>
        </w:tc>
        <w:tc>
          <w:tcPr>
            <w:tcW w:w="1164" w:type="pct"/>
            <w:shd w:val="clear" w:color="auto" w:fill="auto"/>
            <w:noWrap/>
            <w:vAlign w:val="bottom"/>
            <w:hideMark/>
          </w:tcPr>
          <w:p w14:paraId="5CF3C751"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0F325DD9" w14:textId="77777777" w:rsidR="00FF32FF" w:rsidRPr="000E6EDC" w:rsidRDefault="00FF32FF" w:rsidP="000E6EDC">
            <w:pPr>
              <w:jc w:val="center"/>
              <w:rPr>
                <w:color w:val="000000"/>
                <w:szCs w:val="24"/>
                <w:lang w:val="es-EC" w:eastAsia="es-EC"/>
              </w:rPr>
            </w:pPr>
            <w:r w:rsidRPr="000E6EDC">
              <w:rPr>
                <w:color w:val="000000"/>
                <w:szCs w:val="24"/>
                <w:lang w:val="es-EC" w:eastAsia="es-EC"/>
              </w:rPr>
              <w:t>-79,07</w:t>
            </w:r>
          </w:p>
        </w:tc>
        <w:tc>
          <w:tcPr>
            <w:tcW w:w="1163" w:type="pct"/>
            <w:shd w:val="clear" w:color="auto" w:fill="auto"/>
            <w:noWrap/>
            <w:vAlign w:val="bottom"/>
            <w:hideMark/>
          </w:tcPr>
          <w:p w14:paraId="1A470522" w14:textId="77777777" w:rsidR="00FF32FF" w:rsidRPr="000E6EDC" w:rsidRDefault="00FF32FF" w:rsidP="000E6EDC">
            <w:pPr>
              <w:jc w:val="center"/>
              <w:rPr>
                <w:color w:val="000000"/>
                <w:szCs w:val="24"/>
                <w:lang w:val="es-EC" w:eastAsia="es-EC"/>
              </w:rPr>
            </w:pPr>
            <w:r w:rsidRPr="000E6EDC">
              <w:rPr>
                <w:color w:val="000000"/>
                <w:szCs w:val="24"/>
                <w:lang w:val="es-EC" w:eastAsia="es-EC"/>
              </w:rPr>
              <w:t>-4</w:t>
            </w:r>
          </w:p>
        </w:tc>
        <w:tc>
          <w:tcPr>
            <w:tcW w:w="775" w:type="pct"/>
            <w:shd w:val="clear" w:color="auto" w:fill="auto"/>
            <w:noWrap/>
            <w:vAlign w:val="bottom"/>
            <w:hideMark/>
          </w:tcPr>
          <w:p w14:paraId="319C9EC7"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DC606CC" w14:textId="77777777" w:rsidTr="000E6EDC">
        <w:trPr>
          <w:trHeight w:val="288"/>
        </w:trPr>
        <w:tc>
          <w:tcPr>
            <w:tcW w:w="735" w:type="pct"/>
            <w:shd w:val="clear" w:color="auto" w:fill="auto"/>
            <w:noWrap/>
            <w:vAlign w:val="bottom"/>
            <w:hideMark/>
          </w:tcPr>
          <w:p w14:paraId="42E6F47C" w14:textId="77777777" w:rsidR="00FF32FF" w:rsidRPr="000E6EDC" w:rsidRDefault="00FF32FF" w:rsidP="000E6EDC">
            <w:pPr>
              <w:jc w:val="center"/>
              <w:rPr>
                <w:color w:val="000000"/>
                <w:szCs w:val="24"/>
                <w:lang w:val="es-EC" w:eastAsia="es-EC"/>
              </w:rPr>
            </w:pPr>
            <w:r w:rsidRPr="000E6EDC">
              <w:rPr>
                <w:color w:val="000000"/>
                <w:szCs w:val="24"/>
                <w:lang w:val="es-EC" w:eastAsia="es-EC"/>
              </w:rPr>
              <w:t>74</w:t>
            </w:r>
          </w:p>
        </w:tc>
        <w:tc>
          <w:tcPr>
            <w:tcW w:w="1164" w:type="pct"/>
            <w:shd w:val="clear" w:color="auto" w:fill="auto"/>
            <w:noWrap/>
            <w:vAlign w:val="bottom"/>
            <w:hideMark/>
          </w:tcPr>
          <w:p w14:paraId="313E110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51F835F" w14:textId="77777777" w:rsidR="00FF32FF" w:rsidRPr="000E6EDC" w:rsidRDefault="00FF32FF" w:rsidP="000E6EDC">
            <w:pPr>
              <w:jc w:val="center"/>
              <w:rPr>
                <w:color w:val="000000"/>
                <w:szCs w:val="24"/>
                <w:lang w:val="es-EC" w:eastAsia="es-EC"/>
              </w:rPr>
            </w:pPr>
            <w:r w:rsidRPr="000E6EDC">
              <w:rPr>
                <w:color w:val="000000"/>
                <w:szCs w:val="24"/>
                <w:lang w:val="es-EC" w:eastAsia="es-EC"/>
              </w:rPr>
              <w:t>-79,07</w:t>
            </w:r>
          </w:p>
        </w:tc>
        <w:tc>
          <w:tcPr>
            <w:tcW w:w="1163" w:type="pct"/>
            <w:shd w:val="clear" w:color="auto" w:fill="auto"/>
            <w:noWrap/>
            <w:vAlign w:val="bottom"/>
            <w:hideMark/>
          </w:tcPr>
          <w:p w14:paraId="14FFA0D7" w14:textId="77777777" w:rsidR="00FF32FF" w:rsidRPr="000E6EDC" w:rsidRDefault="00FF32FF" w:rsidP="000E6EDC">
            <w:pPr>
              <w:jc w:val="center"/>
              <w:rPr>
                <w:color w:val="000000"/>
                <w:szCs w:val="24"/>
                <w:lang w:val="es-EC" w:eastAsia="es-EC"/>
              </w:rPr>
            </w:pPr>
            <w:r w:rsidRPr="000E6EDC">
              <w:rPr>
                <w:color w:val="000000"/>
                <w:szCs w:val="24"/>
                <w:lang w:val="es-EC" w:eastAsia="es-EC"/>
              </w:rPr>
              <w:t>-3,98</w:t>
            </w:r>
          </w:p>
        </w:tc>
        <w:tc>
          <w:tcPr>
            <w:tcW w:w="775" w:type="pct"/>
            <w:shd w:val="clear" w:color="auto" w:fill="auto"/>
            <w:noWrap/>
            <w:vAlign w:val="bottom"/>
            <w:hideMark/>
          </w:tcPr>
          <w:p w14:paraId="2DCA1CF7"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2CAD1DE" w14:textId="77777777" w:rsidTr="000E6EDC">
        <w:trPr>
          <w:trHeight w:val="288"/>
        </w:trPr>
        <w:tc>
          <w:tcPr>
            <w:tcW w:w="735" w:type="pct"/>
            <w:shd w:val="clear" w:color="auto" w:fill="auto"/>
            <w:noWrap/>
            <w:vAlign w:val="bottom"/>
            <w:hideMark/>
          </w:tcPr>
          <w:p w14:paraId="70FF9C7E" w14:textId="77777777" w:rsidR="00FF32FF" w:rsidRPr="000E6EDC" w:rsidRDefault="00FF32FF" w:rsidP="000E6EDC">
            <w:pPr>
              <w:jc w:val="center"/>
              <w:rPr>
                <w:color w:val="000000"/>
                <w:szCs w:val="24"/>
                <w:lang w:val="es-EC" w:eastAsia="es-EC"/>
              </w:rPr>
            </w:pPr>
            <w:r w:rsidRPr="000E6EDC">
              <w:rPr>
                <w:color w:val="000000"/>
                <w:szCs w:val="24"/>
                <w:lang w:val="es-EC" w:eastAsia="es-EC"/>
              </w:rPr>
              <w:t>75</w:t>
            </w:r>
          </w:p>
        </w:tc>
        <w:tc>
          <w:tcPr>
            <w:tcW w:w="1164" w:type="pct"/>
            <w:shd w:val="clear" w:color="auto" w:fill="auto"/>
            <w:noWrap/>
            <w:vAlign w:val="bottom"/>
            <w:hideMark/>
          </w:tcPr>
          <w:p w14:paraId="19238C8E"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03D3E3F4" w14:textId="77777777" w:rsidR="00FF32FF" w:rsidRPr="000E6EDC" w:rsidRDefault="00FF32FF" w:rsidP="000E6EDC">
            <w:pPr>
              <w:jc w:val="center"/>
              <w:rPr>
                <w:color w:val="000000"/>
                <w:szCs w:val="24"/>
                <w:lang w:val="es-EC" w:eastAsia="es-EC"/>
              </w:rPr>
            </w:pPr>
            <w:r w:rsidRPr="000E6EDC">
              <w:rPr>
                <w:color w:val="000000"/>
                <w:szCs w:val="24"/>
                <w:lang w:val="es-EC" w:eastAsia="es-EC"/>
              </w:rPr>
              <w:t>-79,02</w:t>
            </w:r>
          </w:p>
        </w:tc>
        <w:tc>
          <w:tcPr>
            <w:tcW w:w="1163" w:type="pct"/>
            <w:shd w:val="clear" w:color="auto" w:fill="auto"/>
            <w:noWrap/>
            <w:vAlign w:val="bottom"/>
            <w:hideMark/>
          </w:tcPr>
          <w:p w14:paraId="72DCBC3D" w14:textId="77777777" w:rsidR="00FF32FF" w:rsidRPr="000E6EDC" w:rsidRDefault="00FF32FF" w:rsidP="000E6EDC">
            <w:pPr>
              <w:jc w:val="center"/>
              <w:rPr>
                <w:color w:val="000000"/>
                <w:szCs w:val="24"/>
                <w:lang w:val="es-EC" w:eastAsia="es-EC"/>
              </w:rPr>
            </w:pPr>
            <w:r w:rsidRPr="000E6EDC">
              <w:rPr>
                <w:color w:val="000000"/>
                <w:szCs w:val="24"/>
                <w:lang w:val="es-EC" w:eastAsia="es-EC"/>
              </w:rPr>
              <w:t>-4,35</w:t>
            </w:r>
          </w:p>
        </w:tc>
        <w:tc>
          <w:tcPr>
            <w:tcW w:w="775" w:type="pct"/>
            <w:shd w:val="clear" w:color="auto" w:fill="auto"/>
            <w:noWrap/>
            <w:vAlign w:val="bottom"/>
            <w:hideMark/>
          </w:tcPr>
          <w:p w14:paraId="192E5DA2"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0B1F96B" w14:textId="77777777" w:rsidTr="000E6EDC">
        <w:trPr>
          <w:trHeight w:val="288"/>
        </w:trPr>
        <w:tc>
          <w:tcPr>
            <w:tcW w:w="735" w:type="pct"/>
            <w:shd w:val="clear" w:color="auto" w:fill="auto"/>
            <w:noWrap/>
            <w:vAlign w:val="bottom"/>
            <w:hideMark/>
          </w:tcPr>
          <w:p w14:paraId="59E1E619" w14:textId="77777777" w:rsidR="00FF32FF" w:rsidRPr="000E6EDC" w:rsidRDefault="00FF32FF" w:rsidP="000E6EDC">
            <w:pPr>
              <w:jc w:val="center"/>
              <w:rPr>
                <w:color w:val="000000"/>
                <w:szCs w:val="24"/>
                <w:lang w:val="es-EC" w:eastAsia="es-EC"/>
              </w:rPr>
            </w:pPr>
            <w:r w:rsidRPr="000E6EDC">
              <w:rPr>
                <w:color w:val="000000"/>
                <w:szCs w:val="24"/>
                <w:lang w:val="es-EC" w:eastAsia="es-EC"/>
              </w:rPr>
              <w:t>76</w:t>
            </w:r>
          </w:p>
        </w:tc>
        <w:tc>
          <w:tcPr>
            <w:tcW w:w="1164" w:type="pct"/>
            <w:shd w:val="clear" w:color="auto" w:fill="auto"/>
            <w:noWrap/>
            <w:vAlign w:val="bottom"/>
            <w:hideMark/>
          </w:tcPr>
          <w:p w14:paraId="4A452C9E"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ACD7393" w14:textId="77777777" w:rsidR="00FF32FF" w:rsidRPr="000E6EDC" w:rsidRDefault="00FF32FF" w:rsidP="000E6EDC">
            <w:pPr>
              <w:jc w:val="center"/>
              <w:rPr>
                <w:color w:val="000000"/>
                <w:szCs w:val="24"/>
                <w:lang w:val="es-EC" w:eastAsia="es-EC"/>
              </w:rPr>
            </w:pPr>
            <w:r w:rsidRPr="000E6EDC">
              <w:rPr>
                <w:color w:val="000000"/>
                <w:szCs w:val="24"/>
                <w:lang w:val="es-EC" w:eastAsia="es-EC"/>
              </w:rPr>
              <w:t>-78,98</w:t>
            </w:r>
          </w:p>
        </w:tc>
        <w:tc>
          <w:tcPr>
            <w:tcW w:w="1163" w:type="pct"/>
            <w:shd w:val="clear" w:color="auto" w:fill="auto"/>
            <w:noWrap/>
            <w:vAlign w:val="bottom"/>
            <w:hideMark/>
          </w:tcPr>
          <w:p w14:paraId="16D7C7DD" w14:textId="77777777" w:rsidR="00FF32FF" w:rsidRPr="000E6EDC" w:rsidRDefault="00FF32FF" w:rsidP="000E6EDC">
            <w:pPr>
              <w:jc w:val="center"/>
              <w:rPr>
                <w:color w:val="000000"/>
                <w:szCs w:val="24"/>
                <w:lang w:val="es-EC" w:eastAsia="es-EC"/>
              </w:rPr>
            </w:pPr>
            <w:r w:rsidRPr="000E6EDC">
              <w:rPr>
                <w:color w:val="000000"/>
                <w:szCs w:val="24"/>
                <w:lang w:val="es-EC" w:eastAsia="es-EC"/>
              </w:rPr>
              <w:t>-1,72</w:t>
            </w:r>
          </w:p>
        </w:tc>
        <w:tc>
          <w:tcPr>
            <w:tcW w:w="775" w:type="pct"/>
            <w:shd w:val="clear" w:color="auto" w:fill="auto"/>
            <w:noWrap/>
            <w:vAlign w:val="bottom"/>
            <w:hideMark/>
          </w:tcPr>
          <w:p w14:paraId="6F1B2D9E"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7DFB7D1" w14:textId="77777777" w:rsidTr="000E6EDC">
        <w:trPr>
          <w:trHeight w:val="288"/>
        </w:trPr>
        <w:tc>
          <w:tcPr>
            <w:tcW w:w="735" w:type="pct"/>
            <w:shd w:val="clear" w:color="auto" w:fill="auto"/>
            <w:noWrap/>
            <w:vAlign w:val="bottom"/>
            <w:hideMark/>
          </w:tcPr>
          <w:p w14:paraId="46BA2A74" w14:textId="77777777" w:rsidR="00FF32FF" w:rsidRPr="000E6EDC" w:rsidRDefault="00FF32FF" w:rsidP="000E6EDC">
            <w:pPr>
              <w:jc w:val="center"/>
              <w:rPr>
                <w:color w:val="000000"/>
                <w:szCs w:val="24"/>
                <w:lang w:val="es-EC" w:eastAsia="es-EC"/>
              </w:rPr>
            </w:pPr>
            <w:r w:rsidRPr="000E6EDC">
              <w:rPr>
                <w:color w:val="000000"/>
                <w:szCs w:val="24"/>
                <w:lang w:val="es-EC" w:eastAsia="es-EC"/>
              </w:rPr>
              <w:t>77</w:t>
            </w:r>
          </w:p>
        </w:tc>
        <w:tc>
          <w:tcPr>
            <w:tcW w:w="1164" w:type="pct"/>
            <w:shd w:val="clear" w:color="auto" w:fill="auto"/>
            <w:noWrap/>
            <w:vAlign w:val="bottom"/>
            <w:hideMark/>
          </w:tcPr>
          <w:p w14:paraId="6EFB80E7"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18CFE47" w14:textId="77777777" w:rsidR="00FF32FF" w:rsidRPr="000E6EDC" w:rsidRDefault="00FF32FF" w:rsidP="000E6EDC">
            <w:pPr>
              <w:jc w:val="center"/>
              <w:rPr>
                <w:color w:val="000000"/>
                <w:szCs w:val="24"/>
                <w:lang w:val="es-EC" w:eastAsia="es-EC"/>
              </w:rPr>
            </w:pPr>
            <w:r w:rsidRPr="000E6EDC">
              <w:rPr>
                <w:color w:val="000000"/>
                <w:szCs w:val="24"/>
                <w:lang w:val="es-EC" w:eastAsia="es-EC"/>
              </w:rPr>
              <w:t>-78,96</w:t>
            </w:r>
          </w:p>
        </w:tc>
        <w:tc>
          <w:tcPr>
            <w:tcW w:w="1163" w:type="pct"/>
            <w:shd w:val="clear" w:color="auto" w:fill="auto"/>
            <w:noWrap/>
            <w:vAlign w:val="bottom"/>
            <w:hideMark/>
          </w:tcPr>
          <w:p w14:paraId="5903B40C" w14:textId="77777777" w:rsidR="00FF32FF" w:rsidRPr="000E6EDC" w:rsidRDefault="00FF32FF" w:rsidP="000E6EDC">
            <w:pPr>
              <w:jc w:val="center"/>
              <w:rPr>
                <w:color w:val="000000"/>
                <w:szCs w:val="24"/>
                <w:lang w:val="es-EC" w:eastAsia="es-EC"/>
              </w:rPr>
            </w:pPr>
            <w:r w:rsidRPr="000E6EDC">
              <w:rPr>
                <w:color w:val="000000"/>
                <w:szCs w:val="24"/>
                <w:lang w:val="es-EC" w:eastAsia="es-EC"/>
              </w:rPr>
              <w:t>-3,74</w:t>
            </w:r>
          </w:p>
        </w:tc>
        <w:tc>
          <w:tcPr>
            <w:tcW w:w="775" w:type="pct"/>
            <w:shd w:val="clear" w:color="auto" w:fill="auto"/>
            <w:noWrap/>
            <w:vAlign w:val="bottom"/>
            <w:hideMark/>
          </w:tcPr>
          <w:p w14:paraId="7E1F0A6B"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4B70A44" w14:textId="77777777" w:rsidTr="000E6EDC">
        <w:trPr>
          <w:trHeight w:val="288"/>
        </w:trPr>
        <w:tc>
          <w:tcPr>
            <w:tcW w:w="735" w:type="pct"/>
            <w:shd w:val="clear" w:color="auto" w:fill="auto"/>
            <w:noWrap/>
            <w:vAlign w:val="bottom"/>
            <w:hideMark/>
          </w:tcPr>
          <w:p w14:paraId="2C9B73AA" w14:textId="77777777" w:rsidR="00FF32FF" w:rsidRPr="000E6EDC" w:rsidRDefault="00FF32FF" w:rsidP="000E6EDC">
            <w:pPr>
              <w:jc w:val="center"/>
              <w:rPr>
                <w:color w:val="000000"/>
                <w:szCs w:val="24"/>
                <w:lang w:val="es-EC" w:eastAsia="es-EC"/>
              </w:rPr>
            </w:pPr>
            <w:r w:rsidRPr="000E6EDC">
              <w:rPr>
                <w:color w:val="000000"/>
                <w:szCs w:val="24"/>
                <w:lang w:val="es-EC" w:eastAsia="es-EC"/>
              </w:rPr>
              <w:t>78</w:t>
            </w:r>
          </w:p>
        </w:tc>
        <w:tc>
          <w:tcPr>
            <w:tcW w:w="1164" w:type="pct"/>
            <w:shd w:val="clear" w:color="auto" w:fill="auto"/>
            <w:noWrap/>
            <w:vAlign w:val="bottom"/>
            <w:hideMark/>
          </w:tcPr>
          <w:p w14:paraId="62B11713"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ECF1755" w14:textId="77777777" w:rsidR="00FF32FF" w:rsidRPr="000E6EDC" w:rsidRDefault="00FF32FF" w:rsidP="000E6EDC">
            <w:pPr>
              <w:jc w:val="center"/>
              <w:rPr>
                <w:color w:val="000000"/>
                <w:szCs w:val="24"/>
                <w:lang w:val="es-EC" w:eastAsia="es-EC"/>
              </w:rPr>
            </w:pPr>
            <w:r w:rsidRPr="000E6EDC">
              <w:rPr>
                <w:color w:val="000000"/>
                <w:szCs w:val="24"/>
                <w:lang w:val="es-EC" w:eastAsia="es-EC"/>
              </w:rPr>
              <w:t>-78,96</w:t>
            </w:r>
          </w:p>
        </w:tc>
        <w:tc>
          <w:tcPr>
            <w:tcW w:w="1163" w:type="pct"/>
            <w:shd w:val="clear" w:color="auto" w:fill="auto"/>
            <w:noWrap/>
            <w:vAlign w:val="bottom"/>
            <w:hideMark/>
          </w:tcPr>
          <w:p w14:paraId="29BEF325" w14:textId="77777777" w:rsidR="00FF32FF" w:rsidRPr="000E6EDC" w:rsidRDefault="00FF32FF" w:rsidP="000E6EDC">
            <w:pPr>
              <w:jc w:val="center"/>
              <w:rPr>
                <w:color w:val="000000"/>
                <w:szCs w:val="24"/>
                <w:lang w:val="es-EC" w:eastAsia="es-EC"/>
              </w:rPr>
            </w:pPr>
            <w:r w:rsidRPr="000E6EDC">
              <w:rPr>
                <w:color w:val="000000"/>
                <w:szCs w:val="24"/>
                <w:lang w:val="es-EC" w:eastAsia="es-EC"/>
              </w:rPr>
              <w:t>-3,74</w:t>
            </w:r>
          </w:p>
        </w:tc>
        <w:tc>
          <w:tcPr>
            <w:tcW w:w="775" w:type="pct"/>
            <w:shd w:val="clear" w:color="auto" w:fill="auto"/>
            <w:noWrap/>
            <w:vAlign w:val="bottom"/>
            <w:hideMark/>
          </w:tcPr>
          <w:p w14:paraId="1D828F10"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189B7B4" w14:textId="77777777" w:rsidTr="000E6EDC">
        <w:trPr>
          <w:trHeight w:val="288"/>
        </w:trPr>
        <w:tc>
          <w:tcPr>
            <w:tcW w:w="735" w:type="pct"/>
            <w:shd w:val="clear" w:color="auto" w:fill="auto"/>
            <w:noWrap/>
            <w:vAlign w:val="bottom"/>
            <w:hideMark/>
          </w:tcPr>
          <w:p w14:paraId="6D11A80B" w14:textId="77777777" w:rsidR="00FF32FF" w:rsidRPr="000E6EDC" w:rsidRDefault="00FF32FF" w:rsidP="000E6EDC">
            <w:pPr>
              <w:jc w:val="center"/>
              <w:rPr>
                <w:color w:val="000000"/>
                <w:szCs w:val="24"/>
                <w:lang w:val="es-EC" w:eastAsia="es-EC"/>
              </w:rPr>
            </w:pPr>
            <w:r w:rsidRPr="000E6EDC">
              <w:rPr>
                <w:color w:val="000000"/>
                <w:szCs w:val="24"/>
                <w:lang w:val="es-EC" w:eastAsia="es-EC"/>
              </w:rPr>
              <w:t>79</w:t>
            </w:r>
          </w:p>
        </w:tc>
        <w:tc>
          <w:tcPr>
            <w:tcW w:w="1164" w:type="pct"/>
            <w:shd w:val="clear" w:color="auto" w:fill="auto"/>
            <w:noWrap/>
            <w:vAlign w:val="bottom"/>
            <w:hideMark/>
          </w:tcPr>
          <w:p w14:paraId="5968A9ED"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F4BD3B9" w14:textId="77777777" w:rsidR="00FF32FF" w:rsidRPr="000E6EDC" w:rsidRDefault="00FF32FF" w:rsidP="000E6EDC">
            <w:pPr>
              <w:jc w:val="center"/>
              <w:rPr>
                <w:color w:val="000000"/>
                <w:szCs w:val="24"/>
                <w:lang w:val="es-EC" w:eastAsia="es-EC"/>
              </w:rPr>
            </w:pPr>
            <w:r w:rsidRPr="000E6EDC">
              <w:rPr>
                <w:color w:val="000000"/>
                <w:szCs w:val="24"/>
                <w:lang w:val="es-EC" w:eastAsia="es-EC"/>
              </w:rPr>
              <w:t>-78,92</w:t>
            </w:r>
          </w:p>
        </w:tc>
        <w:tc>
          <w:tcPr>
            <w:tcW w:w="1163" w:type="pct"/>
            <w:shd w:val="clear" w:color="auto" w:fill="auto"/>
            <w:noWrap/>
            <w:vAlign w:val="bottom"/>
            <w:hideMark/>
          </w:tcPr>
          <w:p w14:paraId="3B0625E4" w14:textId="77777777" w:rsidR="00FF32FF" w:rsidRPr="000E6EDC" w:rsidRDefault="00FF32FF" w:rsidP="000E6EDC">
            <w:pPr>
              <w:jc w:val="center"/>
              <w:rPr>
                <w:color w:val="000000"/>
                <w:szCs w:val="24"/>
                <w:lang w:val="es-EC" w:eastAsia="es-EC"/>
              </w:rPr>
            </w:pPr>
            <w:r w:rsidRPr="000E6EDC">
              <w:rPr>
                <w:color w:val="000000"/>
                <w:szCs w:val="24"/>
                <w:lang w:val="es-EC" w:eastAsia="es-EC"/>
              </w:rPr>
              <w:t>0,37</w:t>
            </w:r>
          </w:p>
        </w:tc>
        <w:tc>
          <w:tcPr>
            <w:tcW w:w="775" w:type="pct"/>
            <w:shd w:val="clear" w:color="auto" w:fill="auto"/>
            <w:noWrap/>
            <w:vAlign w:val="bottom"/>
            <w:hideMark/>
          </w:tcPr>
          <w:p w14:paraId="75E872D1"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D1ED130" w14:textId="77777777" w:rsidTr="000E6EDC">
        <w:trPr>
          <w:trHeight w:val="288"/>
        </w:trPr>
        <w:tc>
          <w:tcPr>
            <w:tcW w:w="735" w:type="pct"/>
            <w:shd w:val="clear" w:color="auto" w:fill="auto"/>
            <w:noWrap/>
            <w:vAlign w:val="bottom"/>
            <w:hideMark/>
          </w:tcPr>
          <w:p w14:paraId="4B59774A" w14:textId="77777777" w:rsidR="00FF32FF" w:rsidRPr="000E6EDC" w:rsidRDefault="00FF32FF" w:rsidP="000E6EDC">
            <w:pPr>
              <w:jc w:val="center"/>
              <w:rPr>
                <w:color w:val="000000"/>
                <w:szCs w:val="24"/>
                <w:lang w:val="es-EC" w:eastAsia="es-EC"/>
              </w:rPr>
            </w:pPr>
            <w:r w:rsidRPr="000E6EDC">
              <w:rPr>
                <w:color w:val="000000"/>
                <w:szCs w:val="24"/>
                <w:lang w:val="es-EC" w:eastAsia="es-EC"/>
              </w:rPr>
              <w:t>80</w:t>
            </w:r>
          </w:p>
        </w:tc>
        <w:tc>
          <w:tcPr>
            <w:tcW w:w="1164" w:type="pct"/>
            <w:shd w:val="clear" w:color="auto" w:fill="auto"/>
            <w:noWrap/>
            <w:vAlign w:val="bottom"/>
            <w:hideMark/>
          </w:tcPr>
          <w:p w14:paraId="4242384F"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01771428" w14:textId="77777777" w:rsidR="00FF32FF" w:rsidRPr="000E6EDC" w:rsidRDefault="00FF32FF" w:rsidP="000E6EDC">
            <w:pPr>
              <w:jc w:val="center"/>
              <w:rPr>
                <w:color w:val="000000"/>
                <w:szCs w:val="24"/>
                <w:lang w:val="es-EC" w:eastAsia="es-EC"/>
              </w:rPr>
            </w:pPr>
            <w:r w:rsidRPr="000E6EDC">
              <w:rPr>
                <w:color w:val="000000"/>
                <w:szCs w:val="24"/>
                <w:lang w:val="es-EC" w:eastAsia="es-EC"/>
              </w:rPr>
              <w:t>-78,83</w:t>
            </w:r>
          </w:p>
        </w:tc>
        <w:tc>
          <w:tcPr>
            <w:tcW w:w="1163" w:type="pct"/>
            <w:shd w:val="clear" w:color="auto" w:fill="auto"/>
            <w:noWrap/>
            <w:vAlign w:val="bottom"/>
            <w:hideMark/>
          </w:tcPr>
          <w:p w14:paraId="504CF3C2" w14:textId="77777777" w:rsidR="00FF32FF" w:rsidRPr="000E6EDC" w:rsidRDefault="00FF32FF" w:rsidP="000E6EDC">
            <w:pPr>
              <w:jc w:val="center"/>
              <w:rPr>
                <w:color w:val="000000"/>
                <w:szCs w:val="24"/>
                <w:lang w:val="es-EC" w:eastAsia="es-EC"/>
              </w:rPr>
            </w:pPr>
            <w:r w:rsidRPr="000E6EDC">
              <w:rPr>
                <w:color w:val="000000"/>
                <w:szCs w:val="24"/>
                <w:lang w:val="es-EC" w:eastAsia="es-EC"/>
              </w:rPr>
              <w:t>-3,27</w:t>
            </w:r>
          </w:p>
        </w:tc>
        <w:tc>
          <w:tcPr>
            <w:tcW w:w="775" w:type="pct"/>
            <w:shd w:val="clear" w:color="auto" w:fill="auto"/>
            <w:noWrap/>
            <w:vAlign w:val="bottom"/>
            <w:hideMark/>
          </w:tcPr>
          <w:p w14:paraId="33304048"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5ACF1C3" w14:textId="77777777" w:rsidTr="000E6EDC">
        <w:trPr>
          <w:trHeight w:val="288"/>
        </w:trPr>
        <w:tc>
          <w:tcPr>
            <w:tcW w:w="735" w:type="pct"/>
            <w:shd w:val="clear" w:color="auto" w:fill="auto"/>
            <w:noWrap/>
            <w:vAlign w:val="bottom"/>
            <w:hideMark/>
          </w:tcPr>
          <w:p w14:paraId="024BFFC6" w14:textId="77777777" w:rsidR="00FF32FF" w:rsidRPr="000E6EDC" w:rsidRDefault="00FF32FF" w:rsidP="000E6EDC">
            <w:pPr>
              <w:jc w:val="center"/>
              <w:rPr>
                <w:color w:val="000000"/>
                <w:szCs w:val="24"/>
                <w:lang w:val="es-EC" w:eastAsia="es-EC"/>
              </w:rPr>
            </w:pPr>
            <w:r w:rsidRPr="000E6EDC">
              <w:rPr>
                <w:color w:val="000000"/>
                <w:szCs w:val="24"/>
                <w:lang w:val="es-EC" w:eastAsia="es-EC"/>
              </w:rPr>
              <w:t>81</w:t>
            </w:r>
          </w:p>
        </w:tc>
        <w:tc>
          <w:tcPr>
            <w:tcW w:w="1164" w:type="pct"/>
            <w:shd w:val="clear" w:color="auto" w:fill="auto"/>
            <w:noWrap/>
            <w:vAlign w:val="bottom"/>
            <w:hideMark/>
          </w:tcPr>
          <w:p w14:paraId="38A00088"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D4144B0" w14:textId="77777777" w:rsidR="00FF32FF" w:rsidRPr="000E6EDC" w:rsidRDefault="00FF32FF" w:rsidP="000E6EDC">
            <w:pPr>
              <w:jc w:val="center"/>
              <w:rPr>
                <w:color w:val="000000"/>
                <w:szCs w:val="24"/>
                <w:lang w:val="es-EC" w:eastAsia="es-EC"/>
              </w:rPr>
            </w:pPr>
            <w:r w:rsidRPr="000E6EDC">
              <w:rPr>
                <w:color w:val="000000"/>
                <w:szCs w:val="24"/>
                <w:lang w:val="es-EC" w:eastAsia="es-EC"/>
              </w:rPr>
              <w:t>-78,83</w:t>
            </w:r>
          </w:p>
        </w:tc>
        <w:tc>
          <w:tcPr>
            <w:tcW w:w="1163" w:type="pct"/>
            <w:shd w:val="clear" w:color="auto" w:fill="auto"/>
            <w:noWrap/>
            <w:vAlign w:val="bottom"/>
            <w:hideMark/>
          </w:tcPr>
          <w:p w14:paraId="7BF4F843" w14:textId="77777777" w:rsidR="00FF32FF" w:rsidRPr="000E6EDC" w:rsidRDefault="00FF32FF" w:rsidP="000E6EDC">
            <w:pPr>
              <w:jc w:val="center"/>
              <w:rPr>
                <w:color w:val="000000"/>
                <w:szCs w:val="24"/>
                <w:lang w:val="es-EC" w:eastAsia="es-EC"/>
              </w:rPr>
            </w:pPr>
            <w:r w:rsidRPr="000E6EDC">
              <w:rPr>
                <w:color w:val="000000"/>
                <w:szCs w:val="24"/>
                <w:lang w:val="es-EC" w:eastAsia="es-EC"/>
              </w:rPr>
              <w:t>-0,59</w:t>
            </w:r>
          </w:p>
        </w:tc>
        <w:tc>
          <w:tcPr>
            <w:tcW w:w="775" w:type="pct"/>
            <w:shd w:val="clear" w:color="auto" w:fill="auto"/>
            <w:noWrap/>
            <w:vAlign w:val="bottom"/>
            <w:hideMark/>
          </w:tcPr>
          <w:p w14:paraId="7FE52AEE"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03B9242" w14:textId="77777777" w:rsidTr="000E6EDC">
        <w:trPr>
          <w:trHeight w:val="288"/>
        </w:trPr>
        <w:tc>
          <w:tcPr>
            <w:tcW w:w="735" w:type="pct"/>
            <w:shd w:val="clear" w:color="auto" w:fill="auto"/>
            <w:noWrap/>
            <w:vAlign w:val="bottom"/>
            <w:hideMark/>
          </w:tcPr>
          <w:p w14:paraId="26C37EB6" w14:textId="77777777" w:rsidR="00FF32FF" w:rsidRPr="000E6EDC" w:rsidRDefault="00FF32FF" w:rsidP="000E6EDC">
            <w:pPr>
              <w:jc w:val="center"/>
              <w:rPr>
                <w:color w:val="000000"/>
                <w:szCs w:val="24"/>
                <w:lang w:val="es-EC" w:eastAsia="es-EC"/>
              </w:rPr>
            </w:pPr>
            <w:r w:rsidRPr="000E6EDC">
              <w:rPr>
                <w:color w:val="000000"/>
                <w:szCs w:val="24"/>
                <w:lang w:val="es-EC" w:eastAsia="es-EC"/>
              </w:rPr>
              <w:t>82</w:t>
            </w:r>
          </w:p>
        </w:tc>
        <w:tc>
          <w:tcPr>
            <w:tcW w:w="1164" w:type="pct"/>
            <w:shd w:val="clear" w:color="auto" w:fill="auto"/>
            <w:noWrap/>
            <w:vAlign w:val="bottom"/>
            <w:hideMark/>
          </w:tcPr>
          <w:p w14:paraId="34E0E0CA"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21C629A" w14:textId="77777777" w:rsidR="00FF32FF" w:rsidRPr="000E6EDC" w:rsidRDefault="00FF32FF" w:rsidP="000E6EDC">
            <w:pPr>
              <w:jc w:val="center"/>
              <w:rPr>
                <w:color w:val="000000"/>
                <w:szCs w:val="24"/>
                <w:lang w:val="es-EC" w:eastAsia="es-EC"/>
              </w:rPr>
            </w:pPr>
            <w:r w:rsidRPr="000E6EDC">
              <w:rPr>
                <w:color w:val="000000"/>
                <w:szCs w:val="24"/>
                <w:lang w:val="es-EC" w:eastAsia="es-EC"/>
              </w:rPr>
              <w:t>-78,8</w:t>
            </w:r>
          </w:p>
        </w:tc>
        <w:tc>
          <w:tcPr>
            <w:tcW w:w="1163" w:type="pct"/>
            <w:shd w:val="clear" w:color="auto" w:fill="auto"/>
            <w:noWrap/>
            <w:vAlign w:val="bottom"/>
            <w:hideMark/>
          </w:tcPr>
          <w:p w14:paraId="05FF70C9" w14:textId="77777777" w:rsidR="00FF32FF" w:rsidRPr="000E6EDC" w:rsidRDefault="00FF32FF" w:rsidP="000E6EDC">
            <w:pPr>
              <w:jc w:val="center"/>
              <w:rPr>
                <w:color w:val="000000"/>
                <w:szCs w:val="24"/>
                <w:lang w:val="es-EC" w:eastAsia="es-EC"/>
              </w:rPr>
            </w:pPr>
            <w:r w:rsidRPr="000E6EDC">
              <w:rPr>
                <w:color w:val="000000"/>
                <w:szCs w:val="24"/>
                <w:lang w:val="es-EC" w:eastAsia="es-EC"/>
              </w:rPr>
              <w:t>-4,1</w:t>
            </w:r>
          </w:p>
        </w:tc>
        <w:tc>
          <w:tcPr>
            <w:tcW w:w="775" w:type="pct"/>
            <w:shd w:val="clear" w:color="auto" w:fill="auto"/>
            <w:noWrap/>
            <w:vAlign w:val="bottom"/>
            <w:hideMark/>
          </w:tcPr>
          <w:p w14:paraId="33968365"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2CA2DFA" w14:textId="77777777" w:rsidTr="000E6EDC">
        <w:trPr>
          <w:trHeight w:val="288"/>
        </w:trPr>
        <w:tc>
          <w:tcPr>
            <w:tcW w:w="735" w:type="pct"/>
            <w:shd w:val="clear" w:color="auto" w:fill="auto"/>
            <w:noWrap/>
            <w:vAlign w:val="bottom"/>
            <w:hideMark/>
          </w:tcPr>
          <w:p w14:paraId="7866BC46" w14:textId="77777777" w:rsidR="00FF32FF" w:rsidRPr="000E6EDC" w:rsidRDefault="00FF32FF" w:rsidP="000E6EDC">
            <w:pPr>
              <w:jc w:val="center"/>
              <w:rPr>
                <w:color w:val="000000"/>
                <w:szCs w:val="24"/>
                <w:lang w:val="es-EC" w:eastAsia="es-EC"/>
              </w:rPr>
            </w:pPr>
            <w:r w:rsidRPr="000E6EDC">
              <w:rPr>
                <w:color w:val="000000"/>
                <w:szCs w:val="24"/>
                <w:lang w:val="es-EC" w:eastAsia="es-EC"/>
              </w:rPr>
              <w:t>83</w:t>
            </w:r>
          </w:p>
        </w:tc>
        <w:tc>
          <w:tcPr>
            <w:tcW w:w="1164" w:type="pct"/>
            <w:shd w:val="clear" w:color="auto" w:fill="auto"/>
            <w:noWrap/>
            <w:vAlign w:val="bottom"/>
            <w:hideMark/>
          </w:tcPr>
          <w:p w14:paraId="1851C28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3A009D0" w14:textId="77777777" w:rsidR="00FF32FF" w:rsidRPr="000E6EDC" w:rsidRDefault="00FF32FF" w:rsidP="000E6EDC">
            <w:pPr>
              <w:jc w:val="center"/>
              <w:rPr>
                <w:color w:val="000000"/>
                <w:szCs w:val="24"/>
                <w:lang w:val="es-EC" w:eastAsia="es-EC"/>
              </w:rPr>
            </w:pPr>
            <w:r w:rsidRPr="000E6EDC">
              <w:rPr>
                <w:color w:val="000000"/>
                <w:szCs w:val="24"/>
                <w:lang w:val="es-EC" w:eastAsia="es-EC"/>
              </w:rPr>
              <w:t>-78,79</w:t>
            </w:r>
          </w:p>
        </w:tc>
        <w:tc>
          <w:tcPr>
            <w:tcW w:w="1163" w:type="pct"/>
            <w:shd w:val="clear" w:color="auto" w:fill="auto"/>
            <w:noWrap/>
            <w:vAlign w:val="bottom"/>
            <w:hideMark/>
          </w:tcPr>
          <w:p w14:paraId="7DA52B74" w14:textId="77777777" w:rsidR="00FF32FF" w:rsidRPr="000E6EDC" w:rsidRDefault="00FF32FF" w:rsidP="000E6EDC">
            <w:pPr>
              <w:jc w:val="center"/>
              <w:rPr>
                <w:color w:val="000000"/>
                <w:szCs w:val="24"/>
                <w:lang w:val="es-EC" w:eastAsia="es-EC"/>
              </w:rPr>
            </w:pPr>
            <w:r w:rsidRPr="000E6EDC">
              <w:rPr>
                <w:color w:val="000000"/>
                <w:szCs w:val="24"/>
                <w:lang w:val="es-EC" w:eastAsia="es-EC"/>
              </w:rPr>
              <w:t>-0,58</w:t>
            </w:r>
          </w:p>
        </w:tc>
        <w:tc>
          <w:tcPr>
            <w:tcW w:w="775" w:type="pct"/>
            <w:shd w:val="clear" w:color="auto" w:fill="auto"/>
            <w:noWrap/>
            <w:vAlign w:val="bottom"/>
            <w:hideMark/>
          </w:tcPr>
          <w:p w14:paraId="4480F880"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DCA8864" w14:textId="77777777" w:rsidTr="000E6EDC">
        <w:trPr>
          <w:trHeight w:val="288"/>
        </w:trPr>
        <w:tc>
          <w:tcPr>
            <w:tcW w:w="735" w:type="pct"/>
            <w:shd w:val="clear" w:color="auto" w:fill="auto"/>
            <w:noWrap/>
            <w:vAlign w:val="bottom"/>
            <w:hideMark/>
          </w:tcPr>
          <w:p w14:paraId="4152A3BE" w14:textId="77777777" w:rsidR="00FF32FF" w:rsidRPr="000E6EDC" w:rsidRDefault="00FF32FF" w:rsidP="000E6EDC">
            <w:pPr>
              <w:jc w:val="center"/>
              <w:rPr>
                <w:color w:val="000000"/>
                <w:szCs w:val="24"/>
                <w:lang w:val="es-EC" w:eastAsia="es-EC"/>
              </w:rPr>
            </w:pPr>
            <w:r w:rsidRPr="000E6EDC">
              <w:rPr>
                <w:color w:val="000000"/>
                <w:szCs w:val="24"/>
                <w:lang w:val="es-EC" w:eastAsia="es-EC"/>
              </w:rPr>
              <w:t>84</w:t>
            </w:r>
          </w:p>
        </w:tc>
        <w:tc>
          <w:tcPr>
            <w:tcW w:w="1164" w:type="pct"/>
            <w:shd w:val="clear" w:color="auto" w:fill="auto"/>
            <w:noWrap/>
            <w:vAlign w:val="bottom"/>
            <w:hideMark/>
          </w:tcPr>
          <w:p w14:paraId="1A607449"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0159DA35" w14:textId="77777777" w:rsidR="00FF32FF" w:rsidRPr="000E6EDC" w:rsidRDefault="00FF32FF" w:rsidP="000E6EDC">
            <w:pPr>
              <w:jc w:val="center"/>
              <w:rPr>
                <w:color w:val="000000"/>
                <w:szCs w:val="24"/>
                <w:lang w:val="es-EC" w:eastAsia="es-EC"/>
              </w:rPr>
            </w:pPr>
            <w:r w:rsidRPr="000E6EDC">
              <w:rPr>
                <w:color w:val="000000"/>
                <w:szCs w:val="24"/>
                <w:lang w:val="es-EC" w:eastAsia="es-EC"/>
              </w:rPr>
              <w:t>-78,78</w:t>
            </w:r>
          </w:p>
        </w:tc>
        <w:tc>
          <w:tcPr>
            <w:tcW w:w="1163" w:type="pct"/>
            <w:shd w:val="clear" w:color="auto" w:fill="auto"/>
            <w:noWrap/>
            <w:vAlign w:val="bottom"/>
            <w:hideMark/>
          </w:tcPr>
          <w:p w14:paraId="6F14D3E1" w14:textId="77777777" w:rsidR="00FF32FF" w:rsidRPr="000E6EDC" w:rsidRDefault="00FF32FF" w:rsidP="000E6EDC">
            <w:pPr>
              <w:jc w:val="center"/>
              <w:rPr>
                <w:color w:val="000000"/>
                <w:szCs w:val="24"/>
                <w:lang w:val="es-EC" w:eastAsia="es-EC"/>
              </w:rPr>
            </w:pPr>
            <w:r w:rsidRPr="000E6EDC">
              <w:rPr>
                <w:color w:val="000000"/>
                <w:szCs w:val="24"/>
                <w:lang w:val="es-EC" w:eastAsia="es-EC"/>
              </w:rPr>
              <w:t>-0,67</w:t>
            </w:r>
          </w:p>
        </w:tc>
        <w:tc>
          <w:tcPr>
            <w:tcW w:w="775" w:type="pct"/>
            <w:shd w:val="clear" w:color="auto" w:fill="auto"/>
            <w:noWrap/>
            <w:vAlign w:val="bottom"/>
            <w:hideMark/>
          </w:tcPr>
          <w:p w14:paraId="0D115A86"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8081380" w14:textId="77777777" w:rsidTr="000E6EDC">
        <w:trPr>
          <w:trHeight w:val="288"/>
        </w:trPr>
        <w:tc>
          <w:tcPr>
            <w:tcW w:w="735" w:type="pct"/>
            <w:shd w:val="clear" w:color="auto" w:fill="auto"/>
            <w:noWrap/>
            <w:vAlign w:val="bottom"/>
            <w:hideMark/>
          </w:tcPr>
          <w:p w14:paraId="0DDF49A2" w14:textId="77777777" w:rsidR="00FF32FF" w:rsidRPr="000E6EDC" w:rsidRDefault="00FF32FF" w:rsidP="000E6EDC">
            <w:pPr>
              <w:jc w:val="center"/>
              <w:rPr>
                <w:color w:val="000000"/>
                <w:szCs w:val="24"/>
                <w:lang w:val="es-EC" w:eastAsia="es-EC"/>
              </w:rPr>
            </w:pPr>
            <w:r w:rsidRPr="000E6EDC">
              <w:rPr>
                <w:color w:val="000000"/>
                <w:szCs w:val="24"/>
                <w:lang w:val="es-EC" w:eastAsia="es-EC"/>
              </w:rPr>
              <w:t>85</w:t>
            </w:r>
          </w:p>
        </w:tc>
        <w:tc>
          <w:tcPr>
            <w:tcW w:w="1164" w:type="pct"/>
            <w:shd w:val="clear" w:color="auto" w:fill="auto"/>
            <w:noWrap/>
            <w:vAlign w:val="bottom"/>
            <w:hideMark/>
          </w:tcPr>
          <w:p w14:paraId="4A189581"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2C2C64E9" w14:textId="77777777" w:rsidR="00FF32FF" w:rsidRPr="000E6EDC" w:rsidRDefault="00FF32FF" w:rsidP="000E6EDC">
            <w:pPr>
              <w:jc w:val="center"/>
              <w:rPr>
                <w:color w:val="000000"/>
                <w:szCs w:val="24"/>
                <w:lang w:val="es-EC" w:eastAsia="es-EC"/>
              </w:rPr>
            </w:pPr>
            <w:r w:rsidRPr="000E6EDC">
              <w:rPr>
                <w:color w:val="000000"/>
                <w:szCs w:val="24"/>
                <w:lang w:val="es-EC" w:eastAsia="es-EC"/>
              </w:rPr>
              <w:t>-78,75</w:t>
            </w:r>
          </w:p>
        </w:tc>
        <w:tc>
          <w:tcPr>
            <w:tcW w:w="1163" w:type="pct"/>
            <w:shd w:val="clear" w:color="auto" w:fill="auto"/>
            <w:noWrap/>
            <w:vAlign w:val="bottom"/>
            <w:hideMark/>
          </w:tcPr>
          <w:p w14:paraId="3E27F977" w14:textId="77777777" w:rsidR="00FF32FF" w:rsidRPr="000E6EDC" w:rsidRDefault="00FF32FF" w:rsidP="000E6EDC">
            <w:pPr>
              <w:jc w:val="center"/>
              <w:rPr>
                <w:color w:val="000000"/>
                <w:szCs w:val="24"/>
                <w:lang w:val="es-EC" w:eastAsia="es-EC"/>
              </w:rPr>
            </w:pPr>
            <w:r w:rsidRPr="000E6EDC">
              <w:rPr>
                <w:color w:val="000000"/>
                <w:szCs w:val="24"/>
                <w:lang w:val="es-EC" w:eastAsia="es-EC"/>
              </w:rPr>
              <w:t>-0,28</w:t>
            </w:r>
          </w:p>
        </w:tc>
        <w:tc>
          <w:tcPr>
            <w:tcW w:w="775" w:type="pct"/>
            <w:shd w:val="clear" w:color="auto" w:fill="auto"/>
            <w:noWrap/>
            <w:vAlign w:val="bottom"/>
            <w:hideMark/>
          </w:tcPr>
          <w:p w14:paraId="1E9A1443"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ACB2A1B" w14:textId="77777777" w:rsidTr="000E6EDC">
        <w:trPr>
          <w:trHeight w:val="288"/>
        </w:trPr>
        <w:tc>
          <w:tcPr>
            <w:tcW w:w="735" w:type="pct"/>
            <w:shd w:val="clear" w:color="auto" w:fill="auto"/>
            <w:noWrap/>
            <w:vAlign w:val="bottom"/>
            <w:hideMark/>
          </w:tcPr>
          <w:p w14:paraId="08E0E215" w14:textId="77777777" w:rsidR="00FF32FF" w:rsidRPr="000E6EDC" w:rsidRDefault="00FF32FF" w:rsidP="000E6EDC">
            <w:pPr>
              <w:jc w:val="center"/>
              <w:rPr>
                <w:color w:val="000000"/>
                <w:szCs w:val="24"/>
                <w:lang w:val="es-EC" w:eastAsia="es-EC"/>
              </w:rPr>
            </w:pPr>
            <w:r w:rsidRPr="000E6EDC">
              <w:rPr>
                <w:color w:val="000000"/>
                <w:szCs w:val="24"/>
                <w:lang w:val="es-EC" w:eastAsia="es-EC"/>
              </w:rPr>
              <w:t>86</w:t>
            </w:r>
          </w:p>
        </w:tc>
        <w:tc>
          <w:tcPr>
            <w:tcW w:w="1164" w:type="pct"/>
            <w:shd w:val="clear" w:color="auto" w:fill="auto"/>
            <w:noWrap/>
            <w:vAlign w:val="bottom"/>
            <w:hideMark/>
          </w:tcPr>
          <w:p w14:paraId="364DE52B"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55D7C88" w14:textId="77777777" w:rsidR="00FF32FF" w:rsidRPr="000E6EDC" w:rsidRDefault="00FF32FF" w:rsidP="000E6EDC">
            <w:pPr>
              <w:jc w:val="center"/>
              <w:rPr>
                <w:color w:val="000000"/>
                <w:szCs w:val="24"/>
                <w:lang w:val="es-EC" w:eastAsia="es-EC"/>
              </w:rPr>
            </w:pPr>
            <w:r w:rsidRPr="000E6EDC">
              <w:rPr>
                <w:color w:val="000000"/>
                <w:szCs w:val="24"/>
                <w:lang w:val="es-EC" w:eastAsia="es-EC"/>
              </w:rPr>
              <w:t>-78,67</w:t>
            </w:r>
          </w:p>
        </w:tc>
        <w:tc>
          <w:tcPr>
            <w:tcW w:w="1163" w:type="pct"/>
            <w:shd w:val="clear" w:color="auto" w:fill="auto"/>
            <w:noWrap/>
            <w:vAlign w:val="bottom"/>
            <w:hideMark/>
          </w:tcPr>
          <w:p w14:paraId="4E7F6C69" w14:textId="77777777" w:rsidR="00FF32FF" w:rsidRPr="000E6EDC" w:rsidRDefault="00FF32FF" w:rsidP="000E6EDC">
            <w:pPr>
              <w:jc w:val="center"/>
              <w:rPr>
                <w:color w:val="000000"/>
                <w:szCs w:val="24"/>
                <w:lang w:val="es-EC" w:eastAsia="es-EC"/>
              </w:rPr>
            </w:pPr>
            <w:r w:rsidRPr="000E6EDC">
              <w:rPr>
                <w:color w:val="000000"/>
                <w:szCs w:val="24"/>
                <w:lang w:val="es-EC" w:eastAsia="es-EC"/>
              </w:rPr>
              <w:t>-4,3</w:t>
            </w:r>
          </w:p>
        </w:tc>
        <w:tc>
          <w:tcPr>
            <w:tcW w:w="775" w:type="pct"/>
            <w:shd w:val="clear" w:color="auto" w:fill="auto"/>
            <w:noWrap/>
            <w:vAlign w:val="bottom"/>
            <w:hideMark/>
          </w:tcPr>
          <w:p w14:paraId="096ECD6B"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A17F6C5" w14:textId="77777777" w:rsidTr="000E6EDC">
        <w:trPr>
          <w:trHeight w:val="288"/>
        </w:trPr>
        <w:tc>
          <w:tcPr>
            <w:tcW w:w="735" w:type="pct"/>
            <w:shd w:val="clear" w:color="auto" w:fill="auto"/>
            <w:noWrap/>
            <w:vAlign w:val="bottom"/>
            <w:hideMark/>
          </w:tcPr>
          <w:p w14:paraId="5F1B3C67" w14:textId="77777777" w:rsidR="00FF32FF" w:rsidRPr="000E6EDC" w:rsidRDefault="00FF32FF" w:rsidP="000E6EDC">
            <w:pPr>
              <w:jc w:val="center"/>
              <w:rPr>
                <w:color w:val="000000"/>
                <w:szCs w:val="24"/>
                <w:lang w:val="es-EC" w:eastAsia="es-EC"/>
              </w:rPr>
            </w:pPr>
            <w:r w:rsidRPr="000E6EDC">
              <w:rPr>
                <w:color w:val="000000"/>
                <w:szCs w:val="24"/>
                <w:lang w:val="es-EC" w:eastAsia="es-EC"/>
              </w:rPr>
              <w:lastRenderedPageBreak/>
              <w:t>87</w:t>
            </w:r>
          </w:p>
        </w:tc>
        <w:tc>
          <w:tcPr>
            <w:tcW w:w="1164" w:type="pct"/>
            <w:shd w:val="clear" w:color="auto" w:fill="auto"/>
            <w:noWrap/>
            <w:vAlign w:val="bottom"/>
            <w:hideMark/>
          </w:tcPr>
          <w:p w14:paraId="32E91928"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376CFED" w14:textId="77777777" w:rsidR="00FF32FF" w:rsidRPr="000E6EDC" w:rsidRDefault="00FF32FF" w:rsidP="000E6EDC">
            <w:pPr>
              <w:jc w:val="center"/>
              <w:rPr>
                <w:color w:val="000000"/>
                <w:szCs w:val="24"/>
                <w:lang w:val="es-EC" w:eastAsia="es-EC"/>
              </w:rPr>
            </w:pPr>
            <w:r w:rsidRPr="000E6EDC">
              <w:rPr>
                <w:color w:val="000000"/>
                <w:szCs w:val="24"/>
                <w:lang w:val="es-EC" w:eastAsia="es-EC"/>
              </w:rPr>
              <w:t>-78,62</w:t>
            </w:r>
          </w:p>
        </w:tc>
        <w:tc>
          <w:tcPr>
            <w:tcW w:w="1163" w:type="pct"/>
            <w:shd w:val="clear" w:color="auto" w:fill="auto"/>
            <w:noWrap/>
            <w:vAlign w:val="bottom"/>
            <w:hideMark/>
          </w:tcPr>
          <w:p w14:paraId="70137A02" w14:textId="77777777" w:rsidR="00FF32FF" w:rsidRPr="000E6EDC" w:rsidRDefault="00FF32FF" w:rsidP="000E6EDC">
            <w:pPr>
              <w:jc w:val="center"/>
              <w:rPr>
                <w:color w:val="000000"/>
                <w:szCs w:val="24"/>
                <w:lang w:val="es-EC" w:eastAsia="es-EC"/>
              </w:rPr>
            </w:pPr>
            <w:r w:rsidRPr="000E6EDC">
              <w:rPr>
                <w:color w:val="000000"/>
                <w:szCs w:val="24"/>
                <w:lang w:val="es-EC" w:eastAsia="es-EC"/>
              </w:rPr>
              <w:t>-2,77</w:t>
            </w:r>
          </w:p>
        </w:tc>
        <w:tc>
          <w:tcPr>
            <w:tcW w:w="775" w:type="pct"/>
            <w:shd w:val="clear" w:color="auto" w:fill="auto"/>
            <w:noWrap/>
            <w:vAlign w:val="bottom"/>
            <w:hideMark/>
          </w:tcPr>
          <w:p w14:paraId="363C806F"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108BD60" w14:textId="77777777" w:rsidTr="000E6EDC">
        <w:trPr>
          <w:trHeight w:val="288"/>
        </w:trPr>
        <w:tc>
          <w:tcPr>
            <w:tcW w:w="735" w:type="pct"/>
            <w:shd w:val="clear" w:color="auto" w:fill="auto"/>
            <w:noWrap/>
            <w:vAlign w:val="bottom"/>
            <w:hideMark/>
          </w:tcPr>
          <w:p w14:paraId="1462B23E" w14:textId="77777777" w:rsidR="00FF32FF" w:rsidRPr="000E6EDC" w:rsidRDefault="00FF32FF" w:rsidP="000E6EDC">
            <w:pPr>
              <w:jc w:val="center"/>
              <w:rPr>
                <w:color w:val="000000"/>
                <w:szCs w:val="24"/>
                <w:lang w:val="es-EC" w:eastAsia="es-EC"/>
              </w:rPr>
            </w:pPr>
            <w:r w:rsidRPr="000E6EDC">
              <w:rPr>
                <w:color w:val="000000"/>
                <w:szCs w:val="24"/>
                <w:lang w:val="es-EC" w:eastAsia="es-EC"/>
              </w:rPr>
              <w:t>88</w:t>
            </w:r>
          </w:p>
        </w:tc>
        <w:tc>
          <w:tcPr>
            <w:tcW w:w="1164" w:type="pct"/>
            <w:shd w:val="clear" w:color="auto" w:fill="auto"/>
            <w:noWrap/>
            <w:vAlign w:val="bottom"/>
            <w:hideMark/>
          </w:tcPr>
          <w:p w14:paraId="295CC3B9"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66CD69D2" w14:textId="77777777" w:rsidR="00FF32FF" w:rsidRPr="000E6EDC" w:rsidRDefault="00FF32FF" w:rsidP="000E6EDC">
            <w:pPr>
              <w:jc w:val="center"/>
              <w:rPr>
                <w:color w:val="000000"/>
                <w:szCs w:val="24"/>
                <w:lang w:val="es-EC" w:eastAsia="es-EC"/>
              </w:rPr>
            </w:pPr>
            <w:r w:rsidRPr="000E6EDC">
              <w:rPr>
                <w:color w:val="000000"/>
                <w:szCs w:val="24"/>
                <w:lang w:val="es-EC" w:eastAsia="es-EC"/>
              </w:rPr>
              <w:t>-78,52</w:t>
            </w:r>
          </w:p>
        </w:tc>
        <w:tc>
          <w:tcPr>
            <w:tcW w:w="1163" w:type="pct"/>
            <w:shd w:val="clear" w:color="auto" w:fill="auto"/>
            <w:noWrap/>
            <w:vAlign w:val="bottom"/>
            <w:hideMark/>
          </w:tcPr>
          <w:p w14:paraId="7161806B" w14:textId="77777777" w:rsidR="00FF32FF" w:rsidRPr="000E6EDC" w:rsidRDefault="00FF32FF" w:rsidP="000E6EDC">
            <w:pPr>
              <w:jc w:val="center"/>
              <w:rPr>
                <w:color w:val="000000"/>
                <w:szCs w:val="24"/>
                <w:lang w:val="es-EC" w:eastAsia="es-EC"/>
              </w:rPr>
            </w:pPr>
            <w:r w:rsidRPr="000E6EDC">
              <w:rPr>
                <w:color w:val="000000"/>
                <w:szCs w:val="24"/>
                <w:lang w:val="es-EC" w:eastAsia="es-EC"/>
              </w:rPr>
              <w:t>-2,55</w:t>
            </w:r>
          </w:p>
        </w:tc>
        <w:tc>
          <w:tcPr>
            <w:tcW w:w="775" w:type="pct"/>
            <w:shd w:val="clear" w:color="auto" w:fill="auto"/>
            <w:noWrap/>
            <w:vAlign w:val="bottom"/>
            <w:hideMark/>
          </w:tcPr>
          <w:p w14:paraId="44886EA0"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257C576B" w14:textId="77777777" w:rsidTr="000E6EDC">
        <w:trPr>
          <w:trHeight w:val="288"/>
        </w:trPr>
        <w:tc>
          <w:tcPr>
            <w:tcW w:w="735" w:type="pct"/>
            <w:shd w:val="clear" w:color="auto" w:fill="auto"/>
            <w:noWrap/>
            <w:vAlign w:val="bottom"/>
            <w:hideMark/>
          </w:tcPr>
          <w:p w14:paraId="0755F022" w14:textId="77777777" w:rsidR="00FF32FF" w:rsidRPr="000E6EDC" w:rsidRDefault="00FF32FF" w:rsidP="000E6EDC">
            <w:pPr>
              <w:jc w:val="center"/>
              <w:rPr>
                <w:color w:val="000000"/>
                <w:szCs w:val="24"/>
                <w:lang w:val="es-EC" w:eastAsia="es-EC"/>
              </w:rPr>
            </w:pPr>
            <w:r w:rsidRPr="000E6EDC">
              <w:rPr>
                <w:color w:val="000000"/>
                <w:szCs w:val="24"/>
                <w:lang w:val="es-EC" w:eastAsia="es-EC"/>
              </w:rPr>
              <w:t>89</w:t>
            </w:r>
          </w:p>
        </w:tc>
        <w:tc>
          <w:tcPr>
            <w:tcW w:w="1164" w:type="pct"/>
            <w:shd w:val="clear" w:color="auto" w:fill="auto"/>
            <w:noWrap/>
            <w:vAlign w:val="bottom"/>
            <w:hideMark/>
          </w:tcPr>
          <w:p w14:paraId="06E9FD2E"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9A2835C" w14:textId="77777777" w:rsidR="00FF32FF" w:rsidRPr="000E6EDC" w:rsidRDefault="00FF32FF" w:rsidP="000E6EDC">
            <w:pPr>
              <w:jc w:val="center"/>
              <w:rPr>
                <w:color w:val="000000"/>
                <w:szCs w:val="24"/>
                <w:lang w:val="es-EC" w:eastAsia="es-EC"/>
              </w:rPr>
            </w:pPr>
            <w:r w:rsidRPr="000E6EDC">
              <w:rPr>
                <w:color w:val="000000"/>
                <w:szCs w:val="24"/>
                <w:lang w:val="es-EC" w:eastAsia="es-EC"/>
              </w:rPr>
              <w:t>-78,5</w:t>
            </w:r>
          </w:p>
        </w:tc>
        <w:tc>
          <w:tcPr>
            <w:tcW w:w="1163" w:type="pct"/>
            <w:shd w:val="clear" w:color="auto" w:fill="auto"/>
            <w:noWrap/>
            <w:vAlign w:val="bottom"/>
            <w:hideMark/>
          </w:tcPr>
          <w:p w14:paraId="4A963C5C" w14:textId="77777777" w:rsidR="00FF32FF" w:rsidRPr="000E6EDC" w:rsidRDefault="00FF32FF" w:rsidP="000E6EDC">
            <w:pPr>
              <w:jc w:val="center"/>
              <w:rPr>
                <w:color w:val="000000"/>
                <w:szCs w:val="24"/>
                <w:lang w:val="es-EC" w:eastAsia="es-EC"/>
              </w:rPr>
            </w:pPr>
            <w:r w:rsidRPr="000E6EDC">
              <w:rPr>
                <w:color w:val="000000"/>
                <w:szCs w:val="24"/>
                <w:lang w:val="es-EC" w:eastAsia="es-EC"/>
              </w:rPr>
              <w:t>0,2</w:t>
            </w:r>
          </w:p>
        </w:tc>
        <w:tc>
          <w:tcPr>
            <w:tcW w:w="775" w:type="pct"/>
            <w:shd w:val="clear" w:color="auto" w:fill="auto"/>
            <w:noWrap/>
            <w:vAlign w:val="bottom"/>
            <w:hideMark/>
          </w:tcPr>
          <w:p w14:paraId="00966A65"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2700118" w14:textId="77777777" w:rsidTr="000E6EDC">
        <w:trPr>
          <w:trHeight w:val="288"/>
        </w:trPr>
        <w:tc>
          <w:tcPr>
            <w:tcW w:w="735" w:type="pct"/>
            <w:shd w:val="clear" w:color="auto" w:fill="auto"/>
            <w:noWrap/>
            <w:vAlign w:val="bottom"/>
            <w:hideMark/>
          </w:tcPr>
          <w:p w14:paraId="2E327C97" w14:textId="77777777" w:rsidR="00FF32FF" w:rsidRPr="000E6EDC" w:rsidRDefault="00FF32FF" w:rsidP="000E6EDC">
            <w:pPr>
              <w:jc w:val="center"/>
              <w:rPr>
                <w:color w:val="000000"/>
                <w:szCs w:val="24"/>
                <w:lang w:val="es-EC" w:eastAsia="es-EC"/>
              </w:rPr>
            </w:pPr>
            <w:r w:rsidRPr="000E6EDC">
              <w:rPr>
                <w:color w:val="000000"/>
                <w:szCs w:val="24"/>
                <w:lang w:val="es-EC" w:eastAsia="es-EC"/>
              </w:rPr>
              <w:t>90</w:t>
            </w:r>
          </w:p>
        </w:tc>
        <w:tc>
          <w:tcPr>
            <w:tcW w:w="1164" w:type="pct"/>
            <w:shd w:val="clear" w:color="auto" w:fill="auto"/>
            <w:noWrap/>
            <w:vAlign w:val="bottom"/>
            <w:hideMark/>
          </w:tcPr>
          <w:p w14:paraId="61E26E3B"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6ABA690" w14:textId="77777777" w:rsidR="00FF32FF" w:rsidRPr="000E6EDC" w:rsidRDefault="00FF32FF" w:rsidP="000E6EDC">
            <w:pPr>
              <w:jc w:val="center"/>
              <w:rPr>
                <w:color w:val="000000"/>
                <w:szCs w:val="24"/>
                <w:lang w:val="es-EC" w:eastAsia="es-EC"/>
              </w:rPr>
            </w:pPr>
            <w:r w:rsidRPr="000E6EDC">
              <w:rPr>
                <w:color w:val="000000"/>
                <w:szCs w:val="24"/>
                <w:lang w:val="es-EC" w:eastAsia="es-EC"/>
              </w:rPr>
              <w:t>-78,5</w:t>
            </w:r>
          </w:p>
        </w:tc>
        <w:tc>
          <w:tcPr>
            <w:tcW w:w="1163" w:type="pct"/>
            <w:shd w:val="clear" w:color="auto" w:fill="auto"/>
            <w:noWrap/>
            <w:vAlign w:val="bottom"/>
            <w:hideMark/>
          </w:tcPr>
          <w:p w14:paraId="4221AB4B" w14:textId="77777777" w:rsidR="00FF32FF" w:rsidRPr="000E6EDC" w:rsidRDefault="00FF32FF" w:rsidP="000E6EDC">
            <w:pPr>
              <w:jc w:val="center"/>
              <w:rPr>
                <w:color w:val="000000"/>
                <w:szCs w:val="24"/>
                <w:lang w:val="es-EC" w:eastAsia="es-EC"/>
              </w:rPr>
            </w:pPr>
            <w:r w:rsidRPr="000E6EDC">
              <w:rPr>
                <w:color w:val="000000"/>
                <w:szCs w:val="24"/>
                <w:lang w:val="es-EC" w:eastAsia="es-EC"/>
              </w:rPr>
              <w:t>-0,45</w:t>
            </w:r>
          </w:p>
        </w:tc>
        <w:tc>
          <w:tcPr>
            <w:tcW w:w="775" w:type="pct"/>
            <w:shd w:val="clear" w:color="auto" w:fill="auto"/>
            <w:noWrap/>
            <w:vAlign w:val="bottom"/>
            <w:hideMark/>
          </w:tcPr>
          <w:p w14:paraId="20B532F1"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3B84A8D9" w14:textId="77777777" w:rsidTr="000E6EDC">
        <w:trPr>
          <w:trHeight w:val="288"/>
        </w:trPr>
        <w:tc>
          <w:tcPr>
            <w:tcW w:w="735" w:type="pct"/>
            <w:shd w:val="clear" w:color="auto" w:fill="auto"/>
            <w:noWrap/>
            <w:vAlign w:val="bottom"/>
            <w:hideMark/>
          </w:tcPr>
          <w:p w14:paraId="7DE6E2BC" w14:textId="77777777" w:rsidR="00FF32FF" w:rsidRPr="000E6EDC" w:rsidRDefault="00FF32FF" w:rsidP="000E6EDC">
            <w:pPr>
              <w:jc w:val="center"/>
              <w:rPr>
                <w:color w:val="000000"/>
                <w:szCs w:val="24"/>
                <w:lang w:val="es-EC" w:eastAsia="es-EC"/>
              </w:rPr>
            </w:pPr>
            <w:r w:rsidRPr="000E6EDC">
              <w:rPr>
                <w:color w:val="000000"/>
                <w:szCs w:val="24"/>
                <w:lang w:val="es-EC" w:eastAsia="es-EC"/>
              </w:rPr>
              <w:t>91</w:t>
            </w:r>
          </w:p>
        </w:tc>
        <w:tc>
          <w:tcPr>
            <w:tcW w:w="1164" w:type="pct"/>
            <w:shd w:val="clear" w:color="auto" w:fill="auto"/>
            <w:noWrap/>
            <w:vAlign w:val="bottom"/>
            <w:hideMark/>
          </w:tcPr>
          <w:p w14:paraId="1D95518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0464FB51" w14:textId="77777777" w:rsidR="00FF32FF" w:rsidRPr="000E6EDC" w:rsidRDefault="00FF32FF" w:rsidP="000E6EDC">
            <w:pPr>
              <w:jc w:val="center"/>
              <w:rPr>
                <w:color w:val="000000"/>
                <w:szCs w:val="24"/>
                <w:lang w:val="es-EC" w:eastAsia="es-EC"/>
              </w:rPr>
            </w:pPr>
            <w:r w:rsidRPr="000E6EDC">
              <w:rPr>
                <w:color w:val="000000"/>
                <w:szCs w:val="24"/>
                <w:lang w:val="es-EC" w:eastAsia="es-EC"/>
              </w:rPr>
              <w:t>-78,5</w:t>
            </w:r>
          </w:p>
        </w:tc>
        <w:tc>
          <w:tcPr>
            <w:tcW w:w="1163" w:type="pct"/>
            <w:shd w:val="clear" w:color="auto" w:fill="auto"/>
            <w:noWrap/>
            <w:vAlign w:val="bottom"/>
            <w:hideMark/>
          </w:tcPr>
          <w:p w14:paraId="3109F50B" w14:textId="77777777" w:rsidR="00FF32FF" w:rsidRPr="000E6EDC" w:rsidRDefault="00FF32FF" w:rsidP="000E6EDC">
            <w:pPr>
              <w:jc w:val="center"/>
              <w:rPr>
                <w:color w:val="000000"/>
                <w:szCs w:val="24"/>
                <w:lang w:val="es-EC" w:eastAsia="es-EC"/>
              </w:rPr>
            </w:pPr>
            <w:r w:rsidRPr="000E6EDC">
              <w:rPr>
                <w:color w:val="000000"/>
                <w:szCs w:val="24"/>
                <w:lang w:val="es-EC" w:eastAsia="es-EC"/>
              </w:rPr>
              <w:t>-3,78</w:t>
            </w:r>
          </w:p>
        </w:tc>
        <w:tc>
          <w:tcPr>
            <w:tcW w:w="775" w:type="pct"/>
            <w:shd w:val="clear" w:color="auto" w:fill="auto"/>
            <w:noWrap/>
            <w:vAlign w:val="bottom"/>
            <w:hideMark/>
          </w:tcPr>
          <w:p w14:paraId="660A7DB0"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D950A98" w14:textId="77777777" w:rsidTr="000E6EDC">
        <w:trPr>
          <w:trHeight w:val="288"/>
        </w:trPr>
        <w:tc>
          <w:tcPr>
            <w:tcW w:w="735" w:type="pct"/>
            <w:shd w:val="clear" w:color="auto" w:fill="auto"/>
            <w:noWrap/>
            <w:vAlign w:val="bottom"/>
            <w:hideMark/>
          </w:tcPr>
          <w:p w14:paraId="6B4E537D" w14:textId="77777777" w:rsidR="00FF32FF" w:rsidRPr="000E6EDC" w:rsidRDefault="00FF32FF" w:rsidP="000E6EDC">
            <w:pPr>
              <w:jc w:val="center"/>
              <w:rPr>
                <w:color w:val="000000"/>
                <w:szCs w:val="24"/>
                <w:lang w:val="es-EC" w:eastAsia="es-EC"/>
              </w:rPr>
            </w:pPr>
            <w:r w:rsidRPr="000E6EDC">
              <w:rPr>
                <w:color w:val="000000"/>
                <w:szCs w:val="24"/>
                <w:lang w:val="es-EC" w:eastAsia="es-EC"/>
              </w:rPr>
              <w:t>92</w:t>
            </w:r>
          </w:p>
        </w:tc>
        <w:tc>
          <w:tcPr>
            <w:tcW w:w="1164" w:type="pct"/>
            <w:shd w:val="clear" w:color="auto" w:fill="auto"/>
            <w:noWrap/>
            <w:vAlign w:val="bottom"/>
            <w:hideMark/>
          </w:tcPr>
          <w:p w14:paraId="36E5C74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281A4210" w14:textId="77777777" w:rsidR="00FF32FF" w:rsidRPr="000E6EDC" w:rsidRDefault="00FF32FF" w:rsidP="000E6EDC">
            <w:pPr>
              <w:jc w:val="center"/>
              <w:rPr>
                <w:color w:val="000000"/>
                <w:szCs w:val="24"/>
                <w:lang w:val="es-EC" w:eastAsia="es-EC"/>
              </w:rPr>
            </w:pPr>
            <w:r w:rsidRPr="000E6EDC">
              <w:rPr>
                <w:color w:val="000000"/>
                <w:szCs w:val="24"/>
                <w:lang w:val="es-EC" w:eastAsia="es-EC"/>
              </w:rPr>
              <w:t>-78,54</w:t>
            </w:r>
          </w:p>
        </w:tc>
        <w:tc>
          <w:tcPr>
            <w:tcW w:w="1163" w:type="pct"/>
            <w:shd w:val="clear" w:color="auto" w:fill="auto"/>
            <w:noWrap/>
            <w:vAlign w:val="bottom"/>
            <w:hideMark/>
          </w:tcPr>
          <w:p w14:paraId="126528CC" w14:textId="77777777" w:rsidR="00FF32FF" w:rsidRPr="000E6EDC" w:rsidRDefault="00FF32FF" w:rsidP="000E6EDC">
            <w:pPr>
              <w:jc w:val="center"/>
              <w:rPr>
                <w:color w:val="000000"/>
                <w:szCs w:val="24"/>
                <w:lang w:val="es-EC" w:eastAsia="es-EC"/>
              </w:rPr>
            </w:pPr>
            <w:r w:rsidRPr="000E6EDC">
              <w:rPr>
                <w:color w:val="000000"/>
                <w:szCs w:val="24"/>
                <w:lang w:val="es-EC" w:eastAsia="es-EC"/>
              </w:rPr>
              <w:t>-2,18</w:t>
            </w:r>
          </w:p>
        </w:tc>
        <w:tc>
          <w:tcPr>
            <w:tcW w:w="775" w:type="pct"/>
            <w:shd w:val="clear" w:color="auto" w:fill="auto"/>
            <w:noWrap/>
            <w:vAlign w:val="bottom"/>
            <w:hideMark/>
          </w:tcPr>
          <w:p w14:paraId="4DDACA70"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2C1F5F1" w14:textId="77777777" w:rsidTr="000E6EDC">
        <w:trPr>
          <w:trHeight w:val="288"/>
        </w:trPr>
        <w:tc>
          <w:tcPr>
            <w:tcW w:w="735" w:type="pct"/>
            <w:shd w:val="clear" w:color="auto" w:fill="auto"/>
            <w:noWrap/>
            <w:vAlign w:val="bottom"/>
            <w:hideMark/>
          </w:tcPr>
          <w:p w14:paraId="39C4563D" w14:textId="77777777" w:rsidR="00FF32FF" w:rsidRPr="000E6EDC" w:rsidRDefault="00FF32FF" w:rsidP="000E6EDC">
            <w:pPr>
              <w:jc w:val="center"/>
              <w:rPr>
                <w:color w:val="000000"/>
                <w:szCs w:val="24"/>
                <w:lang w:val="es-EC" w:eastAsia="es-EC"/>
              </w:rPr>
            </w:pPr>
            <w:r w:rsidRPr="000E6EDC">
              <w:rPr>
                <w:color w:val="000000"/>
                <w:szCs w:val="24"/>
                <w:lang w:val="es-EC" w:eastAsia="es-EC"/>
              </w:rPr>
              <w:t>93</w:t>
            </w:r>
          </w:p>
        </w:tc>
        <w:tc>
          <w:tcPr>
            <w:tcW w:w="1164" w:type="pct"/>
            <w:shd w:val="clear" w:color="auto" w:fill="auto"/>
            <w:noWrap/>
            <w:vAlign w:val="bottom"/>
            <w:hideMark/>
          </w:tcPr>
          <w:p w14:paraId="3C2D470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00A2AAA" w14:textId="77777777" w:rsidR="00FF32FF" w:rsidRPr="000E6EDC" w:rsidRDefault="00FF32FF" w:rsidP="000E6EDC">
            <w:pPr>
              <w:jc w:val="center"/>
              <w:rPr>
                <w:color w:val="000000"/>
                <w:szCs w:val="24"/>
                <w:lang w:val="es-EC" w:eastAsia="es-EC"/>
              </w:rPr>
            </w:pPr>
            <w:r w:rsidRPr="000E6EDC">
              <w:rPr>
                <w:color w:val="000000"/>
                <w:szCs w:val="24"/>
                <w:lang w:val="es-EC" w:eastAsia="es-EC"/>
              </w:rPr>
              <w:t>-78,28</w:t>
            </w:r>
          </w:p>
        </w:tc>
        <w:tc>
          <w:tcPr>
            <w:tcW w:w="1163" w:type="pct"/>
            <w:shd w:val="clear" w:color="auto" w:fill="auto"/>
            <w:noWrap/>
            <w:vAlign w:val="bottom"/>
            <w:hideMark/>
          </w:tcPr>
          <w:p w14:paraId="111376CE" w14:textId="77777777" w:rsidR="00FF32FF" w:rsidRPr="000E6EDC" w:rsidRDefault="00FF32FF" w:rsidP="000E6EDC">
            <w:pPr>
              <w:jc w:val="center"/>
              <w:rPr>
                <w:color w:val="000000"/>
                <w:szCs w:val="24"/>
                <w:lang w:val="es-EC" w:eastAsia="es-EC"/>
              </w:rPr>
            </w:pPr>
            <w:r w:rsidRPr="000E6EDC">
              <w:rPr>
                <w:color w:val="000000"/>
                <w:szCs w:val="24"/>
                <w:lang w:val="es-EC" w:eastAsia="es-EC"/>
              </w:rPr>
              <w:t>0,8</w:t>
            </w:r>
          </w:p>
        </w:tc>
        <w:tc>
          <w:tcPr>
            <w:tcW w:w="775" w:type="pct"/>
            <w:shd w:val="clear" w:color="auto" w:fill="auto"/>
            <w:noWrap/>
            <w:vAlign w:val="bottom"/>
            <w:hideMark/>
          </w:tcPr>
          <w:p w14:paraId="32C17568"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1DA102BE" w14:textId="77777777" w:rsidTr="000E6EDC">
        <w:trPr>
          <w:trHeight w:val="288"/>
        </w:trPr>
        <w:tc>
          <w:tcPr>
            <w:tcW w:w="735" w:type="pct"/>
            <w:shd w:val="clear" w:color="auto" w:fill="auto"/>
            <w:noWrap/>
            <w:vAlign w:val="bottom"/>
            <w:hideMark/>
          </w:tcPr>
          <w:p w14:paraId="2604EC41" w14:textId="77777777" w:rsidR="00FF32FF" w:rsidRPr="000E6EDC" w:rsidRDefault="00FF32FF" w:rsidP="000E6EDC">
            <w:pPr>
              <w:jc w:val="center"/>
              <w:rPr>
                <w:color w:val="000000"/>
                <w:szCs w:val="24"/>
                <w:lang w:val="es-EC" w:eastAsia="es-EC"/>
              </w:rPr>
            </w:pPr>
            <w:r w:rsidRPr="000E6EDC">
              <w:rPr>
                <w:color w:val="000000"/>
                <w:szCs w:val="24"/>
                <w:lang w:val="es-EC" w:eastAsia="es-EC"/>
              </w:rPr>
              <w:t>94</w:t>
            </w:r>
          </w:p>
        </w:tc>
        <w:tc>
          <w:tcPr>
            <w:tcW w:w="1164" w:type="pct"/>
            <w:shd w:val="clear" w:color="auto" w:fill="auto"/>
            <w:noWrap/>
            <w:vAlign w:val="bottom"/>
            <w:hideMark/>
          </w:tcPr>
          <w:p w14:paraId="25E83AF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92A651A" w14:textId="77777777" w:rsidR="00FF32FF" w:rsidRPr="000E6EDC" w:rsidRDefault="00FF32FF" w:rsidP="000E6EDC">
            <w:pPr>
              <w:jc w:val="center"/>
              <w:rPr>
                <w:color w:val="000000"/>
                <w:szCs w:val="24"/>
                <w:lang w:val="es-EC" w:eastAsia="es-EC"/>
              </w:rPr>
            </w:pPr>
            <w:r w:rsidRPr="000E6EDC">
              <w:rPr>
                <w:color w:val="000000"/>
                <w:szCs w:val="24"/>
                <w:lang w:val="es-EC" w:eastAsia="es-EC"/>
              </w:rPr>
              <w:t>-78,26</w:t>
            </w:r>
          </w:p>
        </w:tc>
        <w:tc>
          <w:tcPr>
            <w:tcW w:w="1163" w:type="pct"/>
            <w:shd w:val="clear" w:color="auto" w:fill="auto"/>
            <w:noWrap/>
            <w:vAlign w:val="bottom"/>
            <w:hideMark/>
          </w:tcPr>
          <w:p w14:paraId="4A7574B4" w14:textId="77777777" w:rsidR="00FF32FF" w:rsidRPr="000E6EDC" w:rsidRDefault="00FF32FF" w:rsidP="000E6EDC">
            <w:pPr>
              <w:jc w:val="center"/>
              <w:rPr>
                <w:color w:val="000000"/>
                <w:szCs w:val="24"/>
                <w:lang w:val="es-EC" w:eastAsia="es-EC"/>
              </w:rPr>
            </w:pPr>
            <w:r w:rsidRPr="000E6EDC">
              <w:rPr>
                <w:color w:val="000000"/>
                <w:szCs w:val="24"/>
                <w:lang w:val="es-EC" w:eastAsia="es-EC"/>
              </w:rPr>
              <w:t>-3,1</w:t>
            </w:r>
          </w:p>
        </w:tc>
        <w:tc>
          <w:tcPr>
            <w:tcW w:w="775" w:type="pct"/>
            <w:shd w:val="clear" w:color="auto" w:fill="auto"/>
            <w:noWrap/>
            <w:vAlign w:val="bottom"/>
            <w:hideMark/>
          </w:tcPr>
          <w:p w14:paraId="170B0A90"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66DF068" w14:textId="77777777" w:rsidTr="000E6EDC">
        <w:trPr>
          <w:trHeight w:val="288"/>
        </w:trPr>
        <w:tc>
          <w:tcPr>
            <w:tcW w:w="735" w:type="pct"/>
            <w:shd w:val="clear" w:color="auto" w:fill="auto"/>
            <w:noWrap/>
            <w:vAlign w:val="bottom"/>
            <w:hideMark/>
          </w:tcPr>
          <w:p w14:paraId="44F2F0FD" w14:textId="77777777" w:rsidR="00FF32FF" w:rsidRPr="000E6EDC" w:rsidRDefault="00FF32FF" w:rsidP="000E6EDC">
            <w:pPr>
              <w:jc w:val="center"/>
              <w:rPr>
                <w:color w:val="000000"/>
                <w:szCs w:val="24"/>
                <w:lang w:val="es-EC" w:eastAsia="es-EC"/>
              </w:rPr>
            </w:pPr>
            <w:r w:rsidRPr="000E6EDC">
              <w:rPr>
                <w:color w:val="000000"/>
                <w:szCs w:val="24"/>
                <w:lang w:val="es-EC" w:eastAsia="es-EC"/>
              </w:rPr>
              <w:t>95</w:t>
            </w:r>
          </w:p>
        </w:tc>
        <w:tc>
          <w:tcPr>
            <w:tcW w:w="1164" w:type="pct"/>
            <w:shd w:val="clear" w:color="auto" w:fill="auto"/>
            <w:noWrap/>
            <w:vAlign w:val="bottom"/>
            <w:hideMark/>
          </w:tcPr>
          <w:p w14:paraId="3713FC11"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14B9F012" w14:textId="77777777" w:rsidR="00FF32FF" w:rsidRPr="000E6EDC" w:rsidRDefault="00FF32FF" w:rsidP="000E6EDC">
            <w:pPr>
              <w:jc w:val="center"/>
              <w:rPr>
                <w:color w:val="000000"/>
                <w:szCs w:val="24"/>
                <w:lang w:val="es-EC" w:eastAsia="es-EC"/>
              </w:rPr>
            </w:pPr>
            <w:r w:rsidRPr="000E6EDC">
              <w:rPr>
                <w:color w:val="000000"/>
                <w:szCs w:val="24"/>
                <w:lang w:val="es-EC" w:eastAsia="es-EC"/>
              </w:rPr>
              <w:t>-78,26</w:t>
            </w:r>
          </w:p>
        </w:tc>
        <w:tc>
          <w:tcPr>
            <w:tcW w:w="1163" w:type="pct"/>
            <w:shd w:val="clear" w:color="auto" w:fill="auto"/>
            <w:noWrap/>
            <w:vAlign w:val="bottom"/>
            <w:hideMark/>
          </w:tcPr>
          <w:p w14:paraId="3C3B987D" w14:textId="77777777" w:rsidR="00FF32FF" w:rsidRPr="000E6EDC" w:rsidRDefault="00FF32FF" w:rsidP="000E6EDC">
            <w:pPr>
              <w:jc w:val="center"/>
              <w:rPr>
                <w:color w:val="000000"/>
                <w:szCs w:val="24"/>
                <w:lang w:val="es-EC" w:eastAsia="es-EC"/>
              </w:rPr>
            </w:pPr>
            <w:r w:rsidRPr="000E6EDC">
              <w:rPr>
                <w:color w:val="000000"/>
                <w:szCs w:val="24"/>
                <w:lang w:val="es-EC" w:eastAsia="es-EC"/>
              </w:rPr>
              <w:t>-3,1</w:t>
            </w:r>
          </w:p>
        </w:tc>
        <w:tc>
          <w:tcPr>
            <w:tcW w:w="775" w:type="pct"/>
            <w:shd w:val="clear" w:color="auto" w:fill="auto"/>
            <w:noWrap/>
            <w:vAlign w:val="bottom"/>
            <w:hideMark/>
          </w:tcPr>
          <w:p w14:paraId="5555C4DB"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D751C57" w14:textId="77777777" w:rsidTr="000E6EDC">
        <w:trPr>
          <w:trHeight w:val="288"/>
        </w:trPr>
        <w:tc>
          <w:tcPr>
            <w:tcW w:w="735" w:type="pct"/>
            <w:shd w:val="clear" w:color="auto" w:fill="auto"/>
            <w:noWrap/>
            <w:vAlign w:val="bottom"/>
            <w:hideMark/>
          </w:tcPr>
          <w:p w14:paraId="52ACA05E" w14:textId="77777777" w:rsidR="00FF32FF" w:rsidRPr="000E6EDC" w:rsidRDefault="00FF32FF" w:rsidP="000E6EDC">
            <w:pPr>
              <w:jc w:val="center"/>
              <w:rPr>
                <w:color w:val="000000"/>
                <w:szCs w:val="24"/>
                <w:lang w:val="es-EC" w:eastAsia="es-EC"/>
              </w:rPr>
            </w:pPr>
            <w:r w:rsidRPr="000E6EDC">
              <w:rPr>
                <w:color w:val="000000"/>
                <w:szCs w:val="24"/>
                <w:lang w:val="es-EC" w:eastAsia="es-EC"/>
              </w:rPr>
              <w:t>96</w:t>
            </w:r>
          </w:p>
        </w:tc>
        <w:tc>
          <w:tcPr>
            <w:tcW w:w="1164" w:type="pct"/>
            <w:shd w:val="clear" w:color="auto" w:fill="auto"/>
            <w:noWrap/>
            <w:vAlign w:val="bottom"/>
            <w:hideMark/>
          </w:tcPr>
          <w:p w14:paraId="43912724"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3297669F" w14:textId="77777777" w:rsidR="00FF32FF" w:rsidRPr="000E6EDC" w:rsidRDefault="00FF32FF" w:rsidP="000E6EDC">
            <w:pPr>
              <w:jc w:val="center"/>
              <w:rPr>
                <w:color w:val="000000"/>
                <w:szCs w:val="24"/>
                <w:lang w:val="es-EC" w:eastAsia="es-EC"/>
              </w:rPr>
            </w:pPr>
            <w:r w:rsidRPr="000E6EDC">
              <w:rPr>
                <w:color w:val="000000"/>
                <w:szCs w:val="24"/>
                <w:lang w:val="es-EC" w:eastAsia="es-EC"/>
              </w:rPr>
              <w:t>-78,21</w:t>
            </w:r>
          </w:p>
        </w:tc>
        <w:tc>
          <w:tcPr>
            <w:tcW w:w="1163" w:type="pct"/>
            <w:shd w:val="clear" w:color="auto" w:fill="auto"/>
            <w:noWrap/>
            <w:vAlign w:val="bottom"/>
            <w:hideMark/>
          </w:tcPr>
          <w:p w14:paraId="7548B3BB" w14:textId="77777777" w:rsidR="00FF32FF" w:rsidRPr="000E6EDC" w:rsidRDefault="00FF32FF" w:rsidP="000E6EDC">
            <w:pPr>
              <w:jc w:val="center"/>
              <w:rPr>
                <w:color w:val="000000"/>
                <w:szCs w:val="24"/>
                <w:lang w:val="es-EC" w:eastAsia="es-EC"/>
              </w:rPr>
            </w:pPr>
            <w:r w:rsidRPr="000E6EDC">
              <w:rPr>
                <w:color w:val="000000"/>
                <w:szCs w:val="24"/>
                <w:lang w:val="es-EC" w:eastAsia="es-EC"/>
              </w:rPr>
              <w:t>-0,98</w:t>
            </w:r>
          </w:p>
        </w:tc>
        <w:tc>
          <w:tcPr>
            <w:tcW w:w="775" w:type="pct"/>
            <w:shd w:val="clear" w:color="auto" w:fill="auto"/>
            <w:noWrap/>
            <w:vAlign w:val="bottom"/>
            <w:hideMark/>
          </w:tcPr>
          <w:p w14:paraId="01240233"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60B7E71D" w14:textId="77777777" w:rsidTr="000E6EDC">
        <w:trPr>
          <w:trHeight w:val="288"/>
        </w:trPr>
        <w:tc>
          <w:tcPr>
            <w:tcW w:w="735" w:type="pct"/>
            <w:shd w:val="clear" w:color="auto" w:fill="auto"/>
            <w:noWrap/>
            <w:vAlign w:val="bottom"/>
            <w:hideMark/>
          </w:tcPr>
          <w:p w14:paraId="70CD3030" w14:textId="77777777" w:rsidR="00FF32FF" w:rsidRPr="000E6EDC" w:rsidRDefault="00FF32FF" w:rsidP="000E6EDC">
            <w:pPr>
              <w:jc w:val="center"/>
              <w:rPr>
                <w:color w:val="000000"/>
                <w:szCs w:val="24"/>
                <w:lang w:val="es-EC" w:eastAsia="es-EC"/>
              </w:rPr>
            </w:pPr>
            <w:r w:rsidRPr="000E6EDC">
              <w:rPr>
                <w:color w:val="000000"/>
                <w:szCs w:val="24"/>
                <w:lang w:val="es-EC" w:eastAsia="es-EC"/>
              </w:rPr>
              <w:t>97</w:t>
            </w:r>
          </w:p>
        </w:tc>
        <w:tc>
          <w:tcPr>
            <w:tcW w:w="1164" w:type="pct"/>
            <w:shd w:val="clear" w:color="auto" w:fill="auto"/>
            <w:noWrap/>
            <w:vAlign w:val="bottom"/>
            <w:hideMark/>
          </w:tcPr>
          <w:p w14:paraId="0ABE8D0A"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B3565D0" w14:textId="77777777" w:rsidR="00FF32FF" w:rsidRPr="000E6EDC" w:rsidRDefault="00FF32FF" w:rsidP="000E6EDC">
            <w:pPr>
              <w:jc w:val="center"/>
              <w:rPr>
                <w:color w:val="000000"/>
                <w:szCs w:val="24"/>
                <w:lang w:val="es-EC" w:eastAsia="es-EC"/>
              </w:rPr>
            </w:pPr>
            <w:r w:rsidRPr="000E6EDC">
              <w:rPr>
                <w:color w:val="000000"/>
                <w:szCs w:val="24"/>
                <w:lang w:val="es-EC" w:eastAsia="es-EC"/>
              </w:rPr>
              <w:t>-78,09</w:t>
            </w:r>
          </w:p>
        </w:tc>
        <w:tc>
          <w:tcPr>
            <w:tcW w:w="1163" w:type="pct"/>
            <w:shd w:val="clear" w:color="auto" w:fill="auto"/>
            <w:noWrap/>
            <w:vAlign w:val="bottom"/>
            <w:hideMark/>
          </w:tcPr>
          <w:p w14:paraId="5A8FCAB5" w14:textId="77777777" w:rsidR="00FF32FF" w:rsidRPr="000E6EDC" w:rsidRDefault="00FF32FF" w:rsidP="000E6EDC">
            <w:pPr>
              <w:jc w:val="center"/>
              <w:rPr>
                <w:color w:val="000000"/>
                <w:szCs w:val="24"/>
                <w:lang w:val="es-EC" w:eastAsia="es-EC"/>
              </w:rPr>
            </w:pPr>
            <w:r w:rsidRPr="000E6EDC">
              <w:rPr>
                <w:color w:val="000000"/>
                <w:szCs w:val="24"/>
                <w:lang w:val="es-EC" w:eastAsia="es-EC"/>
              </w:rPr>
              <w:t>-1,34</w:t>
            </w:r>
          </w:p>
        </w:tc>
        <w:tc>
          <w:tcPr>
            <w:tcW w:w="775" w:type="pct"/>
            <w:shd w:val="clear" w:color="auto" w:fill="auto"/>
            <w:noWrap/>
            <w:vAlign w:val="bottom"/>
            <w:hideMark/>
          </w:tcPr>
          <w:p w14:paraId="59605C0B"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5179A66A" w14:textId="77777777" w:rsidTr="000E6EDC">
        <w:trPr>
          <w:trHeight w:val="288"/>
        </w:trPr>
        <w:tc>
          <w:tcPr>
            <w:tcW w:w="735" w:type="pct"/>
            <w:shd w:val="clear" w:color="auto" w:fill="auto"/>
            <w:noWrap/>
            <w:vAlign w:val="bottom"/>
            <w:hideMark/>
          </w:tcPr>
          <w:p w14:paraId="0A2A2A91" w14:textId="77777777" w:rsidR="00FF32FF" w:rsidRPr="000E6EDC" w:rsidRDefault="00FF32FF" w:rsidP="000E6EDC">
            <w:pPr>
              <w:jc w:val="center"/>
              <w:rPr>
                <w:color w:val="000000"/>
                <w:szCs w:val="24"/>
                <w:lang w:val="es-EC" w:eastAsia="es-EC"/>
              </w:rPr>
            </w:pPr>
            <w:r w:rsidRPr="000E6EDC">
              <w:rPr>
                <w:color w:val="000000"/>
                <w:szCs w:val="24"/>
                <w:lang w:val="es-EC" w:eastAsia="es-EC"/>
              </w:rPr>
              <w:t>98</w:t>
            </w:r>
          </w:p>
        </w:tc>
        <w:tc>
          <w:tcPr>
            <w:tcW w:w="1164" w:type="pct"/>
            <w:shd w:val="clear" w:color="auto" w:fill="auto"/>
            <w:noWrap/>
            <w:vAlign w:val="bottom"/>
            <w:hideMark/>
          </w:tcPr>
          <w:p w14:paraId="0EAFA6CA"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039E4A02" w14:textId="77777777" w:rsidR="00FF32FF" w:rsidRPr="000E6EDC" w:rsidRDefault="00FF32FF" w:rsidP="000E6EDC">
            <w:pPr>
              <w:jc w:val="center"/>
              <w:rPr>
                <w:color w:val="000000"/>
                <w:szCs w:val="24"/>
                <w:lang w:val="es-EC" w:eastAsia="es-EC"/>
              </w:rPr>
            </w:pPr>
            <w:r w:rsidRPr="000E6EDC">
              <w:rPr>
                <w:color w:val="000000"/>
                <w:szCs w:val="24"/>
                <w:lang w:val="es-EC" w:eastAsia="es-EC"/>
              </w:rPr>
              <w:t>-78,07</w:t>
            </w:r>
          </w:p>
        </w:tc>
        <w:tc>
          <w:tcPr>
            <w:tcW w:w="1163" w:type="pct"/>
            <w:shd w:val="clear" w:color="auto" w:fill="auto"/>
            <w:noWrap/>
            <w:vAlign w:val="bottom"/>
            <w:hideMark/>
          </w:tcPr>
          <w:p w14:paraId="6A89F229" w14:textId="77777777" w:rsidR="00FF32FF" w:rsidRPr="000E6EDC" w:rsidRDefault="00FF32FF" w:rsidP="000E6EDC">
            <w:pPr>
              <w:jc w:val="center"/>
              <w:rPr>
                <w:color w:val="000000"/>
                <w:szCs w:val="24"/>
                <w:lang w:val="es-EC" w:eastAsia="es-EC"/>
              </w:rPr>
            </w:pPr>
            <w:r w:rsidRPr="000E6EDC">
              <w:rPr>
                <w:color w:val="000000"/>
                <w:szCs w:val="24"/>
                <w:lang w:val="es-EC" w:eastAsia="es-EC"/>
              </w:rPr>
              <w:t>-3,01</w:t>
            </w:r>
          </w:p>
        </w:tc>
        <w:tc>
          <w:tcPr>
            <w:tcW w:w="775" w:type="pct"/>
            <w:shd w:val="clear" w:color="auto" w:fill="auto"/>
            <w:noWrap/>
            <w:vAlign w:val="bottom"/>
            <w:hideMark/>
          </w:tcPr>
          <w:p w14:paraId="491BFB04"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7B02D9E1" w14:textId="77777777" w:rsidTr="000E6EDC">
        <w:trPr>
          <w:trHeight w:val="288"/>
        </w:trPr>
        <w:tc>
          <w:tcPr>
            <w:tcW w:w="735" w:type="pct"/>
            <w:shd w:val="clear" w:color="auto" w:fill="auto"/>
            <w:noWrap/>
            <w:vAlign w:val="bottom"/>
            <w:hideMark/>
          </w:tcPr>
          <w:p w14:paraId="42F201CE" w14:textId="77777777" w:rsidR="00FF32FF" w:rsidRPr="000E6EDC" w:rsidRDefault="00FF32FF" w:rsidP="000E6EDC">
            <w:pPr>
              <w:jc w:val="center"/>
              <w:rPr>
                <w:color w:val="000000"/>
                <w:szCs w:val="24"/>
                <w:lang w:val="es-EC" w:eastAsia="es-EC"/>
              </w:rPr>
            </w:pPr>
            <w:r w:rsidRPr="000E6EDC">
              <w:rPr>
                <w:color w:val="000000"/>
                <w:szCs w:val="24"/>
                <w:lang w:val="es-EC" w:eastAsia="es-EC"/>
              </w:rPr>
              <w:t>99</w:t>
            </w:r>
          </w:p>
        </w:tc>
        <w:tc>
          <w:tcPr>
            <w:tcW w:w="1164" w:type="pct"/>
            <w:shd w:val="clear" w:color="auto" w:fill="auto"/>
            <w:noWrap/>
            <w:vAlign w:val="bottom"/>
            <w:hideMark/>
          </w:tcPr>
          <w:p w14:paraId="593C18BF"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718E3A37" w14:textId="77777777" w:rsidR="00FF32FF" w:rsidRPr="000E6EDC" w:rsidRDefault="00FF32FF" w:rsidP="000E6EDC">
            <w:pPr>
              <w:jc w:val="center"/>
              <w:rPr>
                <w:color w:val="000000"/>
                <w:szCs w:val="24"/>
                <w:lang w:val="es-EC" w:eastAsia="es-EC"/>
              </w:rPr>
            </w:pPr>
            <w:r w:rsidRPr="000E6EDC">
              <w:rPr>
                <w:color w:val="000000"/>
                <w:szCs w:val="24"/>
                <w:lang w:val="es-EC" w:eastAsia="es-EC"/>
              </w:rPr>
              <w:t>-78,04</w:t>
            </w:r>
          </w:p>
        </w:tc>
        <w:tc>
          <w:tcPr>
            <w:tcW w:w="1163" w:type="pct"/>
            <w:shd w:val="clear" w:color="auto" w:fill="auto"/>
            <w:noWrap/>
            <w:vAlign w:val="bottom"/>
            <w:hideMark/>
          </w:tcPr>
          <w:p w14:paraId="785C4038" w14:textId="77777777" w:rsidR="00FF32FF" w:rsidRPr="000E6EDC" w:rsidRDefault="00FF32FF" w:rsidP="000E6EDC">
            <w:pPr>
              <w:jc w:val="center"/>
              <w:rPr>
                <w:color w:val="000000"/>
                <w:szCs w:val="24"/>
                <w:lang w:val="es-EC" w:eastAsia="es-EC"/>
              </w:rPr>
            </w:pPr>
            <w:r w:rsidRPr="000E6EDC">
              <w:rPr>
                <w:color w:val="000000"/>
                <w:szCs w:val="24"/>
                <w:lang w:val="es-EC" w:eastAsia="es-EC"/>
              </w:rPr>
              <w:t>-0,48</w:t>
            </w:r>
          </w:p>
        </w:tc>
        <w:tc>
          <w:tcPr>
            <w:tcW w:w="775" w:type="pct"/>
            <w:shd w:val="clear" w:color="auto" w:fill="auto"/>
            <w:noWrap/>
            <w:vAlign w:val="bottom"/>
            <w:hideMark/>
          </w:tcPr>
          <w:p w14:paraId="0618A872"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4ACF4391" w14:textId="77777777" w:rsidTr="000E6EDC">
        <w:trPr>
          <w:trHeight w:val="288"/>
        </w:trPr>
        <w:tc>
          <w:tcPr>
            <w:tcW w:w="735" w:type="pct"/>
            <w:shd w:val="clear" w:color="auto" w:fill="auto"/>
            <w:noWrap/>
            <w:vAlign w:val="bottom"/>
            <w:hideMark/>
          </w:tcPr>
          <w:p w14:paraId="376D7CFB" w14:textId="77777777" w:rsidR="00FF32FF" w:rsidRPr="000E6EDC" w:rsidRDefault="00FF32FF" w:rsidP="000E6EDC">
            <w:pPr>
              <w:jc w:val="center"/>
              <w:rPr>
                <w:color w:val="000000"/>
                <w:szCs w:val="24"/>
                <w:lang w:val="es-EC" w:eastAsia="es-EC"/>
              </w:rPr>
            </w:pPr>
            <w:r w:rsidRPr="000E6EDC">
              <w:rPr>
                <w:color w:val="000000"/>
                <w:szCs w:val="24"/>
                <w:lang w:val="es-EC" w:eastAsia="es-EC"/>
              </w:rPr>
              <w:t>100</w:t>
            </w:r>
          </w:p>
        </w:tc>
        <w:tc>
          <w:tcPr>
            <w:tcW w:w="1164" w:type="pct"/>
            <w:shd w:val="clear" w:color="auto" w:fill="auto"/>
            <w:noWrap/>
            <w:vAlign w:val="bottom"/>
            <w:hideMark/>
          </w:tcPr>
          <w:p w14:paraId="7E6086EA"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5824C820" w14:textId="77777777" w:rsidR="00FF32FF" w:rsidRPr="000E6EDC" w:rsidRDefault="00FF32FF" w:rsidP="000E6EDC">
            <w:pPr>
              <w:jc w:val="center"/>
              <w:rPr>
                <w:color w:val="000000"/>
                <w:szCs w:val="24"/>
                <w:lang w:val="es-EC" w:eastAsia="es-EC"/>
              </w:rPr>
            </w:pPr>
            <w:r w:rsidRPr="000E6EDC">
              <w:rPr>
                <w:color w:val="000000"/>
                <w:szCs w:val="24"/>
                <w:lang w:val="es-EC" w:eastAsia="es-EC"/>
              </w:rPr>
              <w:t>-77,75</w:t>
            </w:r>
          </w:p>
        </w:tc>
        <w:tc>
          <w:tcPr>
            <w:tcW w:w="1163" w:type="pct"/>
            <w:shd w:val="clear" w:color="auto" w:fill="auto"/>
            <w:noWrap/>
            <w:vAlign w:val="bottom"/>
            <w:hideMark/>
          </w:tcPr>
          <w:p w14:paraId="161E5D0D" w14:textId="77777777" w:rsidR="00FF32FF" w:rsidRPr="000E6EDC" w:rsidRDefault="00FF32FF" w:rsidP="000E6EDC">
            <w:pPr>
              <w:jc w:val="center"/>
              <w:rPr>
                <w:color w:val="000000"/>
                <w:szCs w:val="24"/>
                <w:lang w:val="es-EC" w:eastAsia="es-EC"/>
              </w:rPr>
            </w:pPr>
            <w:r w:rsidRPr="000E6EDC">
              <w:rPr>
                <w:color w:val="000000"/>
                <w:szCs w:val="24"/>
                <w:lang w:val="es-EC" w:eastAsia="es-EC"/>
              </w:rPr>
              <w:t>0,42</w:t>
            </w:r>
          </w:p>
        </w:tc>
        <w:tc>
          <w:tcPr>
            <w:tcW w:w="775" w:type="pct"/>
            <w:shd w:val="clear" w:color="auto" w:fill="auto"/>
            <w:noWrap/>
            <w:vAlign w:val="bottom"/>
            <w:hideMark/>
          </w:tcPr>
          <w:p w14:paraId="25E48501"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r w:rsidR="000E6EDC" w:rsidRPr="000E6EDC" w14:paraId="0B4F9A37" w14:textId="77777777" w:rsidTr="000E6EDC">
        <w:trPr>
          <w:trHeight w:val="288"/>
        </w:trPr>
        <w:tc>
          <w:tcPr>
            <w:tcW w:w="735" w:type="pct"/>
            <w:shd w:val="clear" w:color="auto" w:fill="auto"/>
            <w:noWrap/>
            <w:vAlign w:val="bottom"/>
            <w:hideMark/>
          </w:tcPr>
          <w:p w14:paraId="0C5FE11A" w14:textId="77777777" w:rsidR="00FF32FF" w:rsidRPr="000E6EDC" w:rsidRDefault="00FF32FF" w:rsidP="000E6EDC">
            <w:pPr>
              <w:jc w:val="center"/>
              <w:rPr>
                <w:color w:val="000000"/>
                <w:szCs w:val="24"/>
                <w:lang w:val="es-EC" w:eastAsia="es-EC"/>
              </w:rPr>
            </w:pPr>
            <w:r w:rsidRPr="000E6EDC">
              <w:rPr>
                <w:color w:val="000000"/>
                <w:szCs w:val="24"/>
                <w:lang w:val="es-EC" w:eastAsia="es-EC"/>
              </w:rPr>
              <w:t>101</w:t>
            </w:r>
          </w:p>
        </w:tc>
        <w:tc>
          <w:tcPr>
            <w:tcW w:w="1164" w:type="pct"/>
            <w:shd w:val="clear" w:color="auto" w:fill="auto"/>
            <w:noWrap/>
            <w:vAlign w:val="bottom"/>
            <w:hideMark/>
          </w:tcPr>
          <w:p w14:paraId="554B6A9A" w14:textId="77777777" w:rsidR="00FF32FF" w:rsidRPr="000E6EDC" w:rsidRDefault="00FF32FF" w:rsidP="000E6EDC">
            <w:pPr>
              <w:jc w:val="center"/>
              <w:rPr>
                <w:color w:val="000000"/>
                <w:szCs w:val="24"/>
                <w:lang w:val="es-EC" w:eastAsia="es-EC"/>
              </w:rPr>
            </w:pPr>
            <w:proofErr w:type="spellStart"/>
            <w:r w:rsidRPr="000E6EDC">
              <w:rPr>
                <w:color w:val="000000"/>
                <w:szCs w:val="24"/>
                <w:lang w:val="es-EC" w:eastAsia="es-EC"/>
              </w:rPr>
              <w:t>podocarpus</w:t>
            </w:r>
            <w:proofErr w:type="spellEnd"/>
            <w:r w:rsidRPr="000E6EDC">
              <w:rPr>
                <w:color w:val="000000"/>
                <w:szCs w:val="24"/>
                <w:lang w:val="es-EC" w:eastAsia="es-EC"/>
              </w:rPr>
              <w:t xml:space="preserve"> </w:t>
            </w:r>
            <w:proofErr w:type="spellStart"/>
            <w:r w:rsidRPr="000E6EDC">
              <w:rPr>
                <w:color w:val="000000"/>
                <w:szCs w:val="24"/>
                <w:lang w:val="es-EC" w:eastAsia="es-EC"/>
              </w:rPr>
              <w:t>oleifolius</w:t>
            </w:r>
            <w:proofErr w:type="spellEnd"/>
          </w:p>
        </w:tc>
        <w:tc>
          <w:tcPr>
            <w:tcW w:w="1163" w:type="pct"/>
            <w:shd w:val="clear" w:color="auto" w:fill="auto"/>
            <w:noWrap/>
            <w:vAlign w:val="bottom"/>
            <w:hideMark/>
          </w:tcPr>
          <w:p w14:paraId="49456CB6" w14:textId="77777777" w:rsidR="00FF32FF" w:rsidRPr="000E6EDC" w:rsidRDefault="00FF32FF" w:rsidP="000E6EDC">
            <w:pPr>
              <w:jc w:val="center"/>
              <w:rPr>
                <w:color w:val="000000"/>
                <w:szCs w:val="24"/>
                <w:lang w:val="es-EC" w:eastAsia="es-EC"/>
              </w:rPr>
            </w:pPr>
            <w:r w:rsidRPr="000E6EDC">
              <w:rPr>
                <w:color w:val="000000"/>
                <w:szCs w:val="24"/>
                <w:lang w:val="es-EC" w:eastAsia="es-EC"/>
              </w:rPr>
              <w:t>-77,55</w:t>
            </w:r>
          </w:p>
        </w:tc>
        <w:tc>
          <w:tcPr>
            <w:tcW w:w="1163" w:type="pct"/>
            <w:shd w:val="clear" w:color="auto" w:fill="auto"/>
            <w:noWrap/>
            <w:vAlign w:val="bottom"/>
            <w:hideMark/>
          </w:tcPr>
          <w:p w14:paraId="076868FF" w14:textId="77777777" w:rsidR="00FF32FF" w:rsidRPr="000E6EDC" w:rsidRDefault="00FF32FF" w:rsidP="000E6EDC">
            <w:pPr>
              <w:jc w:val="center"/>
              <w:rPr>
                <w:color w:val="000000"/>
                <w:szCs w:val="24"/>
                <w:lang w:val="es-EC" w:eastAsia="es-EC"/>
              </w:rPr>
            </w:pPr>
            <w:r w:rsidRPr="000E6EDC">
              <w:rPr>
                <w:color w:val="000000"/>
                <w:szCs w:val="24"/>
                <w:lang w:val="es-EC" w:eastAsia="es-EC"/>
              </w:rPr>
              <w:t>-0,63</w:t>
            </w:r>
          </w:p>
        </w:tc>
        <w:tc>
          <w:tcPr>
            <w:tcW w:w="775" w:type="pct"/>
            <w:shd w:val="clear" w:color="auto" w:fill="auto"/>
            <w:noWrap/>
            <w:vAlign w:val="bottom"/>
            <w:hideMark/>
          </w:tcPr>
          <w:p w14:paraId="4B90C12C" w14:textId="77777777" w:rsidR="00FF32FF" w:rsidRPr="000E6EDC" w:rsidRDefault="00FF32FF" w:rsidP="000E6EDC">
            <w:pPr>
              <w:jc w:val="center"/>
              <w:rPr>
                <w:color w:val="000000"/>
                <w:szCs w:val="24"/>
                <w:lang w:val="es-EC" w:eastAsia="es-EC"/>
              </w:rPr>
            </w:pPr>
            <w:r w:rsidRPr="000E6EDC">
              <w:rPr>
                <w:color w:val="000000"/>
                <w:szCs w:val="24"/>
                <w:lang w:val="es-EC" w:eastAsia="es-EC"/>
              </w:rPr>
              <w:t>1</w:t>
            </w:r>
          </w:p>
        </w:tc>
      </w:tr>
    </w:tbl>
    <w:p w14:paraId="3C051242" w14:textId="77777777" w:rsidR="000E6EDC" w:rsidRDefault="000E6EDC" w:rsidP="00CD3023">
      <w:pPr>
        <w:pStyle w:val="Anexo"/>
      </w:pPr>
      <w:bookmarkStart w:id="589" w:name="_Toc111546100"/>
      <w:bookmarkStart w:id="590" w:name="_Toc121661774"/>
      <w:bookmarkStart w:id="591" w:name="_Toc132745341"/>
      <w:bookmarkStart w:id="592" w:name="_Toc135261019"/>
      <w:bookmarkStart w:id="593" w:name="_Toc136173432"/>
    </w:p>
    <w:p w14:paraId="1ED8ED91" w14:textId="77777777" w:rsidR="000E6EDC" w:rsidRDefault="000E6EDC">
      <w:pPr>
        <w:widowControl/>
        <w:autoSpaceDE/>
        <w:autoSpaceDN/>
        <w:spacing w:after="160" w:line="259" w:lineRule="auto"/>
        <w:rPr>
          <w:b/>
          <w:bCs/>
          <w:szCs w:val="24"/>
          <w:lang w:val="es-EC"/>
        </w:rPr>
      </w:pPr>
      <w:r>
        <w:rPr>
          <w:lang w:val="es-EC"/>
        </w:rPr>
        <w:br w:type="page"/>
      </w:r>
    </w:p>
    <w:p w14:paraId="07DBF2AC" w14:textId="52F138F9" w:rsidR="00FF32FF" w:rsidRPr="00CD3023" w:rsidRDefault="00FF32FF" w:rsidP="00CD3023">
      <w:pPr>
        <w:pStyle w:val="Anexo"/>
      </w:pPr>
      <w:bookmarkStart w:id="594" w:name="_Toc139703148"/>
      <w:r w:rsidRPr="00CD3023">
        <w:lastRenderedPageBreak/>
        <w:t xml:space="preserve">Anexo </w:t>
      </w:r>
      <w:fldSimple w:instr=" SEQ Anexo_ \* ARABIC ">
        <w:r w:rsidR="00F9767E">
          <w:rPr>
            <w:noProof/>
          </w:rPr>
          <w:t>2</w:t>
        </w:r>
      </w:fldSimple>
      <w:r w:rsidRPr="00CD3023">
        <w:t xml:space="preserve">. Variables seleccionadas para modelar la distribución actual y futura de la especie </w:t>
      </w:r>
      <w:proofErr w:type="spellStart"/>
      <w:r w:rsidRPr="00CD3023">
        <w:t>Podocarpus</w:t>
      </w:r>
      <w:proofErr w:type="spellEnd"/>
      <w:r w:rsidRPr="00CD3023">
        <w:t xml:space="preserve"> </w:t>
      </w:r>
      <w:proofErr w:type="spellStart"/>
      <w:r w:rsidRPr="00CD3023">
        <w:t>oleifolius</w:t>
      </w:r>
      <w:proofErr w:type="spellEnd"/>
      <w:r w:rsidRPr="00CD3023">
        <w:t xml:space="preserve"> D. Don bajo escenarios climático</w:t>
      </w:r>
      <w:bookmarkEnd w:id="589"/>
      <w:bookmarkEnd w:id="590"/>
      <w:bookmarkEnd w:id="591"/>
      <w:bookmarkEnd w:id="592"/>
      <w:bookmarkEnd w:id="593"/>
      <w:bookmarkEnd w:id="594"/>
    </w:p>
    <w:p w14:paraId="1BF956ED" w14:textId="1860A60F" w:rsidR="00FF32FF" w:rsidRDefault="00FF32FF" w:rsidP="00FF32FF">
      <w:pPr>
        <w:rPr>
          <w:b/>
          <w:bCs/>
          <w:szCs w:val="24"/>
          <w:lang w:val="es-EC"/>
        </w:rPr>
      </w:pPr>
      <w:r w:rsidRPr="004D6EA1">
        <w:rPr>
          <w:b/>
          <w:bCs/>
          <w:noProof/>
          <w:szCs w:val="24"/>
          <w:lang w:val="es-EC"/>
        </w:rPr>
        <w:drawing>
          <wp:inline distT="0" distB="0" distL="0" distR="0" wp14:anchorId="53D60C11" wp14:editId="50277801">
            <wp:extent cx="5760085" cy="81470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p>
    <w:p w14:paraId="4ECF57DA" w14:textId="13091A1A" w:rsidR="00FF32FF" w:rsidRDefault="00FF32FF" w:rsidP="00FF32FF">
      <w:pPr>
        <w:rPr>
          <w:b/>
          <w:bCs/>
          <w:szCs w:val="24"/>
          <w:lang w:val="es-EC"/>
        </w:rPr>
      </w:pPr>
    </w:p>
    <w:p w14:paraId="47887C8B" w14:textId="56D621E8" w:rsidR="00FF32FF" w:rsidRPr="00052F55" w:rsidRDefault="00FF32FF" w:rsidP="00CD3023">
      <w:pPr>
        <w:pStyle w:val="Anexo"/>
      </w:pPr>
      <w:bookmarkStart w:id="595" w:name="_Toc136173433"/>
      <w:bookmarkStart w:id="596" w:name="_Toc139703149"/>
      <w:bookmarkStart w:id="597" w:name="_Toc121661775"/>
      <w:bookmarkStart w:id="598" w:name="_Toc132745342"/>
      <w:bookmarkStart w:id="599" w:name="_Toc135261020"/>
      <w:bookmarkStart w:id="600" w:name="_Toc135264232"/>
      <w:r w:rsidRPr="00052F55">
        <w:lastRenderedPageBreak/>
        <w:t>Anexo 3. Evaluación de los modelos</w:t>
      </w:r>
      <w:bookmarkEnd w:id="595"/>
      <w:bookmarkEnd w:id="596"/>
    </w:p>
    <w:tbl>
      <w:tblPr>
        <w:tblW w:w="8062" w:type="dxa"/>
        <w:jc w:val="center"/>
        <w:tblCellMar>
          <w:left w:w="70" w:type="dxa"/>
          <w:right w:w="70" w:type="dxa"/>
        </w:tblCellMar>
        <w:tblLook w:val="04A0" w:firstRow="1" w:lastRow="0" w:firstColumn="1" w:lastColumn="0" w:noHBand="0" w:noVBand="1"/>
      </w:tblPr>
      <w:tblGrid>
        <w:gridCol w:w="1961"/>
        <w:gridCol w:w="1293"/>
        <w:gridCol w:w="1454"/>
        <w:gridCol w:w="940"/>
        <w:gridCol w:w="1207"/>
        <w:gridCol w:w="1207"/>
      </w:tblGrid>
      <w:tr w:rsidR="00FF32FF" w:rsidRPr="00860DDD" w14:paraId="6D9C0150" w14:textId="77777777" w:rsidTr="0048168F">
        <w:trPr>
          <w:trHeight w:val="288"/>
          <w:jc w:val="center"/>
        </w:trPr>
        <w:tc>
          <w:tcPr>
            <w:tcW w:w="1961" w:type="dxa"/>
            <w:tcBorders>
              <w:top w:val="single" w:sz="4" w:space="0" w:color="auto"/>
              <w:left w:val="nil"/>
              <w:bottom w:val="single" w:sz="4" w:space="0" w:color="auto"/>
              <w:right w:val="nil"/>
            </w:tcBorders>
            <w:shd w:val="clear" w:color="auto" w:fill="auto"/>
            <w:noWrap/>
            <w:vAlign w:val="bottom"/>
            <w:hideMark/>
          </w:tcPr>
          <w:p w14:paraId="5A1EAE0C" w14:textId="77777777" w:rsidR="00FF32FF" w:rsidRPr="00860DDD" w:rsidRDefault="00FF32FF" w:rsidP="00F46ECB">
            <w:pPr>
              <w:jc w:val="center"/>
              <w:rPr>
                <w:b/>
                <w:bCs/>
                <w:color w:val="000000"/>
                <w:lang w:val="es-EC" w:eastAsia="es-EC"/>
              </w:rPr>
            </w:pPr>
            <w:r w:rsidRPr="00860DDD">
              <w:rPr>
                <w:b/>
                <w:bCs/>
                <w:color w:val="000000"/>
                <w:lang w:val="es-EC" w:eastAsia="es-EC"/>
              </w:rPr>
              <w:t>Modelo</w:t>
            </w:r>
          </w:p>
        </w:tc>
        <w:tc>
          <w:tcPr>
            <w:tcW w:w="1293" w:type="dxa"/>
            <w:tcBorders>
              <w:top w:val="single" w:sz="4" w:space="0" w:color="auto"/>
              <w:left w:val="nil"/>
              <w:bottom w:val="single" w:sz="4" w:space="0" w:color="auto"/>
              <w:right w:val="nil"/>
            </w:tcBorders>
            <w:shd w:val="clear" w:color="auto" w:fill="auto"/>
            <w:noWrap/>
            <w:vAlign w:val="bottom"/>
            <w:hideMark/>
          </w:tcPr>
          <w:p w14:paraId="6607DC1F" w14:textId="77777777" w:rsidR="00FF32FF" w:rsidRPr="00860DDD" w:rsidRDefault="00FF32FF" w:rsidP="00F46ECB">
            <w:pPr>
              <w:jc w:val="center"/>
              <w:rPr>
                <w:b/>
                <w:bCs/>
                <w:color w:val="000000"/>
                <w:lang w:val="es-EC" w:eastAsia="es-EC"/>
              </w:rPr>
            </w:pPr>
            <w:proofErr w:type="spellStart"/>
            <w:r w:rsidRPr="00860DDD">
              <w:rPr>
                <w:b/>
                <w:bCs/>
                <w:color w:val="000000"/>
                <w:lang w:val="es-EC" w:eastAsia="es-EC"/>
              </w:rPr>
              <w:t>Eva.Metric</w:t>
            </w:r>
            <w:proofErr w:type="spellEnd"/>
          </w:p>
        </w:tc>
        <w:tc>
          <w:tcPr>
            <w:tcW w:w="1454" w:type="dxa"/>
            <w:tcBorders>
              <w:top w:val="single" w:sz="4" w:space="0" w:color="auto"/>
              <w:left w:val="nil"/>
              <w:bottom w:val="single" w:sz="4" w:space="0" w:color="auto"/>
              <w:right w:val="nil"/>
            </w:tcBorders>
            <w:shd w:val="clear" w:color="auto" w:fill="auto"/>
            <w:noWrap/>
            <w:vAlign w:val="bottom"/>
            <w:hideMark/>
          </w:tcPr>
          <w:p w14:paraId="56948254" w14:textId="77777777" w:rsidR="00FF32FF" w:rsidRPr="00860DDD" w:rsidRDefault="00FF32FF" w:rsidP="00F46ECB">
            <w:pPr>
              <w:jc w:val="center"/>
              <w:rPr>
                <w:b/>
                <w:bCs/>
                <w:color w:val="000000"/>
                <w:lang w:val="es-EC" w:eastAsia="es-EC"/>
              </w:rPr>
            </w:pPr>
            <w:proofErr w:type="spellStart"/>
            <w:r w:rsidRPr="00860DDD">
              <w:rPr>
                <w:b/>
                <w:bCs/>
                <w:color w:val="000000"/>
                <w:lang w:val="es-EC" w:eastAsia="es-EC"/>
              </w:rPr>
              <w:t>Testing.Data</w:t>
            </w:r>
            <w:proofErr w:type="spellEnd"/>
          </w:p>
        </w:tc>
        <w:tc>
          <w:tcPr>
            <w:tcW w:w="940" w:type="dxa"/>
            <w:tcBorders>
              <w:top w:val="single" w:sz="4" w:space="0" w:color="auto"/>
              <w:left w:val="nil"/>
              <w:bottom w:val="single" w:sz="4" w:space="0" w:color="auto"/>
              <w:right w:val="nil"/>
            </w:tcBorders>
            <w:shd w:val="clear" w:color="auto" w:fill="auto"/>
            <w:noWrap/>
            <w:vAlign w:val="bottom"/>
            <w:hideMark/>
          </w:tcPr>
          <w:p w14:paraId="1A58AE07" w14:textId="77777777" w:rsidR="00FF32FF" w:rsidRPr="00860DDD" w:rsidRDefault="00FF32FF" w:rsidP="00F46ECB">
            <w:pPr>
              <w:jc w:val="center"/>
              <w:rPr>
                <w:b/>
                <w:bCs/>
                <w:color w:val="000000"/>
                <w:lang w:val="es-EC" w:eastAsia="es-EC"/>
              </w:rPr>
            </w:pPr>
            <w:proofErr w:type="spellStart"/>
            <w:r w:rsidRPr="00860DDD">
              <w:rPr>
                <w:b/>
                <w:bCs/>
                <w:color w:val="000000"/>
                <w:lang w:val="es-EC" w:eastAsia="es-EC"/>
              </w:rPr>
              <w:t>Cutoff</w:t>
            </w:r>
            <w:proofErr w:type="spellEnd"/>
          </w:p>
        </w:tc>
        <w:tc>
          <w:tcPr>
            <w:tcW w:w="1207" w:type="dxa"/>
            <w:tcBorders>
              <w:top w:val="single" w:sz="4" w:space="0" w:color="auto"/>
              <w:left w:val="nil"/>
              <w:bottom w:val="single" w:sz="4" w:space="0" w:color="auto"/>
              <w:right w:val="nil"/>
            </w:tcBorders>
            <w:shd w:val="clear" w:color="auto" w:fill="auto"/>
            <w:noWrap/>
            <w:vAlign w:val="bottom"/>
            <w:hideMark/>
          </w:tcPr>
          <w:p w14:paraId="57191064" w14:textId="77777777" w:rsidR="00FF32FF" w:rsidRPr="00860DDD" w:rsidRDefault="00FF32FF" w:rsidP="00F46ECB">
            <w:pPr>
              <w:jc w:val="center"/>
              <w:rPr>
                <w:b/>
                <w:bCs/>
                <w:color w:val="000000"/>
                <w:lang w:val="es-EC" w:eastAsia="es-EC"/>
              </w:rPr>
            </w:pPr>
            <w:proofErr w:type="spellStart"/>
            <w:r w:rsidRPr="00860DDD">
              <w:rPr>
                <w:b/>
                <w:bCs/>
                <w:color w:val="000000"/>
                <w:lang w:val="es-EC" w:eastAsia="es-EC"/>
              </w:rPr>
              <w:t>Sensitivity</w:t>
            </w:r>
            <w:proofErr w:type="spellEnd"/>
          </w:p>
        </w:tc>
        <w:tc>
          <w:tcPr>
            <w:tcW w:w="1207" w:type="dxa"/>
            <w:tcBorders>
              <w:top w:val="single" w:sz="4" w:space="0" w:color="auto"/>
              <w:left w:val="nil"/>
              <w:bottom w:val="single" w:sz="4" w:space="0" w:color="auto"/>
              <w:right w:val="nil"/>
            </w:tcBorders>
            <w:shd w:val="clear" w:color="auto" w:fill="auto"/>
            <w:noWrap/>
            <w:vAlign w:val="bottom"/>
            <w:hideMark/>
          </w:tcPr>
          <w:p w14:paraId="7796C1F6" w14:textId="77777777" w:rsidR="00FF32FF" w:rsidRPr="00860DDD" w:rsidRDefault="00FF32FF" w:rsidP="00F46ECB">
            <w:pPr>
              <w:jc w:val="center"/>
              <w:rPr>
                <w:b/>
                <w:bCs/>
                <w:color w:val="000000"/>
                <w:lang w:val="es-EC" w:eastAsia="es-EC"/>
              </w:rPr>
            </w:pPr>
            <w:proofErr w:type="spellStart"/>
            <w:r w:rsidRPr="00860DDD">
              <w:rPr>
                <w:b/>
                <w:bCs/>
                <w:color w:val="000000"/>
                <w:lang w:val="es-EC" w:eastAsia="es-EC"/>
              </w:rPr>
              <w:t>Specificity</w:t>
            </w:r>
            <w:proofErr w:type="spellEnd"/>
          </w:p>
        </w:tc>
      </w:tr>
      <w:tr w:rsidR="00FF32FF" w:rsidRPr="00860DDD" w14:paraId="4C125743" w14:textId="77777777" w:rsidTr="0048168F">
        <w:trPr>
          <w:trHeight w:val="288"/>
          <w:jc w:val="center"/>
        </w:trPr>
        <w:tc>
          <w:tcPr>
            <w:tcW w:w="1961" w:type="dxa"/>
            <w:vMerge w:val="restart"/>
            <w:tcBorders>
              <w:top w:val="nil"/>
              <w:left w:val="nil"/>
              <w:bottom w:val="nil"/>
              <w:right w:val="nil"/>
            </w:tcBorders>
            <w:shd w:val="clear" w:color="auto" w:fill="auto"/>
            <w:noWrap/>
            <w:vAlign w:val="center"/>
            <w:hideMark/>
          </w:tcPr>
          <w:p w14:paraId="14EB3926" w14:textId="77777777" w:rsidR="00FF32FF" w:rsidRPr="00860DDD" w:rsidRDefault="00FF32FF" w:rsidP="00F46ECB">
            <w:pPr>
              <w:jc w:val="center"/>
              <w:rPr>
                <w:color w:val="000000"/>
                <w:lang w:val="es-EC" w:eastAsia="es-EC"/>
              </w:rPr>
            </w:pPr>
            <w:r w:rsidRPr="00860DDD">
              <w:rPr>
                <w:color w:val="000000"/>
                <w:lang w:val="es-EC" w:eastAsia="es-EC"/>
              </w:rPr>
              <w:t>GLM</w:t>
            </w:r>
          </w:p>
        </w:tc>
        <w:tc>
          <w:tcPr>
            <w:tcW w:w="1293" w:type="dxa"/>
            <w:tcBorders>
              <w:top w:val="nil"/>
              <w:left w:val="nil"/>
              <w:bottom w:val="nil"/>
              <w:right w:val="nil"/>
            </w:tcBorders>
            <w:shd w:val="clear" w:color="auto" w:fill="auto"/>
            <w:noWrap/>
            <w:vAlign w:val="bottom"/>
            <w:hideMark/>
          </w:tcPr>
          <w:p w14:paraId="1EFC2D9D" w14:textId="77777777" w:rsidR="00FF32FF" w:rsidRPr="00860DDD" w:rsidRDefault="00FF32FF" w:rsidP="00F46ECB">
            <w:pPr>
              <w:jc w:val="center"/>
              <w:rPr>
                <w:color w:val="000000"/>
                <w:lang w:val="es-EC" w:eastAsia="es-EC"/>
              </w:rPr>
            </w:pPr>
            <w:r w:rsidRPr="00860DDD">
              <w:rPr>
                <w:color w:val="000000"/>
                <w:lang w:val="es-EC" w:eastAsia="es-EC"/>
              </w:rPr>
              <w:t>TSS</w:t>
            </w:r>
          </w:p>
        </w:tc>
        <w:tc>
          <w:tcPr>
            <w:tcW w:w="1454" w:type="dxa"/>
            <w:tcBorders>
              <w:top w:val="nil"/>
              <w:left w:val="nil"/>
              <w:bottom w:val="nil"/>
              <w:right w:val="nil"/>
            </w:tcBorders>
            <w:shd w:val="clear" w:color="auto" w:fill="auto"/>
            <w:noWrap/>
            <w:vAlign w:val="bottom"/>
            <w:hideMark/>
          </w:tcPr>
          <w:p w14:paraId="4B6EAC76" w14:textId="77777777" w:rsidR="00FF32FF" w:rsidRPr="00860DDD" w:rsidRDefault="00FF32FF" w:rsidP="00F46ECB">
            <w:pPr>
              <w:jc w:val="center"/>
              <w:rPr>
                <w:b/>
                <w:bCs/>
                <w:color w:val="000000"/>
                <w:lang w:val="es-EC" w:eastAsia="es-EC"/>
              </w:rPr>
            </w:pPr>
            <w:r w:rsidRPr="00860DDD">
              <w:rPr>
                <w:b/>
                <w:bCs/>
                <w:color w:val="000000"/>
                <w:lang w:val="es-EC" w:eastAsia="es-EC"/>
              </w:rPr>
              <w:t>0,89</w:t>
            </w:r>
          </w:p>
        </w:tc>
        <w:tc>
          <w:tcPr>
            <w:tcW w:w="940" w:type="dxa"/>
            <w:tcBorders>
              <w:top w:val="nil"/>
              <w:left w:val="nil"/>
              <w:bottom w:val="nil"/>
              <w:right w:val="nil"/>
            </w:tcBorders>
            <w:shd w:val="clear" w:color="auto" w:fill="auto"/>
            <w:noWrap/>
            <w:vAlign w:val="bottom"/>
            <w:hideMark/>
          </w:tcPr>
          <w:p w14:paraId="6FDB0F32" w14:textId="77777777" w:rsidR="00FF32FF" w:rsidRPr="00860DDD" w:rsidRDefault="00FF32FF" w:rsidP="00F46ECB">
            <w:pPr>
              <w:jc w:val="center"/>
              <w:rPr>
                <w:color w:val="000000"/>
                <w:lang w:val="es-EC" w:eastAsia="es-EC"/>
              </w:rPr>
            </w:pPr>
            <w:r w:rsidRPr="00860DDD">
              <w:rPr>
                <w:color w:val="000000"/>
                <w:lang w:val="es-EC" w:eastAsia="es-EC"/>
              </w:rPr>
              <w:t>634</w:t>
            </w:r>
          </w:p>
        </w:tc>
        <w:tc>
          <w:tcPr>
            <w:tcW w:w="1207" w:type="dxa"/>
            <w:tcBorders>
              <w:top w:val="nil"/>
              <w:left w:val="nil"/>
              <w:bottom w:val="nil"/>
              <w:right w:val="nil"/>
            </w:tcBorders>
            <w:shd w:val="clear" w:color="auto" w:fill="auto"/>
            <w:noWrap/>
            <w:vAlign w:val="bottom"/>
            <w:hideMark/>
          </w:tcPr>
          <w:p w14:paraId="41E2D352" w14:textId="77777777" w:rsidR="00FF32FF" w:rsidRPr="00860DDD" w:rsidRDefault="00FF32FF" w:rsidP="00F46ECB">
            <w:pPr>
              <w:jc w:val="center"/>
              <w:rPr>
                <w:color w:val="000000"/>
                <w:lang w:val="es-EC" w:eastAsia="es-EC"/>
              </w:rPr>
            </w:pPr>
            <w:r w:rsidRPr="00860DDD">
              <w:rPr>
                <w:color w:val="000000"/>
                <w:lang w:val="es-EC" w:eastAsia="es-EC"/>
              </w:rPr>
              <w:t>100,0</w:t>
            </w:r>
          </w:p>
        </w:tc>
        <w:tc>
          <w:tcPr>
            <w:tcW w:w="1207" w:type="dxa"/>
            <w:tcBorders>
              <w:top w:val="nil"/>
              <w:left w:val="nil"/>
              <w:bottom w:val="nil"/>
              <w:right w:val="nil"/>
            </w:tcBorders>
            <w:shd w:val="clear" w:color="auto" w:fill="auto"/>
            <w:noWrap/>
            <w:vAlign w:val="bottom"/>
            <w:hideMark/>
          </w:tcPr>
          <w:p w14:paraId="35D1C8D5" w14:textId="77777777" w:rsidR="00FF32FF" w:rsidRPr="00860DDD" w:rsidRDefault="00FF32FF" w:rsidP="00F46ECB">
            <w:pPr>
              <w:jc w:val="center"/>
              <w:rPr>
                <w:color w:val="000000"/>
                <w:lang w:val="es-EC" w:eastAsia="es-EC"/>
              </w:rPr>
            </w:pPr>
            <w:r w:rsidRPr="00860DDD">
              <w:rPr>
                <w:color w:val="000000"/>
                <w:lang w:val="es-EC" w:eastAsia="es-EC"/>
              </w:rPr>
              <w:t>88,74</w:t>
            </w:r>
          </w:p>
        </w:tc>
      </w:tr>
      <w:tr w:rsidR="00FF32FF" w:rsidRPr="00860DDD" w14:paraId="72368087" w14:textId="77777777" w:rsidTr="0048168F">
        <w:trPr>
          <w:trHeight w:val="288"/>
          <w:jc w:val="center"/>
        </w:trPr>
        <w:tc>
          <w:tcPr>
            <w:tcW w:w="1961" w:type="dxa"/>
            <w:vMerge/>
            <w:tcBorders>
              <w:top w:val="nil"/>
              <w:left w:val="nil"/>
              <w:bottom w:val="nil"/>
              <w:right w:val="nil"/>
            </w:tcBorders>
            <w:vAlign w:val="center"/>
            <w:hideMark/>
          </w:tcPr>
          <w:p w14:paraId="76AA94E8" w14:textId="77777777" w:rsidR="00FF32FF" w:rsidRPr="00860DDD" w:rsidRDefault="00FF32FF" w:rsidP="00F46ECB">
            <w:pPr>
              <w:rPr>
                <w:color w:val="000000"/>
                <w:lang w:val="es-EC" w:eastAsia="es-EC"/>
              </w:rPr>
            </w:pPr>
          </w:p>
        </w:tc>
        <w:tc>
          <w:tcPr>
            <w:tcW w:w="1293" w:type="dxa"/>
            <w:tcBorders>
              <w:top w:val="nil"/>
              <w:left w:val="nil"/>
              <w:bottom w:val="nil"/>
              <w:right w:val="nil"/>
            </w:tcBorders>
            <w:shd w:val="clear" w:color="auto" w:fill="auto"/>
            <w:noWrap/>
            <w:vAlign w:val="bottom"/>
            <w:hideMark/>
          </w:tcPr>
          <w:p w14:paraId="091F73E2" w14:textId="77777777" w:rsidR="00FF32FF" w:rsidRPr="00860DDD" w:rsidRDefault="00FF32FF" w:rsidP="00F46ECB">
            <w:pPr>
              <w:jc w:val="center"/>
              <w:rPr>
                <w:color w:val="000000"/>
                <w:lang w:val="es-EC" w:eastAsia="es-EC"/>
              </w:rPr>
            </w:pPr>
            <w:r w:rsidRPr="00860DDD">
              <w:rPr>
                <w:color w:val="000000"/>
                <w:lang w:val="es-EC" w:eastAsia="es-EC"/>
              </w:rPr>
              <w:t>ROC</w:t>
            </w:r>
          </w:p>
        </w:tc>
        <w:tc>
          <w:tcPr>
            <w:tcW w:w="1454" w:type="dxa"/>
            <w:tcBorders>
              <w:top w:val="nil"/>
              <w:left w:val="nil"/>
              <w:bottom w:val="nil"/>
              <w:right w:val="nil"/>
            </w:tcBorders>
            <w:shd w:val="clear" w:color="auto" w:fill="auto"/>
            <w:noWrap/>
            <w:vAlign w:val="bottom"/>
            <w:hideMark/>
          </w:tcPr>
          <w:p w14:paraId="16AD5249" w14:textId="77777777" w:rsidR="00FF32FF" w:rsidRPr="00860DDD" w:rsidRDefault="00FF32FF" w:rsidP="00F46ECB">
            <w:pPr>
              <w:jc w:val="center"/>
              <w:rPr>
                <w:b/>
                <w:bCs/>
                <w:color w:val="000000"/>
                <w:lang w:val="es-EC" w:eastAsia="es-EC"/>
              </w:rPr>
            </w:pPr>
            <w:r w:rsidRPr="00860DDD">
              <w:rPr>
                <w:b/>
                <w:bCs/>
                <w:color w:val="000000"/>
                <w:lang w:val="es-EC" w:eastAsia="es-EC"/>
              </w:rPr>
              <w:t>0,95</w:t>
            </w:r>
          </w:p>
        </w:tc>
        <w:tc>
          <w:tcPr>
            <w:tcW w:w="940" w:type="dxa"/>
            <w:tcBorders>
              <w:top w:val="nil"/>
              <w:left w:val="nil"/>
              <w:bottom w:val="nil"/>
              <w:right w:val="nil"/>
            </w:tcBorders>
            <w:shd w:val="clear" w:color="auto" w:fill="auto"/>
            <w:noWrap/>
            <w:vAlign w:val="bottom"/>
            <w:hideMark/>
          </w:tcPr>
          <w:p w14:paraId="123A824E" w14:textId="77777777" w:rsidR="00FF32FF" w:rsidRPr="00860DDD" w:rsidRDefault="00FF32FF" w:rsidP="00F46ECB">
            <w:pPr>
              <w:jc w:val="center"/>
              <w:rPr>
                <w:color w:val="000000"/>
                <w:lang w:val="es-EC" w:eastAsia="es-EC"/>
              </w:rPr>
            </w:pPr>
            <w:r w:rsidRPr="00860DDD">
              <w:rPr>
                <w:color w:val="000000"/>
                <w:lang w:val="es-EC" w:eastAsia="es-EC"/>
              </w:rPr>
              <w:t>640</w:t>
            </w:r>
          </w:p>
        </w:tc>
        <w:tc>
          <w:tcPr>
            <w:tcW w:w="1207" w:type="dxa"/>
            <w:tcBorders>
              <w:top w:val="nil"/>
              <w:left w:val="nil"/>
              <w:bottom w:val="nil"/>
              <w:right w:val="nil"/>
            </w:tcBorders>
            <w:shd w:val="clear" w:color="auto" w:fill="auto"/>
            <w:noWrap/>
            <w:vAlign w:val="bottom"/>
            <w:hideMark/>
          </w:tcPr>
          <w:p w14:paraId="69A59E42" w14:textId="77777777" w:rsidR="00FF32FF" w:rsidRPr="00860DDD" w:rsidRDefault="00FF32FF" w:rsidP="00F46ECB">
            <w:pPr>
              <w:jc w:val="center"/>
              <w:rPr>
                <w:color w:val="000000"/>
                <w:lang w:val="es-EC" w:eastAsia="es-EC"/>
              </w:rPr>
            </w:pPr>
            <w:r w:rsidRPr="00860DDD">
              <w:rPr>
                <w:color w:val="000000"/>
                <w:lang w:val="es-EC" w:eastAsia="es-EC"/>
              </w:rPr>
              <w:t>100,0</w:t>
            </w:r>
          </w:p>
        </w:tc>
        <w:tc>
          <w:tcPr>
            <w:tcW w:w="1207" w:type="dxa"/>
            <w:tcBorders>
              <w:top w:val="nil"/>
              <w:left w:val="nil"/>
              <w:bottom w:val="nil"/>
              <w:right w:val="nil"/>
            </w:tcBorders>
            <w:shd w:val="clear" w:color="auto" w:fill="auto"/>
            <w:noWrap/>
            <w:vAlign w:val="bottom"/>
            <w:hideMark/>
          </w:tcPr>
          <w:p w14:paraId="11B54576" w14:textId="77777777" w:rsidR="00FF32FF" w:rsidRPr="00860DDD" w:rsidRDefault="00FF32FF" w:rsidP="00F46ECB">
            <w:pPr>
              <w:jc w:val="center"/>
              <w:rPr>
                <w:color w:val="000000"/>
                <w:lang w:val="es-EC" w:eastAsia="es-EC"/>
              </w:rPr>
            </w:pPr>
            <w:r w:rsidRPr="00860DDD">
              <w:rPr>
                <w:color w:val="000000"/>
                <w:lang w:val="es-EC" w:eastAsia="es-EC"/>
              </w:rPr>
              <w:t>88,83</w:t>
            </w:r>
          </w:p>
        </w:tc>
      </w:tr>
      <w:tr w:rsidR="00FF32FF" w:rsidRPr="00860DDD" w14:paraId="759333E7" w14:textId="77777777" w:rsidTr="0048168F">
        <w:trPr>
          <w:trHeight w:val="288"/>
          <w:jc w:val="center"/>
        </w:trPr>
        <w:tc>
          <w:tcPr>
            <w:tcW w:w="1961" w:type="dxa"/>
            <w:vMerge w:val="restart"/>
            <w:tcBorders>
              <w:top w:val="nil"/>
              <w:left w:val="nil"/>
              <w:bottom w:val="nil"/>
              <w:right w:val="nil"/>
            </w:tcBorders>
            <w:shd w:val="clear" w:color="auto" w:fill="auto"/>
            <w:noWrap/>
            <w:vAlign w:val="center"/>
            <w:hideMark/>
          </w:tcPr>
          <w:p w14:paraId="2FEDB1E1" w14:textId="77777777" w:rsidR="00FF32FF" w:rsidRPr="00860DDD" w:rsidRDefault="00FF32FF" w:rsidP="00F46ECB">
            <w:pPr>
              <w:jc w:val="center"/>
              <w:rPr>
                <w:color w:val="000000"/>
                <w:lang w:val="es-EC" w:eastAsia="es-EC"/>
              </w:rPr>
            </w:pPr>
            <w:r w:rsidRPr="00860DDD">
              <w:rPr>
                <w:color w:val="000000"/>
                <w:lang w:val="es-EC" w:eastAsia="es-EC"/>
              </w:rPr>
              <w:t>GBM</w:t>
            </w:r>
          </w:p>
        </w:tc>
        <w:tc>
          <w:tcPr>
            <w:tcW w:w="1293" w:type="dxa"/>
            <w:tcBorders>
              <w:top w:val="nil"/>
              <w:left w:val="nil"/>
              <w:bottom w:val="nil"/>
              <w:right w:val="nil"/>
            </w:tcBorders>
            <w:shd w:val="clear" w:color="auto" w:fill="auto"/>
            <w:noWrap/>
            <w:vAlign w:val="bottom"/>
            <w:hideMark/>
          </w:tcPr>
          <w:p w14:paraId="4CCDE1E0" w14:textId="77777777" w:rsidR="00FF32FF" w:rsidRPr="00860DDD" w:rsidRDefault="00FF32FF" w:rsidP="00F46ECB">
            <w:pPr>
              <w:jc w:val="center"/>
              <w:rPr>
                <w:color w:val="000000"/>
                <w:lang w:val="es-EC" w:eastAsia="es-EC"/>
              </w:rPr>
            </w:pPr>
            <w:r w:rsidRPr="00860DDD">
              <w:rPr>
                <w:color w:val="000000"/>
                <w:lang w:val="es-EC" w:eastAsia="es-EC"/>
              </w:rPr>
              <w:t>TSS</w:t>
            </w:r>
          </w:p>
        </w:tc>
        <w:tc>
          <w:tcPr>
            <w:tcW w:w="1454" w:type="dxa"/>
            <w:tcBorders>
              <w:top w:val="nil"/>
              <w:left w:val="nil"/>
              <w:bottom w:val="nil"/>
              <w:right w:val="nil"/>
            </w:tcBorders>
            <w:shd w:val="clear" w:color="auto" w:fill="auto"/>
            <w:noWrap/>
            <w:vAlign w:val="bottom"/>
            <w:hideMark/>
          </w:tcPr>
          <w:p w14:paraId="115F1FC0" w14:textId="77777777" w:rsidR="00FF32FF" w:rsidRPr="00860DDD" w:rsidRDefault="00FF32FF" w:rsidP="00F46ECB">
            <w:pPr>
              <w:jc w:val="center"/>
              <w:rPr>
                <w:b/>
                <w:bCs/>
                <w:color w:val="000000"/>
                <w:lang w:val="es-EC" w:eastAsia="es-EC"/>
              </w:rPr>
            </w:pPr>
            <w:r w:rsidRPr="00860DDD">
              <w:rPr>
                <w:b/>
                <w:bCs/>
                <w:color w:val="000000"/>
                <w:lang w:val="es-EC" w:eastAsia="es-EC"/>
              </w:rPr>
              <w:t>0,93</w:t>
            </w:r>
          </w:p>
        </w:tc>
        <w:tc>
          <w:tcPr>
            <w:tcW w:w="940" w:type="dxa"/>
            <w:tcBorders>
              <w:top w:val="nil"/>
              <w:left w:val="nil"/>
              <w:bottom w:val="nil"/>
              <w:right w:val="nil"/>
            </w:tcBorders>
            <w:shd w:val="clear" w:color="auto" w:fill="auto"/>
            <w:noWrap/>
            <w:vAlign w:val="bottom"/>
            <w:hideMark/>
          </w:tcPr>
          <w:p w14:paraId="0951C645" w14:textId="77777777" w:rsidR="00FF32FF" w:rsidRPr="00860DDD" w:rsidRDefault="00FF32FF" w:rsidP="00F46ECB">
            <w:pPr>
              <w:jc w:val="center"/>
              <w:rPr>
                <w:color w:val="000000"/>
                <w:lang w:val="es-EC" w:eastAsia="es-EC"/>
              </w:rPr>
            </w:pPr>
            <w:r w:rsidRPr="00860DDD">
              <w:rPr>
                <w:color w:val="000000"/>
                <w:lang w:val="es-EC" w:eastAsia="es-EC"/>
              </w:rPr>
              <w:t>171</w:t>
            </w:r>
          </w:p>
        </w:tc>
        <w:tc>
          <w:tcPr>
            <w:tcW w:w="1207" w:type="dxa"/>
            <w:tcBorders>
              <w:top w:val="nil"/>
              <w:left w:val="nil"/>
              <w:bottom w:val="nil"/>
              <w:right w:val="nil"/>
            </w:tcBorders>
            <w:shd w:val="clear" w:color="auto" w:fill="auto"/>
            <w:noWrap/>
            <w:vAlign w:val="bottom"/>
            <w:hideMark/>
          </w:tcPr>
          <w:p w14:paraId="212FFD6A" w14:textId="77777777" w:rsidR="00FF32FF" w:rsidRPr="00860DDD" w:rsidRDefault="00FF32FF" w:rsidP="00F46ECB">
            <w:pPr>
              <w:jc w:val="center"/>
              <w:rPr>
                <w:color w:val="000000"/>
                <w:lang w:val="es-EC" w:eastAsia="es-EC"/>
              </w:rPr>
            </w:pPr>
            <w:r w:rsidRPr="00860DDD">
              <w:rPr>
                <w:color w:val="000000"/>
                <w:lang w:val="es-EC" w:eastAsia="es-EC"/>
              </w:rPr>
              <w:t>100,0</w:t>
            </w:r>
          </w:p>
        </w:tc>
        <w:tc>
          <w:tcPr>
            <w:tcW w:w="1207" w:type="dxa"/>
            <w:tcBorders>
              <w:top w:val="nil"/>
              <w:left w:val="nil"/>
              <w:bottom w:val="nil"/>
              <w:right w:val="nil"/>
            </w:tcBorders>
            <w:shd w:val="clear" w:color="auto" w:fill="auto"/>
            <w:noWrap/>
            <w:vAlign w:val="bottom"/>
            <w:hideMark/>
          </w:tcPr>
          <w:p w14:paraId="491995C3" w14:textId="77777777" w:rsidR="00FF32FF" w:rsidRPr="00860DDD" w:rsidRDefault="00FF32FF" w:rsidP="00F46ECB">
            <w:pPr>
              <w:jc w:val="center"/>
              <w:rPr>
                <w:color w:val="000000"/>
                <w:lang w:val="es-EC" w:eastAsia="es-EC"/>
              </w:rPr>
            </w:pPr>
            <w:r w:rsidRPr="00860DDD">
              <w:rPr>
                <w:color w:val="000000"/>
                <w:lang w:val="es-EC" w:eastAsia="es-EC"/>
              </w:rPr>
              <w:t>93,45</w:t>
            </w:r>
          </w:p>
        </w:tc>
      </w:tr>
      <w:tr w:rsidR="00FF32FF" w:rsidRPr="00860DDD" w14:paraId="38D4B031" w14:textId="77777777" w:rsidTr="0048168F">
        <w:trPr>
          <w:trHeight w:val="288"/>
          <w:jc w:val="center"/>
        </w:trPr>
        <w:tc>
          <w:tcPr>
            <w:tcW w:w="1961" w:type="dxa"/>
            <w:vMerge/>
            <w:tcBorders>
              <w:top w:val="nil"/>
              <w:left w:val="nil"/>
              <w:bottom w:val="nil"/>
              <w:right w:val="nil"/>
            </w:tcBorders>
            <w:vAlign w:val="center"/>
            <w:hideMark/>
          </w:tcPr>
          <w:p w14:paraId="2B3B0B7F" w14:textId="77777777" w:rsidR="00FF32FF" w:rsidRPr="00860DDD" w:rsidRDefault="00FF32FF" w:rsidP="00F46ECB">
            <w:pPr>
              <w:rPr>
                <w:color w:val="000000"/>
                <w:lang w:val="es-EC" w:eastAsia="es-EC"/>
              </w:rPr>
            </w:pPr>
          </w:p>
        </w:tc>
        <w:tc>
          <w:tcPr>
            <w:tcW w:w="1293" w:type="dxa"/>
            <w:tcBorders>
              <w:top w:val="nil"/>
              <w:left w:val="nil"/>
              <w:bottom w:val="nil"/>
              <w:right w:val="nil"/>
            </w:tcBorders>
            <w:shd w:val="clear" w:color="auto" w:fill="auto"/>
            <w:noWrap/>
            <w:vAlign w:val="bottom"/>
            <w:hideMark/>
          </w:tcPr>
          <w:p w14:paraId="1334D43E" w14:textId="77777777" w:rsidR="00FF32FF" w:rsidRPr="00860DDD" w:rsidRDefault="00FF32FF" w:rsidP="00F46ECB">
            <w:pPr>
              <w:jc w:val="center"/>
              <w:rPr>
                <w:color w:val="000000"/>
                <w:lang w:val="es-EC" w:eastAsia="es-EC"/>
              </w:rPr>
            </w:pPr>
            <w:r w:rsidRPr="00860DDD">
              <w:rPr>
                <w:color w:val="000000"/>
                <w:lang w:val="es-EC" w:eastAsia="es-EC"/>
              </w:rPr>
              <w:t>ROC</w:t>
            </w:r>
          </w:p>
        </w:tc>
        <w:tc>
          <w:tcPr>
            <w:tcW w:w="1454" w:type="dxa"/>
            <w:tcBorders>
              <w:top w:val="nil"/>
              <w:left w:val="nil"/>
              <w:bottom w:val="nil"/>
              <w:right w:val="nil"/>
            </w:tcBorders>
            <w:shd w:val="clear" w:color="auto" w:fill="auto"/>
            <w:noWrap/>
            <w:vAlign w:val="bottom"/>
            <w:hideMark/>
          </w:tcPr>
          <w:p w14:paraId="6CBEFE7A" w14:textId="77777777" w:rsidR="00FF32FF" w:rsidRPr="00860DDD" w:rsidRDefault="00FF32FF" w:rsidP="00F46ECB">
            <w:pPr>
              <w:jc w:val="center"/>
              <w:rPr>
                <w:b/>
                <w:bCs/>
                <w:color w:val="000000"/>
                <w:lang w:val="es-EC" w:eastAsia="es-EC"/>
              </w:rPr>
            </w:pPr>
            <w:r w:rsidRPr="00860DDD">
              <w:rPr>
                <w:b/>
                <w:bCs/>
                <w:color w:val="000000"/>
                <w:lang w:val="es-EC" w:eastAsia="es-EC"/>
              </w:rPr>
              <w:t>0,96</w:t>
            </w:r>
          </w:p>
        </w:tc>
        <w:tc>
          <w:tcPr>
            <w:tcW w:w="940" w:type="dxa"/>
            <w:tcBorders>
              <w:top w:val="nil"/>
              <w:left w:val="nil"/>
              <w:bottom w:val="nil"/>
              <w:right w:val="nil"/>
            </w:tcBorders>
            <w:shd w:val="clear" w:color="auto" w:fill="auto"/>
            <w:noWrap/>
            <w:vAlign w:val="bottom"/>
            <w:hideMark/>
          </w:tcPr>
          <w:p w14:paraId="763571BF" w14:textId="77777777" w:rsidR="00FF32FF" w:rsidRPr="00860DDD" w:rsidRDefault="00FF32FF" w:rsidP="00F46ECB">
            <w:pPr>
              <w:jc w:val="center"/>
              <w:rPr>
                <w:color w:val="000000"/>
                <w:lang w:val="es-EC" w:eastAsia="es-EC"/>
              </w:rPr>
            </w:pPr>
            <w:r w:rsidRPr="00860DDD">
              <w:rPr>
                <w:color w:val="000000"/>
                <w:lang w:val="es-EC" w:eastAsia="es-EC"/>
              </w:rPr>
              <w:t>179,5</w:t>
            </w:r>
          </w:p>
        </w:tc>
        <w:tc>
          <w:tcPr>
            <w:tcW w:w="1207" w:type="dxa"/>
            <w:tcBorders>
              <w:top w:val="nil"/>
              <w:left w:val="nil"/>
              <w:bottom w:val="nil"/>
              <w:right w:val="nil"/>
            </w:tcBorders>
            <w:shd w:val="clear" w:color="auto" w:fill="auto"/>
            <w:noWrap/>
            <w:vAlign w:val="bottom"/>
            <w:hideMark/>
          </w:tcPr>
          <w:p w14:paraId="7B59AE16" w14:textId="77777777" w:rsidR="00FF32FF" w:rsidRPr="00860DDD" w:rsidRDefault="00FF32FF" w:rsidP="00F46ECB">
            <w:pPr>
              <w:jc w:val="center"/>
              <w:rPr>
                <w:color w:val="000000"/>
                <w:lang w:val="es-EC" w:eastAsia="es-EC"/>
              </w:rPr>
            </w:pPr>
            <w:r w:rsidRPr="00860DDD">
              <w:rPr>
                <w:color w:val="000000"/>
                <w:lang w:val="es-EC" w:eastAsia="es-EC"/>
              </w:rPr>
              <w:t>100,0</w:t>
            </w:r>
          </w:p>
        </w:tc>
        <w:tc>
          <w:tcPr>
            <w:tcW w:w="1207" w:type="dxa"/>
            <w:tcBorders>
              <w:top w:val="nil"/>
              <w:left w:val="nil"/>
              <w:bottom w:val="nil"/>
              <w:right w:val="nil"/>
            </w:tcBorders>
            <w:shd w:val="clear" w:color="auto" w:fill="auto"/>
            <w:noWrap/>
            <w:vAlign w:val="bottom"/>
            <w:hideMark/>
          </w:tcPr>
          <w:p w14:paraId="3A786C04" w14:textId="77777777" w:rsidR="00FF32FF" w:rsidRPr="00860DDD" w:rsidRDefault="00FF32FF" w:rsidP="00F46ECB">
            <w:pPr>
              <w:jc w:val="center"/>
              <w:rPr>
                <w:color w:val="000000"/>
                <w:lang w:val="es-EC" w:eastAsia="es-EC"/>
              </w:rPr>
            </w:pPr>
            <w:r w:rsidRPr="00860DDD">
              <w:rPr>
                <w:color w:val="000000"/>
                <w:lang w:val="es-EC" w:eastAsia="es-EC"/>
              </w:rPr>
              <w:t>93,69</w:t>
            </w:r>
          </w:p>
        </w:tc>
      </w:tr>
      <w:tr w:rsidR="00FF32FF" w:rsidRPr="00860DDD" w14:paraId="52BC8E60" w14:textId="77777777" w:rsidTr="0048168F">
        <w:trPr>
          <w:trHeight w:val="288"/>
          <w:jc w:val="center"/>
        </w:trPr>
        <w:tc>
          <w:tcPr>
            <w:tcW w:w="1961" w:type="dxa"/>
            <w:vMerge w:val="restart"/>
            <w:tcBorders>
              <w:top w:val="nil"/>
              <w:left w:val="nil"/>
              <w:bottom w:val="nil"/>
              <w:right w:val="nil"/>
            </w:tcBorders>
            <w:shd w:val="clear" w:color="auto" w:fill="auto"/>
            <w:noWrap/>
            <w:vAlign w:val="center"/>
            <w:hideMark/>
          </w:tcPr>
          <w:p w14:paraId="5278205D" w14:textId="77777777" w:rsidR="00FF32FF" w:rsidRPr="00860DDD" w:rsidRDefault="00FF32FF" w:rsidP="00F46ECB">
            <w:pPr>
              <w:jc w:val="center"/>
              <w:rPr>
                <w:color w:val="000000"/>
                <w:lang w:val="es-EC" w:eastAsia="es-EC"/>
              </w:rPr>
            </w:pPr>
            <w:r w:rsidRPr="00860DDD">
              <w:rPr>
                <w:color w:val="000000"/>
                <w:lang w:val="es-EC" w:eastAsia="es-EC"/>
              </w:rPr>
              <w:t>GAM</w:t>
            </w:r>
          </w:p>
        </w:tc>
        <w:tc>
          <w:tcPr>
            <w:tcW w:w="1293" w:type="dxa"/>
            <w:tcBorders>
              <w:top w:val="nil"/>
              <w:left w:val="nil"/>
              <w:bottom w:val="nil"/>
              <w:right w:val="nil"/>
            </w:tcBorders>
            <w:shd w:val="clear" w:color="auto" w:fill="auto"/>
            <w:noWrap/>
            <w:vAlign w:val="bottom"/>
            <w:hideMark/>
          </w:tcPr>
          <w:p w14:paraId="657E8472" w14:textId="77777777" w:rsidR="00FF32FF" w:rsidRPr="00860DDD" w:rsidRDefault="00FF32FF" w:rsidP="00F46ECB">
            <w:pPr>
              <w:jc w:val="center"/>
              <w:rPr>
                <w:color w:val="000000"/>
                <w:lang w:val="es-EC" w:eastAsia="es-EC"/>
              </w:rPr>
            </w:pPr>
            <w:r w:rsidRPr="00860DDD">
              <w:rPr>
                <w:color w:val="000000"/>
                <w:lang w:val="es-EC" w:eastAsia="es-EC"/>
              </w:rPr>
              <w:t>TSS</w:t>
            </w:r>
          </w:p>
        </w:tc>
        <w:tc>
          <w:tcPr>
            <w:tcW w:w="1454" w:type="dxa"/>
            <w:tcBorders>
              <w:top w:val="nil"/>
              <w:left w:val="nil"/>
              <w:bottom w:val="nil"/>
              <w:right w:val="nil"/>
            </w:tcBorders>
            <w:shd w:val="clear" w:color="auto" w:fill="auto"/>
            <w:noWrap/>
            <w:vAlign w:val="bottom"/>
            <w:hideMark/>
          </w:tcPr>
          <w:p w14:paraId="41AC0280" w14:textId="77777777" w:rsidR="00FF32FF" w:rsidRPr="00860DDD" w:rsidRDefault="00FF32FF" w:rsidP="00F46ECB">
            <w:pPr>
              <w:jc w:val="center"/>
              <w:rPr>
                <w:color w:val="000000"/>
                <w:lang w:val="es-EC" w:eastAsia="es-EC"/>
              </w:rPr>
            </w:pPr>
            <w:r w:rsidRPr="00860DDD">
              <w:rPr>
                <w:color w:val="000000"/>
                <w:lang w:val="es-EC" w:eastAsia="es-EC"/>
              </w:rPr>
              <w:t>0,73</w:t>
            </w:r>
          </w:p>
        </w:tc>
        <w:tc>
          <w:tcPr>
            <w:tcW w:w="940" w:type="dxa"/>
            <w:tcBorders>
              <w:top w:val="nil"/>
              <w:left w:val="nil"/>
              <w:bottom w:val="nil"/>
              <w:right w:val="nil"/>
            </w:tcBorders>
            <w:shd w:val="clear" w:color="auto" w:fill="auto"/>
            <w:noWrap/>
            <w:vAlign w:val="bottom"/>
            <w:hideMark/>
          </w:tcPr>
          <w:p w14:paraId="7EE8B05A" w14:textId="77777777" w:rsidR="00FF32FF" w:rsidRPr="00860DDD" w:rsidRDefault="00FF32FF" w:rsidP="00F46ECB">
            <w:pPr>
              <w:jc w:val="center"/>
              <w:rPr>
                <w:color w:val="000000"/>
                <w:lang w:val="es-EC" w:eastAsia="es-EC"/>
              </w:rPr>
            </w:pPr>
            <w:r w:rsidRPr="00860DDD">
              <w:rPr>
                <w:color w:val="000000"/>
                <w:lang w:val="es-EC" w:eastAsia="es-EC"/>
              </w:rPr>
              <w:t>0</w:t>
            </w:r>
          </w:p>
        </w:tc>
        <w:tc>
          <w:tcPr>
            <w:tcW w:w="1207" w:type="dxa"/>
            <w:tcBorders>
              <w:top w:val="nil"/>
              <w:left w:val="nil"/>
              <w:bottom w:val="nil"/>
              <w:right w:val="nil"/>
            </w:tcBorders>
            <w:shd w:val="clear" w:color="auto" w:fill="auto"/>
            <w:noWrap/>
            <w:vAlign w:val="bottom"/>
            <w:hideMark/>
          </w:tcPr>
          <w:p w14:paraId="3FC27451" w14:textId="77777777" w:rsidR="00FF32FF" w:rsidRPr="00860DDD" w:rsidRDefault="00FF32FF" w:rsidP="00F46ECB">
            <w:pPr>
              <w:jc w:val="center"/>
              <w:rPr>
                <w:color w:val="000000"/>
                <w:lang w:val="es-EC" w:eastAsia="es-EC"/>
              </w:rPr>
            </w:pPr>
            <w:r w:rsidRPr="00860DDD">
              <w:rPr>
                <w:color w:val="000000"/>
                <w:lang w:val="es-EC" w:eastAsia="es-EC"/>
              </w:rPr>
              <w:t>100,0</w:t>
            </w:r>
          </w:p>
        </w:tc>
        <w:tc>
          <w:tcPr>
            <w:tcW w:w="1207" w:type="dxa"/>
            <w:tcBorders>
              <w:top w:val="nil"/>
              <w:left w:val="nil"/>
              <w:bottom w:val="nil"/>
              <w:right w:val="nil"/>
            </w:tcBorders>
            <w:shd w:val="clear" w:color="auto" w:fill="auto"/>
            <w:noWrap/>
            <w:vAlign w:val="bottom"/>
            <w:hideMark/>
          </w:tcPr>
          <w:p w14:paraId="21F51893" w14:textId="77777777" w:rsidR="00FF32FF" w:rsidRPr="00860DDD" w:rsidRDefault="00FF32FF" w:rsidP="00F46ECB">
            <w:pPr>
              <w:jc w:val="center"/>
              <w:rPr>
                <w:color w:val="000000"/>
                <w:lang w:val="es-EC" w:eastAsia="es-EC"/>
              </w:rPr>
            </w:pPr>
            <w:r w:rsidRPr="00860DDD">
              <w:rPr>
                <w:color w:val="000000"/>
                <w:lang w:val="es-EC" w:eastAsia="es-EC"/>
              </w:rPr>
              <w:t>0,00</w:t>
            </w:r>
          </w:p>
        </w:tc>
      </w:tr>
      <w:tr w:rsidR="00FF32FF" w:rsidRPr="00860DDD" w14:paraId="5FD1EFA4" w14:textId="77777777" w:rsidTr="0048168F">
        <w:trPr>
          <w:trHeight w:val="288"/>
          <w:jc w:val="center"/>
        </w:trPr>
        <w:tc>
          <w:tcPr>
            <w:tcW w:w="1961" w:type="dxa"/>
            <w:vMerge/>
            <w:tcBorders>
              <w:top w:val="nil"/>
              <w:left w:val="nil"/>
              <w:bottom w:val="nil"/>
              <w:right w:val="nil"/>
            </w:tcBorders>
            <w:vAlign w:val="center"/>
            <w:hideMark/>
          </w:tcPr>
          <w:p w14:paraId="26AEE3F3" w14:textId="77777777" w:rsidR="00FF32FF" w:rsidRPr="00860DDD" w:rsidRDefault="00FF32FF" w:rsidP="00F46ECB">
            <w:pPr>
              <w:rPr>
                <w:color w:val="000000"/>
                <w:lang w:val="es-EC" w:eastAsia="es-EC"/>
              </w:rPr>
            </w:pPr>
          </w:p>
        </w:tc>
        <w:tc>
          <w:tcPr>
            <w:tcW w:w="1293" w:type="dxa"/>
            <w:tcBorders>
              <w:top w:val="nil"/>
              <w:left w:val="nil"/>
              <w:bottom w:val="nil"/>
              <w:right w:val="nil"/>
            </w:tcBorders>
            <w:shd w:val="clear" w:color="auto" w:fill="auto"/>
            <w:noWrap/>
            <w:vAlign w:val="bottom"/>
            <w:hideMark/>
          </w:tcPr>
          <w:p w14:paraId="1E6BAA69" w14:textId="77777777" w:rsidR="00FF32FF" w:rsidRPr="00860DDD" w:rsidRDefault="00FF32FF" w:rsidP="00F46ECB">
            <w:pPr>
              <w:jc w:val="center"/>
              <w:rPr>
                <w:color w:val="000000"/>
                <w:lang w:val="es-EC" w:eastAsia="es-EC"/>
              </w:rPr>
            </w:pPr>
            <w:r w:rsidRPr="00860DDD">
              <w:rPr>
                <w:color w:val="000000"/>
                <w:lang w:val="es-EC" w:eastAsia="es-EC"/>
              </w:rPr>
              <w:t>ROC</w:t>
            </w:r>
          </w:p>
        </w:tc>
        <w:tc>
          <w:tcPr>
            <w:tcW w:w="1454" w:type="dxa"/>
            <w:tcBorders>
              <w:top w:val="nil"/>
              <w:left w:val="nil"/>
              <w:bottom w:val="nil"/>
              <w:right w:val="nil"/>
            </w:tcBorders>
            <w:shd w:val="clear" w:color="auto" w:fill="auto"/>
            <w:noWrap/>
            <w:vAlign w:val="bottom"/>
            <w:hideMark/>
          </w:tcPr>
          <w:p w14:paraId="23753C69" w14:textId="77777777" w:rsidR="00FF32FF" w:rsidRPr="00860DDD" w:rsidRDefault="00FF32FF" w:rsidP="00F46ECB">
            <w:pPr>
              <w:jc w:val="center"/>
              <w:rPr>
                <w:color w:val="000000"/>
                <w:lang w:val="es-EC" w:eastAsia="es-EC"/>
              </w:rPr>
            </w:pPr>
            <w:r w:rsidRPr="00860DDD">
              <w:rPr>
                <w:color w:val="000000"/>
                <w:lang w:val="es-EC" w:eastAsia="es-EC"/>
              </w:rPr>
              <w:t>0,87</w:t>
            </w:r>
          </w:p>
        </w:tc>
        <w:tc>
          <w:tcPr>
            <w:tcW w:w="940" w:type="dxa"/>
            <w:tcBorders>
              <w:top w:val="nil"/>
              <w:left w:val="nil"/>
              <w:bottom w:val="nil"/>
              <w:right w:val="nil"/>
            </w:tcBorders>
            <w:shd w:val="clear" w:color="auto" w:fill="auto"/>
            <w:noWrap/>
            <w:vAlign w:val="bottom"/>
            <w:hideMark/>
          </w:tcPr>
          <w:p w14:paraId="639B5FCF" w14:textId="77777777" w:rsidR="00FF32FF" w:rsidRPr="00860DDD" w:rsidRDefault="00FF32FF" w:rsidP="00F46ECB">
            <w:pPr>
              <w:jc w:val="center"/>
              <w:rPr>
                <w:color w:val="000000"/>
                <w:lang w:val="es-EC" w:eastAsia="es-EC"/>
              </w:rPr>
            </w:pPr>
            <w:r w:rsidRPr="00860DDD">
              <w:rPr>
                <w:color w:val="000000"/>
                <w:lang w:val="es-EC" w:eastAsia="es-EC"/>
              </w:rPr>
              <w:t>1,5</w:t>
            </w:r>
          </w:p>
        </w:tc>
        <w:tc>
          <w:tcPr>
            <w:tcW w:w="1207" w:type="dxa"/>
            <w:tcBorders>
              <w:top w:val="nil"/>
              <w:left w:val="nil"/>
              <w:bottom w:val="nil"/>
              <w:right w:val="nil"/>
            </w:tcBorders>
            <w:shd w:val="clear" w:color="auto" w:fill="auto"/>
            <w:noWrap/>
            <w:vAlign w:val="bottom"/>
            <w:hideMark/>
          </w:tcPr>
          <w:p w14:paraId="5AB775F8" w14:textId="77777777" w:rsidR="00FF32FF" w:rsidRPr="00860DDD" w:rsidRDefault="00FF32FF" w:rsidP="00F46ECB">
            <w:pPr>
              <w:jc w:val="center"/>
              <w:rPr>
                <w:color w:val="000000"/>
                <w:lang w:val="es-EC" w:eastAsia="es-EC"/>
              </w:rPr>
            </w:pPr>
            <w:r w:rsidRPr="00860DDD">
              <w:rPr>
                <w:color w:val="000000"/>
                <w:lang w:val="es-EC" w:eastAsia="es-EC"/>
              </w:rPr>
              <w:t>81,8</w:t>
            </w:r>
          </w:p>
        </w:tc>
        <w:tc>
          <w:tcPr>
            <w:tcW w:w="1207" w:type="dxa"/>
            <w:tcBorders>
              <w:top w:val="nil"/>
              <w:left w:val="nil"/>
              <w:bottom w:val="nil"/>
              <w:right w:val="nil"/>
            </w:tcBorders>
            <w:shd w:val="clear" w:color="auto" w:fill="auto"/>
            <w:noWrap/>
            <w:vAlign w:val="bottom"/>
            <w:hideMark/>
          </w:tcPr>
          <w:p w14:paraId="4B3588E7" w14:textId="77777777" w:rsidR="00FF32FF" w:rsidRPr="00860DDD" w:rsidRDefault="00FF32FF" w:rsidP="00F46ECB">
            <w:pPr>
              <w:jc w:val="center"/>
              <w:rPr>
                <w:color w:val="000000"/>
                <w:lang w:val="es-EC" w:eastAsia="es-EC"/>
              </w:rPr>
            </w:pPr>
            <w:r w:rsidRPr="00860DDD">
              <w:rPr>
                <w:color w:val="000000"/>
                <w:lang w:val="es-EC" w:eastAsia="es-EC"/>
              </w:rPr>
              <w:t>91,71</w:t>
            </w:r>
          </w:p>
        </w:tc>
      </w:tr>
      <w:tr w:rsidR="00FF32FF" w:rsidRPr="00860DDD" w14:paraId="04760410" w14:textId="77777777" w:rsidTr="0048168F">
        <w:trPr>
          <w:trHeight w:val="288"/>
          <w:jc w:val="center"/>
        </w:trPr>
        <w:tc>
          <w:tcPr>
            <w:tcW w:w="1961" w:type="dxa"/>
            <w:vMerge w:val="restart"/>
            <w:tcBorders>
              <w:top w:val="nil"/>
              <w:left w:val="nil"/>
              <w:bottom w:val="nil"/>
              <w:right w:val="nil"/>
            </w:tcBorders>
            <w:shd w:val="clear" w:color="auto" w:fill="auto"/>
            <w:noWrap/>
            <w:vAlign w:val="center"/>
            <w:hideMark/>
          </w:tcPr>
          <w:p w14:paraId="13E34BBC" w14:textId="77777777" w:rsidR="00FF32FF" w:rsidRPr="00860DDD" w:rsidRDefault="00FF32FF" w:rsidP="00F46ECB">
            <w:pPr>
              <w:jc w:val="center"/>
              <w:rPr>
                <w:color w:val="000000"/>
                <w:lang w:val="es-EC" w:eastAsia="es-EC"/>
              </w:rPr>
            </w:pPr>
            <w:r w:rsidRPr="00860DDD">
              <w:rPr>
                <w:color w:val="000000"/>
                <w:lang w:val="es-EC" w:eastAsia="es-EC"/>
              </w:rPr>
              <w:t>CTA</w:t>
            </w:r>
          </w:p>
        </w:tc>
        <w:tc>
          <w:tcPr>
            <w:tcW w:w="1293" w:type="dxa"/>
            <w:tcBorders>
              <w:top w:val="nil"/>
              <w:left w:val="nil"/>
              <w:bottom w:val="nil"/>
              <w:right w:val="nil"/>
            </w:tcBorders>
            <w:shd w:val="clear" w:color="auto" w:fill="auto"/>
            <w:noWrap/>
            <w:vAlign w:val="bottom"/>
            <w:hideMark/>
          </w:tcPr>
          <w:p w14:paraId="11DD2705" w14:textId="77777777" w:rsidR="00FF32FF" w:rsidRPr="00860DDD" w:rsidRDefault="00FF32FF" w:rsidP="00F46ECB">
            <w:pPr>
              <w:jc w:val="center"/>
              <w:rPr>
                <w:color w:val="000000"/>
                <w:lang w:val="es-EC" w:eastAsia="es-EC"/>
              </w:rPr>
            </w:pPr>
            <w:r w:rsidRPr="00860DDD">
              <w:rPr>
                <w:color w:val="000000"/>
                <w:lang w:val="es-EC" w:eastAsia="es-EC"/>
              </w:rPr>
              <w:t>TSS</w:t>
            </w:r>
          </w:p>
        </w:tc>
        <w:tc>
          <w:tcPr>
            <w:tcW w:w="1454" w:type="dxa"/>
            <w:tcBorders>
              <w:top w:val="nil"/>
              <w:left w:val="nil"/>
              <w:bottom w:val="nil"/>
              <w:right w:val="nil"/>
            </w:tcBorders>
            <w:shd w:val="clear" w:color="auto" w:fill="auto"/>
            <w:noWrap/>
            <w:vAlign w:val="bottom"/>
            <w:hideMark/>
          </w:tcPr>
          <w:p w14:paraId="6C2E9560" w14:textId="77777777" w:rsidR="00FF32FF" w:rsidRPr="00860DDD" w:rsidRDefault="00FF32FF" w:rsidP="00F46ECB">
            <w:pPr>
              <w:jc w:val="center"/>
              <w:rPr>
                <w:color w:val="000000"/>
                <w:lang w:val="es-EC" w:eastAsia="es-EC"/>
              </w:rPr>
            </w:pPr>
            <w:r w:rsidRPr="00860DDD">
              <w:rPr>
                <w:color w:val="000000"/>
                <w:lang w:val="es-EC" w:eastAsia="es-EC"/>
              </w:rPr>
              <w:t>0,75</w:t>
            </w:r>
          </w:p>
        </w:tc>
        <w:tc>
          <w:tcPr>
            <w:tcW w:w="940" w:type="dxa"/>
            <w:tcBorders>
              <w:top w:val="nil"/>
              <w:left w:val="nil"/>
              <w:bottom w:val="nil"/>
              <w:right w:val="nil"/>
            </w:tcBorders>
            <w:shd w:val="clear" w:color="auto" w:fill="auto"/>
            <w:noWrap/>
            <w:vAlign w:val="bottom"/>
            <w:hideMark/>
          </w:tcPr>
          <w:p w14:paraId="5225644F" w14:textId="77777777" w:rsidR="00FF32FF" w:rsidRPr="00860DDD" w:rsidRDefault="00FF32FF" w:rsidP="00F46ECB">
            <w:pPr>
              <w:jc w:val="center"/>
              <w:rPr>
                <w:color w:val="000000"/>
                <w:lang w:val="es-EC" w:eastAsia="es-EC"/>
              </w:rPr>
            </w:pPr>
            <w:r w:rsidRPr="00860DDD">
              <w:rPr>
                <w:color w:val="000000"/>
                <w:lang w:val="es-EC" w:eastAsia="es-EC"/>
              </w:rPr>
              <w:t>459</w:t>
            </w:r>
          </w:p>
        </w:tc>
        <w:tc>
          <w:tcPr>
            <w:tcW w:w="1207" w:type="dxa"/>
            <w:tcBorders>
              <w:top w:val="nil"/>
              <w:left w:val="nil"/>
              <w:bottom w:val="nil"/>
              <w:right w:val="nil"/>
            </w:tcBorders>
            <w:shd w:val="clear" w:color="auto" w:fill="auto"/>
            <w:noWrap/>
            <w:vAlign w:val="bottom"/>
            <w:hideMark/>
          </w:tcPr>
          <w:p w14:paraId="7F85FBD8" w14:textId="77777777" w:rsidR="00FF32FF" w:rsidRPr="00860DDD" w:rsidRDefault="00FF32FF" w:rsidP="00F46ECB">
            <w:pPr>
              <w:jc w:val="center"/>
              <w:rPr>
                <w:color w:val="000000"/>
                <w:lang w:val="es-EC" w:eastAsia="es-EC"/>
              </w:rPr>
            </w:pPr>
            <w:r w:rsidRPr="00860DDD">
              <w:rPr>
                <w:color w:val="000000"/>
                <w:lang w:val="es-EC" w:eastAsia="es-EC"/>
              </w:rPr>
              <w:t>81,8</w:t>
            </w:r>
          </w:p>
        </w:tc>
        <w:tc>
          <w:tcPr>
            <w:tcW w:w="1207" w:type="dxa"/>
            <w:tcBorders>
              <w:top w:val="nil"/>
              <w:left w:val="nil"/>
              <w:bottom w:val="nil"/>
              <w:right w:val="nil"/>
            </w:tcBorders>
            <w:shd w:val="clear" w:color="auto" w:fill="auto"/>
            <w:noWrap/>
            <w:vAlign w:val="bottom"/>
            <w:hideMark/>
          </w:tcPr>
          <w:p w14:paraId="521B82CE" w14:textId="77777777" w:rsidR="00FF32FF" w:rsidRPr="00860DDD" w:rsidRDefault="00FF32FF" w:rsidP="00F46ECB">
            <w:pPr>
              <w:jc w:val="center"/>
              <w:rPr>
                <w:color w:val="000000"/>
                <w:lang w:val="es-EC" w:eastAsia="es-EC"/>
              </w:rPr>
            </w:pPr>
            <w:r w:rsidRPr="00860DDD">
              <w:rPr>
                <w:color w:val="000000"/>
                <w:lang w:val="es-EC" w:eastAsia="es-EC"/>
              </w:rPr>
              <w:t>92,70</w:t>
            </w:r>
          </w:p>
        </w:tc>
      </w:tr>
      <w:tr w:rsidR="00FF32FF" w:rsidRPr="00860DDD" w14:paraId="2F352EC2" w14:textId="77777777" w:rsidTr="0048168F">
        <w:trPr>
          <w:trHeight w:val="288"/>
          <w:jc w:val="center"/>
        </w:trPr>
        <w:tc>
          <w:tcPr>
            <w:tcW w:w="1961" w:type="dxa"/>
            <w:vMerge/>
            <w:tcBorders>
              <w:top w:val="nil"/>
              <w:left w:val="nil"/>
              <w:bottom w:val="nil"/>
              <w:right w:val="nil"/>
            </w:tcBorders>
            <w:vAlign w:val="center"/>
            <w:hideMark/>
          </w:tcPr>
          <w:p w14:paraId="3E868A84" w14:textId="77777777" w:rsidR="00FF32FF" w:rsidRPr="00860DDD" w:rsidRDefault="00FF32FF" w:rsidP="00F46ECB">
            <w:pPr>
              <w:rPr>
                <w:color w:val="000000"/>
                <w:lang w:val="es-EC" w:eastAsia="es-EC"/>
              </w:rPr>
            </w:pPr>
          </w:p>
        </w:tc>
        <w:tc>
          <w:tcPr>
            <w:tcW w:w="1293" w:type="dxa"/>
            <w:tcBorders>
              <w:top w:val="nil"/>
              <w:left w:val="nil"/>
              <w:bottom w:val="nil"/>
              <w:right w:val="nil"/>
            </w:tcBorders>
            <w:shd w:val="clear" w:color="auto" w:fill="auto"/>
            <w:noWrap/>
            <w:vAlign w:val="bottom"/>
            <w:hideMark/>
          </w:tcPr>
          <w:p w14:paraId="4A7CC657" w14:textId="77777777" w:rsidR="00FF32FF" w:rsidRPr="00860DDD" w:rsidRDefault="00FF32FF" w:rsidP="00F46ECB">
            <w:pPr>
              <w:jc w:val="center"/>
              <w:rPr>
                <w:color w:val="000000"/>
                <w:lang w:val="es-EC" w:eastAsia="es-EC"/>
              </w:rPr>
            </w:pPr>
            <w:r w:rsidRPr="00860DDD">
              <w:rPr>
                <w:color w:val="000000"/>
                <w:lang w:val="es-EC" w:eastAsia="es-EC"/>
              </w:rPr>
              <w:t>ROC</w:t>
            </w:r>
          </w:p>
        </w:tc>
        <w:tc>
          <w:tcPr>
            <w:tcW w:w="1454" w:type="dxa"/>
            <w:tcBorders>
              <w:top w:val="nil"/>
              <w:left w:val="nil"/>
              <w:bottom w:val="nil"/>
              <w:right w:val="nil"/>
            </w:tcBorders>
            <w:shd w:val="clear" w:color="auto" w:fill="auto"/>
            <w:noWrap/>
            <w:vAlign w:val="bottom"/>
            <w:hideMark/>
          </w:tcPr>
          <w:p w14:paraId="2FD1D006" w14:textId="77777777" w:rsidR="00FF32FF" w:rsidRPr="00860DDD" w:rsidRDefault="00FF32FF" w:rsidP="00F46ECB">
            <w:pPr>
              <w:jc w:val="center"/>
              <w:rPr>
                <w:color w:val="000000"/>
                <w:lang w:val="es-EC" w:eastAsia="es-EC"/>
              </w:rPr>
            </w:pPr>
            <w:r w:rsidRPr="00860DDD">
              <w:rPr>
                <w:color w:val="000000"/>
                <w:lang w:val="es-EC" w:eastAsia="es-EC"/>
              </w:rPr>
              <w:t>0,87</w:t>
            </w:r>
          </w:p>
        </w:tc>
        <w:tc>
          <w:tcPr>
            <w:tcW w:w="940" w:type="dxa"/>
            <w:tcBorders>
              <w:top w:val="nil"/>
              <w:left w:val="nil"/>
              <w:bottom w:val="nil"/>
              <w:right w:val="nil"/>
            </w:tcBorders>
            <w:shd w:val="clear" w:color="auto" w:fill="auto"/>
            <w:noWrap/>
            <w:vAlign w:val="bottom"/>
            <w:hideMark/>
          </w:tcPr>
          <w:p w14:paraId="1F26368C" w14:textId="77777777" w:rsidR="00FF32FF" w:rsidRPr="00860DDD" w:rsidRDefault="00FF32FF" w:rsidP="00F46ECB">
            <w:pPr>
              <w:jc w:val="center"/>
              <w:rPr>
                <w:color w:val="000000"/>
                <w:lang w:val="es-EC" w:eastAsia="es-EC"/>
              </w:rPr>
            </w:pPr>
            <w:r w:rsidRPr="00860DDD">
              <w:rPr>
                <w:color w:val="000000"/>
                <w:lang w:val="es-EC" w:eastAsia="es-EC"/>
              </w:rPr>
              <w:t>460,5</w:t>
            </w:r>
          </w:p>
        </w:tc>
        <w:tc>
          <w:tcPr>
            <w:tcW w:w="1207" w:type="dxa"/>
            <w:tcBorders>
              <w:top w:val="nil"/>
              <w:left w:val="nil"/>
              <w:bottom w:val="nil"/>
              <w:right w:val="nil"/>
            </w:tcBorders>
            <w:shd w:val="clear" w:color="auto" w:fill="auto"/>
            <w:noWrap/>
            <w:vAlign w:val="bottom"/>
            <w:hideMark/>
          </w:tcPr>
          <w:p w14:paraId="18074D76" w14:textId="77777777" w:rsidR="00FF32FF" w:rsidRPr="00860DDD" w:rsidRDefault="00FF32FF" w:rsidP="00F46ECB">
            <w:pPr>
              <w:jc w:val="center"/>
              <w:rPr>
                <w:color w:val="000000"/>
                <w:lang w:val="es-EC" w:eastAsia="es-EC"/>
              </w:rPr>
            </w:pPr>
            <w:r w:rsidRPr="00860DDD">
              <w:rPr>
                <w:color w:val="000000"/>
                <w:lang w:val="es-EC" w:eastAsia="es-EC"/>
              </w:rPr>
              <w:t>81,8</w:t>
            </w:r>
          </w:p>
        </w:tc>
        <w:tc>
          <w:tcPr>
            <w:tcW w:w="1207" w:type="dxa"/>
            <w:tcBorders>
              <w:top w:val="nil"/>
              <w:left w:val="nil"/>
              <w:bottom w:val="nil"/>
              <w:right w:val="nil"/>
            </w:tcBorders>
            <w:shd w:val="clear" w:color="auto" w:fill="auto"/>
            <w:noWrap/>
            <w:vAlign w:val="bottom"/>
            <w:hideMark/>
          </w:tcPr>
          <w:p w14:paraId="6B336EF9" w14:textId="77777777" w:rsidR="00FF32FF" w:rsidRPr="00860DDD" w:rsidRDefault="00FF32FF" w:rsidP="00F46ECB">
            <w:pPr>
              <w:jc w:val="center"/>
              <w:rPr>
                <w:color w:val="000000"/>
                <w:lang w:val="es-EC" w:eastAsia="es-EC"/>
              </w:rPr>
            </w:pPr>
            <w:r w:rsidRPr="00860DDD">
              <w:rPr>
                <w:color w:val="000000"/>
                <w:lang w:val="es-EC" w:eastAsia="es-EC"/>
              </w:rPr>
              <w:t>92,70</w:t>
            </w:r>
          </w:p>
        </w:tc>
      </w:tr>
      <w:tr w:rsidR="00FF32FF" w:rsidRPr="00860DDD" w14:paraId="0714A5CE" w14:textId="77777777" w:rsidTr="0048168F">
        <w:trPr>
          <w:trHeight w:val="288"/>
          <w:jc w:val="center"/>
        </w:trPr>
        <w:tc>
          <w:tcPr>
            <w:tcW w:w="1961" w:type="dxa"/>
            <w:vMerge w:val="restart"/>
            <w:tcBorders>
              <w:top w:val="nil"/>
              <w:left w:val="nil"/>
              <w:bottom w:val="nil"/>
              <w:right w:val="nil"/>
            </w:tcBorders>
            <w:shd w:val="clear" w:color="auto" w:fill="auto"/>
            <w:noWrap/>
            <w:vAlign w:val="center"/>
            <w:hideMark/>
          </w:tcPr>
          <w:p w14:paraId="264F9C53" w14:textId="77777777" w:rsidR="00FF32FF" w:rsidRPr="00860DDD" w:rsidRDefault="00FF32FF" w:rsidP="00F46ECB">
            <w:pPr>
              <w:jc w:val="center"/>
              <w:rPr>
                <w:color w:val="000000"/>
                <w:lang w:val="es-EC" w:eastAsia="es-EC"/>
              </w:rPr>
            </w:pPr>
            <w:r w:rsidRPr="00860DDD">
              <w:rPr>
                <w:color w:val="000000"/>
                <w:lang w:val="es-EC" w:eastAsia="es-EC"/>
              </w:rPr>
              <w:t>ANN</w:t>
            </w:r>
          </w:p>
        </w:tc>
        <w:tc>
          <w:tcPr>
            <w:tcW w:w="1293" w:type="dxa"/>
            <w:tcBorders>
              <w:top w:val="nil"/>
              <w:left w:val="nil"/>
              <w:bottom w:val="nil"/>
              <w:right w:val="nil"/>
            </w:tcBorders>
            <w:shd w:val="clear" w:color="auto" w:fill="auto"/>
            <w:noWrap/>
            <w:vAlign w:val="bottom"/>
            <w:hideMark/>
          </w:tcPr>
          <w:p w14:paraId="572CD971" w14:textId="77777777" w:rsidR="00FF32FF" w:rsidRPr="00860DDD" w:rsidRDefault="00FF32FF" w:rsidP="00F46ECB">
            <w:pPr>
              <w:jc w:val="center"/>
              <w:rPr>
                <w:color w:val="000000"/>
                <w:lang w:val="es-EC" w:eastAsia="es-EC"/>
              </w:rPr>
            </w:pPr>
            <w:r w:rsidRPr="00860DDD">
              <w:rPr>
                <w:color w:val="000000"/>
                <w:lang w:val="es-EC" w:eastAsia="es-EC"/>
              </w:rPr>
              <w:t>TSS</w:t>
            </w:r>
          </w:p>
        </w:tc>
        <w:tc>
          <w:tcPr>
            <w:tcW w:w="1454" w:type="dxa"/>
            <w:tcBorders>
              <w:top w:val="nil"/>
              <w:left w:val="nil"/>
              <w:bottom w:val="nil"/>
              <w:right w:val="nil"/>
            </w:tcBorders>
            <w:shd w:val="clear" w:color="auto" w:fill="auto"/>
            <w:noWrap/>
            <w:vAlign w:val="bottom"/>
            <w:hideMark/>
          </w:tcPr>
          <w:p w14:paraId="6E9EB437" w14:textId="77777777" w:rsidR="00FF32FF" w:rsidRPr="00860DDD" w:rsidRDefault="00FF32FF" w:rsidP="00F46ECB">
            <w:pPr>
              <w:jc w:val="center"/>
              <w:rPr>
                <w:color w:val="000000"/>
                <w:lang w:val="es-EC" w:eastAsia="es-EC"/>
              </w:rPr>
            </w:pPr>
            <w:r w:rsidRPr="00860DDD">
              <w:rPr>
                <w:color w:val="000000"/>
                <w:lang w:val="es-EC" w:eastAsia="es-EC"/>
              </w:rPr>
              <w:t>0,76</w:t>
            </w:r>
          </w:p>
        </w:tc>
        <w:tc>
          <w:tcPr>
            <w:tcW w:w="940" w:type="dxa"/>
            <w:tcBorders>
              <w:top w:val="nil"/>
              <w:left w:val="nil"/>
              <w:bottom w:val="nil"/>
              <w:right w:val="nil"/>
            </w:tcBorders>
            <w:shd w:val="clear" w:color="auto" w:fill="auto"/>
            <w:noWrap/>
            <w:vAlign w:val="bottom"/>
            <w:hideMark/>
          </w:tcPr>
          <w:p w14:paraId="59749EF6" w14:textId="77777777" w:rsidR="00FF32FF" w:rsidRPr="00860DDD" w:rsidRDefault="00FF32FF" w:rsidP="00F46ECB">
            <w:pPr>
              <w:jc w:val="center"/>
              <w:rPr>
                <w:color w:val="000000"/>
                <w:lang w:val="es-EC" w:eastAsia="es-EC"/>
              </w:rPr>
            </w:pPr>
            <w:r w:rsidRPr="00860DDD">
              <w:rPr>
                <w:color w:val="000000"/>
                <w:lang w:val="es-EC" w:eastAsia="es-EC"/>
              </w:rPr>
              <w:t>452,5</w:t>
            </w:r>
          </w:p>
        </w:tc>
        <w:tc>
          <w:tcPr>
            <w:tcW w:w="1207" w:type="dxa"/>
            <w:tcBorders>
              <w:top w:val="nil"/>
              <w:left w:val="nil"/>
              <w:bottom w:val="nil"/>
              <w:right w:val="nil"/>
            </w:tcBorders>
            <w:shd w:val="clear" w:color="auto" w:fill="auto"/>
            <w:noWrap/>
            <w:vAlign w:val="bottom"/>
            <w:hideMark/>
          </w:tcPr>
          <w:p w14:paraId="6A031C4E" w14:textId="77777777" w:rsidR="00FF32FF" w:rsidRPr="00860DDD" w:rsidRDefault="00FF32FF" w:rsidP="00F46ECB">
            <w:pPr>
              <w:jc w:val="center"/>
              <w:rPr>
                <w:color w:val="000000"/>
                <w:lang w:val="es-EC" w:eastAsia="es-EC"/>
              </w:rPr>
            </w:pPr>
            <w:r w:rsidRPr="00860DDD">
              <w:rPr>
                <w:color w:val="000000"/>
                <w:lang w:val="es-EC" w:eastAsia="es-EC"/>
              </w:rPr>
              <w:t>90,9</w:t>
            </w:r>
          </w:p>
        </w:tc>
        <w:tc>
          <w:tcPr>
            <w:tcW w:w="1207" w:type="dxa"/>
            <w:tcBorders>
              <w:top w:val="nil"/>
              <w:left w:val="nil"/>
              <w:bottom w:val="nil"/>
              <w:right w:val="nil"/>
            </w:tcBorders>
            <w:shd w:val="clear" w:color="auto" w:fill="auto"/>
            <w:noWrap/>
            <w:vAlign w:val="bottom"/>
            <w:hideMark/>
          </w:tcPr>
          <w:p w14:paraId="1461CD7B" w14:textId="77777777" w:rsidR="00FF32FF" w:rsidRPr="00860DDD" w:rsidRDefault="00FF32FF" w:rsidP="00F46ECB">
            <w:pPr>
              <w:jc w:val="center"/>
              <w:rPr>
                <w:color w:val="000000"/>
                <w:lang w:val="es-EC" w:eastAsia="es-EC"/>
              </w:rPr>
            </w:pPr>
            <w:r w:rsidRPr="00860DDD">
              <w:rPr>
                <w:color w:val="000000"/>
                <w:lang w:val="es-EC" w:eastAsia="es-EC"/>
              </w:rPr>
              <w:t>84,83</w:t>
            </w:r>
          </w:p>
        </w:tc>
      </w:tr>
      <w:tr w:rsidR="00FF32FF" w:rsidRPr="00860DDD" w14:paraId="12B479DA" w14:textId="77777777" w:rsidTr="0048168F">
        <w:trPr>
          <w:trHeight w:val="288"/>
          <w:jc w:val="center"/>
        </w:trPr>
        <w:tc>
          <w:tcPr>
            <w:tcW w:w="1961" w:type="dxa"/>
            <w:vMerge/>
            <w:tcBorders>
              <w:top w:val="nil"/>
              <w:left w:val="nil"/>
              <w:bottom w:val="nil"/>
              <w:right w:val="nil"/>
            </w:tcBorders>
            <w:vAlign w:val="center"/>
            <w:hideMark/>
          </w:tcPr>
          <w:p w14:paraId="3E297334" w14:textId="77777777" w:rsidR="00FF32FF" w:rsidRPr="00860DDD" w:rsidRDefault="00FF32FF" w:rsidP="00F46ECB">
            <w:pPr>
              <w:rPr>
                <w:color w:val="000000"/>
                <w:lang w:val="es-EC" w:eastAsia="es-EC"/>
              </w:rPr>
            </w:pPr>
          </w:p>
        </w:tc>
        <w:tc>
          <w:tcPr>
            <w:tcW w:w="1293" w:type="dxa"/>
            <w:tcBorders>
              <w:top w:val="nil"/>
              <w:left w:val="nil"/>
              <w:bottom w:val="nil"/>
              <w:right w:val="nil"/>
            </w:tcBorders>
            <w:shd w:val="clear" w:color="auto" w:fill="auto"/>
            <w:noWrap/>
            <w:vAlign w:val="bottom"/>
            <w:hideMark/>
          </w:tcPr>
          <w:p w14:paraId="5735618A" w14:textId="77777777" w:rsidR="00FF32FF" w:rsidRPr="00860DDD" w:rsidRDefault="00FF32FF" w:rsidP="00F46ECB">
            <w:pPr>
              <w:jc w:val="center"/>
              <w:rPr>
                <w:color w:val="000000"/>
                <w:lang w:val="es-EC" w:eastAsia="es-EC"/>
              </w:rPr>
            </w:pPr>
            <w:r w:rsidRPr="00860DDD">
              <w:rPr>
                <w:color w:val="000000"/>
                <w:lang w:val="es-EC" w:eastAsia="es-EC"/>
              </w:rPr>
              <w:t>ROC</w:t>
            </w:r>
          </w:p>
        </w:tc>
        <w:tc>
          <w:tcPr>
            <w:tcW w:w="1454" w:type="dxa"/>
            <w:tcBorders>
              <w:top w:val="nil"/>
              <w:left w:val="nil"/>
              <w:bottom w:val="nil"/>
              <w:right w:val="nil"/>
            </w:tcBorders>
            <w:shd w:val="clear" w:color="auto" w:fill="auto"/>
            <w:noWrap/>
            <w:vAlign w:val="bottom"/>
            <w:hideMark/>
          </w:tcPr>
          <w:p w14:paraId="35EBC832" w14:textId="77777777" w:rsidR="00FF32FF" w:rsidRPr="00860DDD" w:rsidRDefault="00FF32FF" w:rsidP="00F46ECB">
            <w:pPr>
              <w:jc w:val="center"/>
              <w:rPr>
                <w:color w:val="000000"/>
                <w:lang w:val="es-EC" w:eastAsia="es-EC"/>
              </w:rPr>
            </w:pPr>
            <w:r w:rsidRPr="00860DDD">
              <w:rPr>
                <w:color w:val="000000"/>
                <w:lang w:val="es-EC" w:eastAsia="es-EC"/>
              </w:rPr>
              <w:t>0,90</w:t>
            </w:r>
          </w:p>
        </w:tc>
        <w:tc>
          <w:tcPr>
            <w:tcW w:w="940" w:type="dxa"/>
            <w:tcBorders>
              <w:top w:val="nil"/>
              <w:left w:val="nil"/>
              <w:bottom w:val="nil"/>
              <w:right w:val="nil"/>
            </w:tcBorders>
            <w:shd w:val="clear" w:color="auto" w:fill="auto"/>
            <w:noWrap/>
            <w:vAlign w:val="bottom"/>
            <w:hideMark/>
          </w:tcPr>
          <w:p w14:paraId="316BF092" w14:textId="77777777" w:rsidR="00FF32FF" w:rsidRPr="00860DDD" w:rsidRDefault="00FF32FF" w:rsidP="00F46ECB">
            <w:pPr>
              <w:jc w:val="center"/>
              <w:rPr>
                <w:color w:val="000000"/>
                <w:lang w:val="es-EC" w:eastAsia="es-EC"/>
              </w:rPr>
            </w:pPr>
            <w:r w:rsidRPr="00860DDD">
              <w:rPr>
                <w:color w:val="000000"/>
                <w:lang w:val="es-EC" w:eastAsia="es-EC"/>
              </w:rPr>
              <w:t>452,5</w:t>
            </w:r>
          </w:p>
        </w:tc>
        <w:tc>
          <w:tcPr>
            <w:tcW w:w="1207" w:type="dxa"/>
            <w:tcBorders>
              <w:top w:val="nil"/>
              <w:left w:val="nil"/>
              <w:bottom w:val="nil"/>
              <w:right w:val="nil"/>
            </w:tcBorders>
            <w:shd w:val="clear" w:color="auto" w:fill="auto"/>
            <w:noWrap/>
            <w:vAlign w:val="bottom"/>
            <w:hideMark/>
          </w:tcPr>
          <w:p w14:paraId="14F8D2AE" w14:textId="77777777" w:rsidR="00FF32FF" w:rsidRPr="00860DDD" w:rsidRDefault="00FF32FF" w:rsidP="00F46ECB">
            <w:pPr>
              <w:jc w:val="center"/>
              <w:rPr>
                <w:color w:val="000000"/>
                <w:lang w:val="es-EC" w:eastAsia="es-EC"/>
              </w:rPr>
            </w:pPr>
            <w:r w:rsidRPr="00860DDD">
              <w:rPr>
                <w:color w:val="000000"/>
                <w:lang w:val="es-EC" w:eastAsia="es-EC"/>
              </w:rPr>
              <w:t>90,9</w:t>
            </w:r>
          </w:p>
        </w:tc>
        <w:tc>
          <w:tcPr>
            <w:tcW w:w="1207" w:type="dxa"/>
            <w:tcBorders>
              <w:top w:val="nil"/>
              <w:left w:val="nil"/>
              <w:bottom w:val="nil"/>
              <w:right w:val="nil"/>
            </w:tcBorders>
            <w:shd w:val="clear" w:color="auto" w:fill="auto"/>
            <w:noWrap/>
            <w:vAlign w:val="bottom"/>
            <w:hideMark/>
          </w:tcPr>
          <w:p w14:paraId="28B7152F" w14:textId="77777777" w:rsidR="00FF32FF" w:rsidRPr="00860DDD" w:rsidRDefault="00FF32FF" w:rsidP="00F46ECB">
            <w:pPr>
              <w:jc w:val="center"/>
              <w:rPr>
                <w:color w:val="000000"/>
                <w:lang w:val="es-EC" w:eastAsia="es-EC"/>
              </w:rPr>
            </w:pPr>
            <w:r w:rsidRPr="00860DDD">
              <w:rPr>
                <w:color w:val="000000"/>
                <w:lang w:val="es-EC" w:eastAsia="es-EC"/>
              </w:rPr>
              <w:t>84,83</w:t>
            </w:r>
          </w:p>
        </w:tc>
      </w:tr>
      <w:tr w:rsidR="00FF32FF" w:rsidRPr="00860DDD" w14:paraId="573D9B44" w14:textId="77777777" w:rsidTr="0048168F">
        <w:trPr>
          <w:trHeight w:val="288"/>
          <w:jc w:val="center"/>
        </w:trPr>
        <w:tc>
          <w:tcPr>
            <w:tcW w:w="1961" w:type="dxa"/>
            <w:vMerge w:val="restart"/>
            <w:tcBorders>
              <w:top w:val="nil"/>
              <w:left w:val="nil"/>
              <w:bottom w:val="nil"/>
              <w:right w:val="nil"/>
            </w:tcBorders>
            <w:shd w:val="clear" w:color="auto" w:fill="auto"/>
            <w:noWrap/>
            <w:vAlign w:val="center"/>
            <w:hideMark/>
          </w:tcPr>
          <w:p w14:paraId="30B36881" w14:textId="77777777" w:rsidR="00FF32FF" w:rsidRPr="00860DDD" w:rsidRDefault="00FF32FF" w:rsidP="00F46ECB">
            <w:pPr>
              <w:jc w:val="center"/>
              <w:rPr>
                <w:color w:val="000000"/>
                <w:lang w:val="es-EC" w:eastAsia="es-EC"/>
              </w:rPr>
            </w:pPr>
            <w:r w:rsidRPr="00860DDD">
              <w:rPr>
                <w:color w:val="000000"/>
                <w:lang w:val="es-EC" w:eastAsia="es-EC"/>
              </w:rPr>
              <w:t>SER</w:t>
            </w:r>
          </w:p>
        </w:tc>
        <w:tc>
          <w:tcPr>
            <w:tcW w:w="1293" w:type="dxa"/>
            <w:tcBorders>
              <w:top w:val="nil"/>
              <w:left w:val="nil"/>
              <w:bottom w:val="nil"/>
              <w:right w:val="nil"/>
            </w:tcBorders>
            <w:shd w:val="clear" w:color="auto" w:fill="auto"/>
            <w:noWrap/>
            <w:vAlign w:val="bottom"/>
            <w:hideMark/>
          </w:tcPr>
          <w:p w14:paraId="6DBCDB33" w14:textId="77777777" w:rsidR="00FF32FF" w:rsidRPr="00860DDD" w:rsidRDefault="00FF32FF" w:rsidP="00F46ECB">
            <w:pPr>
              <w:jc w:val="center"/>
              <w:rPr>
                <w:color w:val="000000"/>
                <w:lang w:val="es-EC" w:eastAsia="es-EC"/>
              </w:rPr>
            </w:pPr>
            <w:r w:rsidRPr="00860DDD">
              <w:rPr>
                <w:color w:val="000000"/>
                <w:lang w:val="es-EC" w:eastAsia="es-EC"/>
              </w:rPr>
              <w:t>TSS</w:t>
            </w:r>
          </w:p>
        </w:tc>
        <w:tc>
          <w:tcPr>
            <w:tcW w:w="1454" w:type="dxa"/>
            <w:tcBorders>
              <w:top w:val="nil"/>
              <w:left w:val="nil"/>
              <w:bottom w:val="nil"/>
              <w:right w:val="nil"/>
            </w:tcBorders>
            <w:shd w:val="clear" w:color="auto" w:fill="auto"/>
            <w:noWrap/>
            <w:vAlign w:val="bottom"/>
            <w:hideMark/>
          </w:tcPr>
          <w:p w14:paraId="01323887" w14:textId="77777777" w:rsidR="00FF32FF" w:rsidRPr="00860DDD" w:rsidRDefault="00FF32FF" w:rsidP="00F46ECB">
            <w:pPr>
              <w:jc w:val="center"/>
              <w:rPr>
                <w:color w:val="000000"/>
                <w:lang w:val="es-EC" w:eastAsia="es-EC"/>
              </w:rPr>
            </w:pPr>
            <w:r w:rsidRPr="00860DDD">
              <w:rPr>
                <w:color w:val="000000"/>
                <w:lang w:val="es-EC" w:eastAsia="es-EC"/>
              </w:rPr>
              <w:t>0,33</w:t>
            </w:r>
          </w:p>
        </w:tc>
        <w:tc>
          <w:tcPr>
            <w:tcW w:w="940" w:type="dxa"/>
            <w:tcBorders>
              <w:top w:val="nil"/>
              <w:left w:val="nil"/>
              <w:bottom w:val="nil"/>
              <w:right w:val="nil"/>
            </w:tcBorders>
            <w:shd w:val="clear" w:color="auto" w:fill="auto"/>
            <w:noWrap/>
            <w:vAlign w:val="bottom"/>
            <w:hideMark/>
          </w:tcPr>
          <w:p w14:paraId="7EAF5666" w14:textId="77777777" w:rsidR="00FF32FF" w:rsidRPr="00860DDD" w:rsidRDefault="00FF32FF" w:rsidP="00F46ECB">
            <w:pPr>
              <w:jc w:val="center"/>
              <w:rPr>
                <w:color w:val="000000"/>
                <w:lang w:val="es-EC" w:eastAsia="es-EC"/>
              </w:rPr>
            </w:pPr>
            <w:r w:rsidRPr="00860DDD">
              <w:rPr>
                <w:color w:val="000000"/>
                <w:lang w:val="es-EC" w:eastAsia="es-EC"/>
              </w:rPr>
              <w:t>495</w:t>
            </w:r>
          </w:p>
        </w:tc>
        <w:tc>
          <w:tcPr>
            <w:tcW w:w="1207" w:type="dxa"/>
            <w:tcBorders>
              <w:top w:val="nil"/>
              <w:left w:val="nil"/>
              <w:bottom w:val="nil"/>
              <w:right w:val="nil"/>
            </w:tcBorders>
            <w:shd w:val="clear" w:color="auto" w:fill="auto"/>
            <w:noWrap/>
            <w:vAlign w:val="bottom"/>
            <w:hideMark/>
          </w:tcPr>
          <w:p w14:paraId="27929293" w14:textId="77777777" w:rsidR="00FF32FF" w:rsidRPr="00860DDD" w:rsidRDefault="00FF32FF" w:rsidP="00F46ECB">
            <w:pPr>
              <w:jc w:val="center"/>
              <w:rPr>
                <w:color w:val="000000"/>
                <w:lang w:val="es-EC" w:eastAsia="es-EC"/>
              </w:rPr>
            </w:pPr>
            <w:r w:rsidRPr="00860DDD">
              <w:rPr>
                <w:color w:val="000000"/>
                <w:lang w:val="es-EC" w:eastAsia="es-EC"/>
              </w:rPr>
              <w:t>36,4</w:t>
            </w:r>
          </w:p>
        </w:tc>
        <w:tc>
          <w:tcPr>
            <w:tcW w:w="1207" w:type="dxa"/>
            <w:tcBorders>
              <w:top w:val="nil"/>
              <w:left w:val="nil"/>
              <w:bottom w:val="nil"/>
              <w:right w:val="nil"/>
            </w:tcBorders>
            <w:shd w:val="clear" w:color="auto" w:fill="auto"/>
            <w:noWrap/>
            <w:vAlign w:val="bottom"/>
            <w:hideMark/>
          </w:tcPr>
          <w:p w14:paraId="3D0DD8A9" w14:textId="77777777" w:rsidR="00FF32FF" w:rsidRPr="00860DDD" w:rsidRDefault="00FF32FF" w:rsidP="00F46ECB">
            <w:pPr>
              <w:jc w:val="center"/>
              <w:rPr>
                <w:color w:val="000000"/>
                <w:lang w:val="es-EC" w:eastAsia="es-EC"/>
              </w:rPr>
            </w:pPr>
            <w:r w:rsidRPr="00860DDD">
              <w:rPr>
                <w:color w:val="000000"/>
                <w:lang w:val="es-EC" w:eastAsia="es-EC"/>
              </w:rPr>
              <w:t>96,23</w:t>
            </w:r>
          </w:p>
        </w:tc>
      </w:tr>
      <w:tr w:rsidR="00FF32FF" w:rsidRPr="00860DDD" w14:paraId="19331BB8" w14:textId="77777777" w:rsidTr="0048168F">
        <w:trPr>
          <w:trHeight w:val="288"/>
          <w:jc w:val="center"/>
        </w:trPr>
        <w:tc>
          <w:tcPr>
            <w:tcW w:w="1961" w:type="dxa"/>
            <w:vMerge/>
            <w:tcBorders>
              <w:top w:val="nil"/>
              <w:left w:val="nil"/>
              <w:bottom w:val="nil"/>
              <w:right w:val="nil"/>
            </w:tcBorders>
            <w:vAlign w:val="center"/>
            <w:hideMark/>
          </w:tcPr>
          <w:p w14:paraId="717A71AB" w14:textId="77777777" w:rsidR="00FF32FF" w:rsidRPr="00860DDD" w:rsidRDefault="00FF32FF" w:rsidP="00F46ECB">
            <w:pPr>
              <w:rPr>
                <w:color w:val="000000"/>
                <w:lang w:val="es-EC" w:eastAsia="es-EC"/>
              </w:rPr>
            </w:pPr>
          </w:p>
        </w:tc>
        <w:tc>
          <w:tcPr>
            <w:tcW w:w="1293" w:type="dxa"/>
            <w:tcBorders>
              <w:top w:val="nil"/>
              <w:left w:val="nil"/>
              <w:bottom w:val="nil"/>
              <w:right w:val="nil"/>
            </w:tcBorders>
            <w:shd w:val="clear" w:color="auto" w:fill="auto"/>
            <w:noWrap/>
            <w:vAlign w:val="bottom"/>
            <w:hideMark/>
          </w:tcPr>
          <w:p w14:paraId="01679187" w14:textId="77777777" w:rsidR="00FF32FF" w:rsidRPr="00860DDD" w:rsidRDefault="00FF32FF" w:rsidP="00F46ECB">
            <w:pPr>
              <w:jc w:val="center"/>
              <w:rPr>
                <w:color w:val="000000"/>
                <w:lang w:val="es-EC" w:eastAsia="es-EC"/>
              </w:rPr>
            </w:pPr>
            <w:r w:rsidRPr="00860DDD">
              <w:rPr>
                <w:color w:val="000000"/>
                <w:lang w:val="es-EC" w:eastAsia="es-EC"/>
              </w:rPr>
              <w:t>ROC</w:t>
            </w:r>
          </w:p>
        </w:tc>
        <w:tc>
          <w:tcPr>
            <w:tcW w:w="1454" w:type="dxa"/>
            <w:tcBorders>
              <w:top w:val="nil"/>
              <w:left w:val="nil"/>
              <w:bottom w:val="nil"/>
              <w:right w:val="nil"/>
            </w:tcBorders>
            <w:shd w:val="clear" w:color="auto" w:fill="auto"/>
            <w:noWrap/>
            <w:vAlign w:val="bottom"/>
            <w:hideMark/>
          </w:tcPr>
          <w:p w14:paraId="7D46AACD" w14:textId="77777777" w:rsidR="00FF32FF" w:rsidRPr="00860DDD" w:rsidRDefault="00FF32FF" w:rsidP="00F46ECB">
            <w:pPr>
              <w:jc w:val="center"/>
              <w:rPr>
                <w:color w:val="000000"/>
                <w:lang w:val="es-EC" w:eastAsia="es-EC"/>
              </w:rPr>
            </w:pPr>
            <w:r w:rsidRPr="00860DDD">
              <w:rPr>
                <w:color w:val="000000"/>
                <w:lang w:val="es-EC" w:eastAsia="es-EC"/>
              </w:rPr>
              <w:t>0,66</w:t>
            </w:r>
          </w:p>
        </w:tc>
        <w:tc>
          <w:tcPr>
            <w:tcW w:w="940" w:type="dxa"/>
            <w:tcBorders>
              <w:top w:val="nil"/>
              <w:left w:val="nil"/>
              <w:bottom w:val="nil"/>
              <w:right w:val="nil"/>
            </w:tcBorders>
            <w:shd w:val="clear" w:color="auto" w:fill="auto"/>
            <w:noWrap/>
            <w:vAlign w:val="bottom"/>
            <w:hideMark/>
          </w:tcPr>
          <w:p w14:paraId="1B13749C" w14:textId="77777777" w:rsidR="00FF32FF" w:rsidRPr="00860DDD" w:rsidRDefault="00FF32FF" w:rsidP="00F46ECB">
            <w:pPr>
              <w:jc w:val="center"/>
              <w:rPr>
                <w:color w:val="000000"/>
                <w:lang w:val="es-EC" w:eastAsia="es-EC"/>
              </w:rPr>
            </w:pPr>
            <w:r w:rsidRPr="00860DDD">
              <w:rPr>
                <w:color w:val="000000"/>
                <w:lang w:val="es-EC" w:eastAsia="es-EC"/>
              </w:rPr>
              <w:t>500</w:t>
            </w:r>
          </w:p>
        </w:tc>
        <w:tc>
          <w:tcPr>
            <w:tcW w:w="1207" w:type="dxa"/>
            <w:tcBorders>
              <w:top w:val="nil"/>
              <w:left w:val="nil"/>
              <w:bottom w:val="nil"/>
              <w:right w:val="nil"/>
            </w:tcBorders>
            <w:shd w:val="clear" w:color="auto" w:fill="auto"/>
            <w:noWrap/>
            <w:vAlign w:val="bottom"/>
            <w:hideMark/>
          </w:tcPr>
          <w:p w14:paraId="546D4688" w14:textId="77777777" w:rsidR="00FF32FF" w:rsidRPr="00860DDD" w:rsidRDefault="00FF32FF" w:rsidP="00F46ECB">
            <w:pPr>
              <w:jc w:val="center"/>
              <w:rPr>
                <w:color w:val="000000"/>
                <w:lang w:val="es-EC" w:eastAsia="es-EC"/>
              </w:rPr>
            </w:pPr>
            <w:r w:rsidRPr="00860DDD">
              <w:rPr>
                <w:color w:val="000000"/>
                <w:lang w:val="es-EC" w:eastAsia="es-EC"/>
              </w:rPr>
              <w:t>36,4</w:t>
            </w:r>
          </w:p>
        </w:tc>
        <w:tc>
          <w:tcPr>
            <w:tcW w:w="1207" w:type="dxa"/>
            <w:tcBorders>
              <w:top w:val="nil"/>
              <w:left w:val="nil"/>
              <w:bottom w:val="nil"/>
              <w:right w:val="nil"/>
            </w:tcBorders>
            <w:shd w:val="clear" w:color="auto" w:fill="auto"/>
            <w:noWrap/>
            <w:vAlign w:val="bottom"/>
            <w:hideMark/>
          </w:tcPr>
          <w:p w14:paraId="7F37C2A4" w14:textId="77777777" w:rsidR="00FF32FF" w:rsidRPr="00860DDD" w:rsidRDefault="00FF32FF" w:rsidP="00F46ECB">
            <w:pPr>
              <w:jc w:val="center"/>
              <w:rPr>
                <w:color w:val="000000"/>
                <w:lang w:val="es-EC" w:eastAsia="es-EC"/>
              </w:rPr>
            </w:pPr>
            <w:r w:rsidRPr="00860DDD">
              <w:rPr>
                <w:color w:val="000000"/>
                <w:lang w:val="es-EC" w:eastAsia="es-EC"/>
              </w:rPr>
              <w:t>96,23</w:t>
            </w:r>
          </w:p>
        </w:tc>
      </w:tr>
      <w:tr w:rsidR="00FF32FF" w:rsidRPr="00860DDD" w14:paraId="1CDC4A9D" w14:textId="77777777" w:rsidTr="0048168F">
        <w:trPr>
          <w:trHeight w:val="288"/>
          <w:jc w:val="center"/>
        </w:trPr>
        <w:tc>
          <w:tcPr>
            <w:tcW w:w="1961" w:type="dxa"/>
            <w:vMerge w:val="restart"/>
            <w:tcBorders>
              <w:top w:val="nil"/>
              <w:left w:val="nil"/>
              <w:bottom w:val="nil"/>
              <w:right w:val="nil"/>
            </w:tcBorders>
            <w:shd w:val="clear" w:color="auto" w:fill="auto"/>
            <w:noWrap/>
            <w:vAlign w:val="center"/>
            <w:hideMark/>
          </w:tcPr>
          <w:p w14:paraId="58BB2B59" w14:textId="77777777" w:rsidR="00FF32FF" w:rsidRPr="00860DDD" w:rsidRDefault="00FF32FF" w:rsidP="00F46ECB">
            <w:pPr>
              <w:jc w:val="center"/>
              <w:rPr>
                <w:color w:val="000000"/>
                <w:lang w:val="es-EC" w:eastAsia="es-EC"/>
              </w:rPr>
            </w:pPr>
            <w:r w:rsidRPr="00860DDD">
              <w:rPr>
                <w:color w:val="000000"/>
                <w:lang w:val="es-EC" w:eastAsia="es-EC"/>
              </w:rPr>
              <w:t>FDA</w:t>
            </w:r>
          </w:p>
        </w:tc>
        <w:tc>
          <w:tcPr>
            <w:tcW w:w="1293" w:type="dxa"/>
            <w:tcBorders>
              <w:top w:val="nil"/>
              <w:left w:val="nil"/>
              <w:bottom w:val="nil"/>
              <w:right w:val="nil"/>
            </w:tcBorders>
            <w:shd w:val="clear" w:color="auto" w:fill="auto"/>
            <w:noWrap/>
            <w:vAlign w:val="bottom"/>
            <w:hideMark/>
          </w:tcPr>
          <w:p w14:paraId="1F7AD671" w14:textId="77777777" w:rsidR="00FF32FF" w:rsidRPr="00860DDD" w:rsidRDefault="00FF32FF" w:rsidP="00F46ECB">
            <w:pPr>
              <w:jc w:val="center"/>
              <w:rPr>
                <w:color w:val="000000"/>
                <w:lang w:val="es-EC" w:eastAsia="es-EC"/>
              </w:rPr>
            </w:pPr>
            <w:r w:rsidRPr="00860DDD">
              <w:rPr>
                <w:color w:val="000000"/>
                <w:lang w:val="es-EC" w:eastAsia="es-EC"/>
              </w:rPr>
              <w:t>TSS</w:t>
            </w:r>
          </w:p>
        </w:tc>
        <w:tc>
          <w:tcPr>
            <w:tcW w:w="1454" w:type="dxa"/>
            <w:tcBorders>
              <w:top w:val="nil"/>
              <w:left w:val="nil"/>
              <w:bottom w:val="nil"/>
              <w:right w:val="nil"/>
            </w:tcBorders>
            <w:shd w:val="clear" w:color="auto" w:fill="auto"/>
            <w:noWrap/>
            <w:vAlign w:val="bottom"/>
            <w:hideMark/>
          </w:tcPr>
          <w:p w14:paraId="4681701D" w14:textId="77777777" w:rsidR="00FF32FF" w:rsidRPr="00860DDD" w:rsidRDefault="00FF32FF" w:rsidP="00F46ECB">
            <w:pPr>
              <w:jc w:val="center"/>
              <w:rPr>
                <w:color w:val="000000"/>
                <w:lang w:val="es-EC" w:eastAsia="es-EC"/>
              </w:rPr>
            </w:pPr>
          </w:p>
        </w:tc>
        <w:tc>
          <w:tcPr>
            <w:tcW w:w="940" w:type="dxa"/>
            <w:tcBorders>
              <w:top w:val="nil"/>
              <w:left w:val="nil"/>
              <w:bottom w:val="nil"/>
              <w:right w:val="nil"/>
            </w:tcBorders>
            <w:shd w:val="clear" w:color="auto" w:fill="auto"/>
            <w:noWrap/>
            <w:vAlign w:val="bottom"/>
            <w:hideMark/>
          </w:tcPr>
          <w:p w14:paraId="6EB6D1D0" w14:textId="77777777" w:rsidR="00FF32FF" w:rsidRPr="00860DDD" w:rsidRDefault="00FF32FF" w:rsidP="00F46ECB">
            <w:pPr>
              <w:jc w:val="center"/>
              <w:rPr>
                <w:color w:val="000000"/>
                <w:lang w:val="es-EC" w:eastAsia="es-EC"/>
              </w:rPr>
            </w:pPr>
            <w:r w:rsidRPr="00860DDD">
              <w:rPr>
                <w:color w:val="000000"/>
                <w:lang w:val="es-EC" w:eastAsia="es-EC"/>
              </w:rPr>
              <w:t>#N/D</w:t>
            </w:r>
          </w:p>
        </w:tc>
        <w:tc>
          <w:tcPr>
            <w:tcW w:w="1207" w:type="dxa"/>
            <w:tcBorders>
              <w:top w:val="nil"/>
              <w:left w:val="nil"/>
              <w:bottom w:val="nil"/>
              <w:right w:val="nil"/>
            </w:tcBorders>
            <w:shd w:val="clear" w:color="auto" w:fill="auto"/>
            <w:noWrap/>
            <w:vAlign w:val="bottom"/>
            <w:hideMark/>
          </w:tcPr>
          <w:p w14:paraId="769C0B20" w14:textId="77777777" w:rsidR="00FF32FF" w:rsidRPr="00860DDD" w:rsidRDefault="00FF32FF" w:rsidP="00F46ECB">
            <w:pPr>
              <w:jc w:val="center"/>
              <w:rPr>
                <w:color w:val="000000"/>
                <w:lang w:val="es-EC" w:eastAsia="es-EC"/>
              </w:rPr>
            </w:pPr>
            <w:r w:rsidRPr="00860DDD">
              <w:rPr>
                <w:color w:val="000000"/>
                <w:lang w:val="es-EC" w:eastAsia="es-EC"/>
              </w:rPr>
              <w:t>#N/D</w:t>
            </w:r>
          </w:p>
        </w:tc>
        <w:tc>
          <w:tcPr>
            <w:tcW w:w="1207" w:type="dxa"/>
            <w:tcBorders>
              <w:top w:val="nil"/>
              <w:left w:val="nil"/>
              <w:bottom w:val="nil"/>
              <w:right w:val="nil"/>
            </w:tcBorders>
            <w:shd w:val="clear" w:color="auto" w:fill="auto"/>
            <w:noWrap/>
            <w:vAlign w:val="bottom"/>
            <w:hideMark/>
          </w:tcPr>
          <w:p w14:paraId="5B63C07C" w14:textId="77777777" w:rsidR="00FF32FF" w:rsidRPr="00860DDD" w:rsidRDefault="00FF32FF" w:rsidP="00F46ECB">
            <w:pPr>
              <w:jc w:val="center"/>
              <w:rPr>
                <w:color w:val="000000"/>
                <w:lang w:val="es-EC" w:eastAsia="es-EC"/>
              </w:rPr>
            </w:pPr>
            <w:r w:rsidRPr="00860DDD">
              <w:rPr>
                <w:color w:val="000000"/>
                <w:lang w:val="es-EC" w:eastAsia="es-EC"/>
              </w:rPr>
              <w:t>#N/D</w:t>
            </w:r>
          </w:p>
        </w:tc>
      </w:tr>
      <w:tr w:rsidR="00FF32FF" w:rsidRPr="00860DDD" w14:paraId="61E94A69" w14:textId="77777777" w:rsidTr="0048168F">
        <w:trPr>
          <w:trHeight w:val="288"/>
          <w:jc w:val="center"/>
        </w:trPr>
        <w:tc>
          <w:tcPr>
            <w:tcW w:w="1961" w:type="dxa"/>
            <w:vMerge/>
            <w:tcBorders>
              <w:top w:val="nil"/>
              <w:left w:val="nil"/>
              <w:bottom w:val="nil"/>
              <w:right w:val="nil"/>
            </w:tcBorders>
            <w:vAlign w:val="center"/>
            <w:hideMark/>
          </w:tcPr>
          <w:p w14:paraId="4A271C49" w14:textId="77777777" w:rsidR="00FF32FF" w:rsidRPr="00860DDD" w:rsidRDefault="00FF32FF" w:rsidP="00F46ECB">
            <w:pPr>
              <w:rPr>
                <w:color w:val="000000"/>
                <w:lang w:val="es-EC" w:eastAsia="es-EC"/>
              </w:rPr>
            </w:pPr>
          </w:p>
        </w:tc>
        <w:tc>
          <w:tcPr>
            <w:tcW w:w="1293" w:type="dxa"/>
            <w:tcBorders>
              <w:top w:val="nil"/>
              <w:left w:val="nil"/>
              <w:bottom w:val="nil"/>
              <w:right w:val="nil"/>
            </w:tcBorders>
            <w:shd w:val="clear" w:color="auto" w:fill="auto"/>
            <w:noWrap/>
            <w:vAlign w:val="bottom"/>
            <w:hideMark/>
          </w:tcPr>
          <w:p w14:paraId="5974FFA6" w14:textId="77777777" w:rsidR="00FF32FF" w:rsidRPr="00860DDD" w:rsidRDefault="00FF32FF" w:rsidP="00F46ECB">
            <w:pPr>
              <w:jc w:val="center"/>
              <w:rPr>
                <w:color w:val="000000"/>
                <w:lang w:val="es-EC" w:eastAsia="es-EC"/>
              </w:rPr>
            </w:pPr>
            <w:r w:rsidRPr="00860DDD">
              <w:rPr>
                <w:color w:val="000000"/>
                <w:lang w:val="es-EC" w:eastAsia="es-EC"/>
              </w:rPr>
              <w:t>ROC</w:t>
            </w:r>
          </w:p>
        </w:tc>
        <w:tc>
          <w:tcPr>
            <w:tcW w:w="1454" w:type="dxa"/>
            <w:tcBorders>
              <w:top w:val="nil"/>
              <w:left w:val="nil"/>
              <w:bottom w:val="nil"/>
              <w:right w:val="nil"/>
            </w:tcBorders>
            <w:shd w:val="clear" w:color="auto" w:fill="auto"/>
            <w:noWrap/>
            <w:vAlign w:val="bottom"/>
            <w:hideMark/>
          </w:tcPr>
          <w:p w14:paraId="7880690E" w14:textId="77777777" w:rsidR="00FF32FF" w:rsidRPr="00860DDD" w:rsidRDefault="00FF32FF" w:rsidP="00F46ECB">
            <w:pPr>
              <w:jc w:val="center"/>
              <w:rPr>
                <w:color w:val="000000"/>
                <w:lang w:val="es-EC" w:eastAsia="es-EC"/>
              </w:rPr>
            </w:pPr>
          </w:p>
        </w:tc>
        <w:tc>
          <w:tcPr>
            <w:tcW w:w="940" w:type="dxa"/>
            <w:tcBorders>
              <w:top w:val="nil"/>
              <w:left w:val="nil"/>
              <w:bottom w:val="nil"/>
              <w:right w:val="nil"/>
            </w:tcBorders>
            <w:shd w:val="clear" w:color="auto" w:fill="auto"/>
            <w:noWrap/>
            <w:vAlign w:val="bottom"/>
            <w:hideMark/>
          </w:tcPr>
          <w:p w14:paraId="714B318C" w14:textId="77777777" w:rsidR="00FF32FF" w:rsidRPr="00860DDD" w:rsidRDefault="00FF32FF" w:rsidP="00F46ECB">
            <w:pPr>
              <w:jc w:val="center"/>
              <w:rPr>
                <w:color w:val="000000"/>
                <w:lang w:val="es-EC" w:eastAsia="es-EC"/>
              </w:rPr>
            </w:pPr>
            <w:r w:rsidRPr="00860DDD">
              <w:rPr>
                <w:color w:val="000000"/>
                <w:lang w:val="es-EC" w:eastAsia="es-EC"/>
              </w:rPr>
              <w:t>#N/D</w:t>
            </w:r>
          </w:p>
        </w:tc>
        <w:tc>
          <w:tcPr>
            <w:tcW w:w="1207" w:type="dxa"/>
            <w:tcBorders>
              <w:top w:val="nil"/>
              <w:left w:val="nil"/>
              <w:bottom w:val="nil"/>
              <w:right w:val="nil"/>
            </w:tcBorders>
            <w:shd w:val="clear" w:color="auto" w:fill="auto"/>
            <w:noWrap/>
            <w:vAlign w:val="bottom"/>
            <w:hideMark/>
          </w:tcPr>
          <w:p w14:paraId="6CB8C49D" w14:textId="77777777" w:rsidR="00FF32FF" w:rsidRPr="00860DDD" w:rsidRDefault="00FF32FF" w:rsidP="00F46ECB">
            <w:pPr>
              <w:jc w:val="center"/>
              <w:rPr>
                <w:color w:val="000000"/>
                <w:lang w:val="es-EC" w:eastAsia="es-EC"/>
              </w:rPr>
            </w:pPr>
            <w:r w:rsidRPr="00860DDD">
              <w:rPr>
                <w:color w:val="000000"/>
                <w:lang w:val="es-EC" w:eastAsia="es-EC"/>
              </w:rPr>
              <w:t>#N/D</w:t>
            </w:r>
          </w:p>
        </w:tc>
        <w:tc>
          <w:tcPr>
            <w:tcW w:w="1207" w:type="dxa"/>
            <w:tcBorders>
              <w:top w:val="nil"/>
              <w:left w:val="nil"/>
              <w:bottom w:val="nil"/>
              <w:right w:val="nil"/>
            </w:tcBorders>
            <w:shd w:val="clear" w:color="auto" w:fill="auto"/>
            <w:noWrap/>
            <w:vAlign w:val="bottom"/>
            <w:hideMark/>
          </w:tcPr>
          <w:p w14:paraId="075BA583" w14:textId="77777777" w:rsidR="00FF32FF" w:rsidRPr="00860DDD" w:rsidRDefault="00FF32FF" w:rsidP="00F46ECB">
            <w:pPr>
              <w:jc w:val="center"/>
              <w:rPr>
                <w:color w:val="000000"/>
                <w:lang w:val="es-EC" w:eastAsia="es-EC"/>
              </w:rPr>
            </w:pPr>
            <w:r w:rsidRPr="00860DDD">
              <w:rPr>
                <w:color w:val="000000"/>
                <w:lang w:val="es-EC" w:eastAsia="es-EC"/>
              </w:rPr>
              <w:t>#N/D</w:t>
            </w:r>
          </w:p>
        </w:tc>
      </w:tr>
      <w:tr w:rsidR="00FF32FF" w:rsidRPr="00860DDD" w14:paraId="21BF5958" w14:textId="77777777" w:rsidTr="0048168F">
        <w:trPr>
          <w:trHeight w:val="288"/>
          <w:jc w:val="center"/>
        </w:trPr>
        <w:tc>
          <w:tcPr>
            <w:tcW w:w="1961" w:type="dxa"/>
            <w:vMerge w:val="restart"/>
            <w:tcBorders>
              <w:top w:val="nil"/>
              <w:left w:val="nil"/>
              <w:bottom w:val="nil"/>
              <w:right w:val="nil"/>
            </w:tcBorders>
            <w:shd w:val="clear" w:color="auto" w:fill="auto"/>
            <w:noWrap/>
            <w:vAlign w:val="center"/>
            <w:hideMark/>
          </w:tcPr>
          <w:p w14:paraId="4DD88459" w14:textId="77777777" w:rsidR="00FF32FF" w:rsidRPr="00860DDD" w:rsidRDefault="00FF32FF" w:rsidP="00F46ECB">
            <w:pPr>
              <w:jc w:val="center"/>
              <w:rPr>
                <w:color w:val="000000"/>
                <w:lang w:val="es-EC" w:eastAsia="es-EC"/>
              </w:rPr>
            </w:pPr>
            <w:r w:rsidRPr="00860DDD">
              <w:rPr>
                <w:color w:val="000000"/>
                <w:lang w:val="es-EC" w:eastAsia="es-EC"/>
              </w:rPr>
              <w:t>MARS</w:t>
            </w:r>
          </w:p>
        </w:tc>
        <w:tc>
          <w:tcPr>
            <w:tcW w:w="1293" w:type="dxa"/>
            <w:tcBorders>
              <w:top w:val="nil"/>
              <w:left w:val="nil"/>
              <w:bottom w:val="nil"/>
              <w:right w:val="nil"/>
            </w:tcBorders>
            <w:shd w:val="clear" w:color="auto" w:fill="auto"/>
            <w:noWrap/>
            <w:vAlign w:val="bottom"/>
            <w:hideMark/>
          </w:tcPr>
          <w:p w14:paraId="065A1AE2" w14:textId="77777777" w:rsidR="00FF32FF" w:rsidRPr="00860DDD" w:rsidRDefault="00FF32FF" w:rsidP="00F46ECB">
            <w:pPr>
              <w:jc w:val="center"/>
              <w:rPr>
                <w:color w:val="000000"/>
                <w:lang w:val="es-EC" w:eastAsia="es-EC"/>
              </w:rPr>
            </w:pPr>
            <w:r w:rsidRPr="00860DDD">
              <w:rPr>
                <w:color w:val="000000"/>
                <w:lang w:val="es-EC" w:eastAsia="es-EC"/>
              </w:rPr>
              <w:t>TSS</w:t>
            </w:r>
          </w:p>
        </w:tc>
        <w:tc>
          <w:tcPr>
            <w:tcW w:w="1454" w:type="dxa"/>
            <w:tcBorders>
              <w:top w:val="nil"/>
              <w:left w:val="nil"/>
              <w:bottom w:val="nil"/>
              <w:right w:val="nil"/>
            </w:tcBorders>
            <w:shd w:val="clear" w:color="auto" w:fill="auto"/>
            <w:noWrap/>
            <w:vAlign w:val="bottom"/>
            <w:hideMark/>
          </w:tcPr>
          <w:p w14:paraId="49C60DB1" w14:textId="77777777" w:rsidR="00FF32FF" w:rsidRPr="00860DDD" w:rsidRDefault="00FF32FF" w:rsidP="00F46ECB">
            <w:pPr>
              <w:jc w:val="center"/>
              <w:rPr>
                <w:b/>
                <w:bCs/>
                <w:color w:val="000000"/>
                <w:lang w:val="es-EC" w:eastAsia="es-EC"/>
              </w:rPr>
            </w:pPr>
            <w:r w:rsidRPr="00860DDD">
              <w:rPr>
                <w:b/>
                <w:bCs/>
                <w:color w:val="000000"/>
                <w:lang w:val="es-EC" w:eastAsia="es-EC"/>
              </w:rPr>
              <w:t>0,92</w:t>
            </w:r>
          </w:p>
        </w:tc>
        <w:tc>
          <w:tcPr>
            <w:tcW w:w="940" w:type="dxa"/>
            <w:tcBorders>
              <w:top w:val="nil"/>
              <w:left w:val="nil"/>
              <w:bottom w:val="nil"/>
              <w:right w:val="nil"/>
            </w:tcBorders>
            <w:shd w:val="clear" w:color="auto" w:fill="auto"/>
            <w:noWrap/>
            <w:vAlign w:val="bottom"/>
            <w:hideMark/>
          </w:tcPr>
          <w:p w14:paraId="4E0824FA" w14:textId="77777777" w:rsidR="00FF32FF" w:rsidRPr="00860DDD" w:rsidRDefault="00FF32FF" w:rsidP="00F46ECB">
            <w:pPr>
              <w:jc w:val="center"/>
              <w:rPr>
                <w:color w:val="000000"/>
                <w:lang w:val="es-EC" w:eastAsia="es-EC"/>
              </w:rPr>
            </w:pPr>
            <w:r w:rsidRPr="00860DDD">
              <w:rPr>
                <w:color w:val="000000"/>
                <w:lang w:val="es-EC" w:eastAsia="es-EC"/>
              </w:rPr>
              <w:t>454</w:t>
            </w:r>
          </w:p>
        </w:tc>
        <w:tc>
          <w:tcPr>
            <w:tcW w:w="1207" w:type="dxa"/>
            <w:tcBorders>
              <w:top w:val="nil"/>
              <w:left w:val="nil"/>
              <w:bottom w:val="nil"/>
              <w:right w:val="nil"/>
            </w:tcBorders>
            <w:shd w:val="clear" w:color="auto" w:fill="auto"/>
            <w:noWrap/>
            <w:vAlign w:val="bottom"/>
            <w:hideMark/>
          </w:tcPr>
          <w:p w14:paraId="297F7751" w14:textId="77777777" w:rsidR="00FF32FF" w:rsidRPr="00860DDD" w:rsidRDefault="00FF32FF" w:rsidP="00F46ECB">
            <w:pPr>
              <w:jc w:val="center"/>
              <w:rPr>
                <w:color w:val="000000"/>
                <w:lang w:val="es-EC" w:eastAsia="es-EC"/>
              </w:rPr>
            </w:pPr>
            <w:r w:rsidRPr="00860DDD">
              <w:rPr>
                <w:color w:val="000000"/>
                <w:lang w:val="es-EC" w:eastAsia="es-EC"/>
              </w:rPr>
              <w:t>100,0</w:t>
            </w:r>
          </w:p>
        </w:tc>
        <w:tc>
          <w:tcPr>
            <w:tcW w:w="1207" w:type="dxa"/>
            <w:tcBorders>
              <w:top w:val="nil"/>
              <w:left w:val="nil"/>
              <w:bottom w:val="nil"/>
              <w:right w:val="nil"/>
            </w:tcBorders>
            <w:shd w:val="clear" w:color="auto" w:fill="auto"/>
            <w:noWrap/>
            <w:vAlign w:val="bottom"/>
            <w:hideMark/>
          </w:tcPr>
          <w:p w14:paraId="1A1138DE" w14:textId="77777777" w:rsidR="00FF32FF" w:rsidRPr="00860DDD" w:rsidRDefault="00FF32FF" w:rsidP="00F46ECB">
            <w:pPr>
              <w:jc w:val="center"/>
              <w:rPr>
                <w:color w:val="000000"/>
                <w:lang w:val="es-EC" w:eastAsia="es-EC"/>
              </w:rPr>
            </w:pPr>
            <w:r w:rsidRPr="00860DDD">
              <w:rPr>
                <w:color w:val="000000"/>
                <w:lang w:val="es-EC" w:eastAsia="es-EC"/>
              </w:rPr>
              <w:t>91,80</w:t>
            </w:r>
          </w:p>
        </w:tc>
      </w:tr>
      <w:tr w:rsidR="00FF32FF" w:rsidRPr="00860DDD" w14:paraId="6C3005D9" w14:textId="77777777" w:rsidTr="0048168F">
        <w:trPr>
          <w:trHeight w:val="288"/>
          <w:jc w:val="center"/>
        </w:trPr>
        <w:tc>
          <w:tcPr>
            <w:tcW w:w="1961" w:type="dxa"/>
            <w:vMerge/>
            <w:tcBorders>
              <w:top w:val="nil"/>
              <w:left w:val="nil"/>
              <w:bottom w:val="nil"/>
              <w:right w:val="nil"/>
            </w:tcBorders>
            <w:vAlign w:val="center"/>
            <w:hideMark/>
          </w:tcPr>
          <w:p w14:paraId="44D33D64" w14:textId="77777777" w:rsidR="00FF32FF" w:rsidRPr="00860DDD" w:rsidRDefault="00FF32FF" w:rsidP="00F46ECB">
            <w:pPr>
              <w:rPr>
                <w:color w:val="000000"/>
                <w:lang w:val="es-EC" w:eastAsia="es-EC"/>
              </w:rPr>
            </w:pPr>
          </w:p>
        </w:tc>
        <w:tc>
          <w:tcPr>
            <w:tcW w:w="1293" w:type="dxa"/>
            <w:tcBorders>
              <w:top w:val="nil"/>
              <w:left w:val="nil"/>
              <w:bottom w:val="nil"/>
              <w:right w:val="nil"/>
            </w:tcBorders>
            <w:shd w:val="clear" w:color="auto" w:fill="auto"/>
            <w:noWrap/>
            <w:vAlign w:val="bottom"/>
            <w:hideMark/>
          </w:tcPr>
          <w:p w14:paraId="76E6F68C" w14:textId="77777777" w:rsidR="00FF32FF" w:rsidRPr="00860DDD" w:rsidRDefault="00FF32FF" w:rsidP="00F46ECB">
            <w:pPr>
              <w:jc w:val="center"/>
              <w:rPr>
                <w:color w:val="000000"/>
                <w:lang w:val="es-EC" w:eastAsia="es-EC"/>
              </w:rPr>
            </w:pPr>
            <w:r w:rsidRPr="00860DDD">
              <w:rPr>
                <w:color w:val="000000"/>
                <w:lang w:val="es-EC" w:eastAsia="es-EC"/>
              </w:rPr>
              <w:t>ROC</w:t>
            </w:r>
          </w:p>
        </w:tc>
        <w:tc>
          <w:tcPr>
            <w:tcW w:w="1454" w:type="dxa"/>
            <w:tcBorders>
              <w:top w:val="nil"/>
              <w:left w:val="nil"/>
              <w:bottom w:val="nil"/>
              <w:right w:val="nil"/>
            </w:tcBorders>
            <w:shd w:val="clear" w:color="auto" w:fill="auto"/>
            <w:noWrap/>
            <w:vAlign w:val="bottom"/>
            <w:hideMark/>
          </w:tcPr>
          <w:p w14:paraId="158D552B" w14:textId="77777777" w:rsidR="00FF32FF" w:rsidRPr="00860DDD" w:rsidRDefault="00FF32FF" w:rsidP="00F46ECB">
            <w:pPr>
              <w:jc w:val="center"/>
              <w:rPr>
                <w:b/>
                <w:bCs/>
                <w:color w:val="000000"/>
                <w:lang w:val="es-EC" w:eastAsia="es-EC"/>
              </w:rPr>
            </w:pPr>
            <w:r w:rsidRPr="00860DDD">
              <w:rPr>
                <w:b/>
                <w:bCs/>
                <w:color w:val="000000"/>
                <w:lang w:val="es-EC" w:eastAsia="es-EC"/>
              </w:rPr>
              <w:t>0,96</w:t>
            </w:r>
          </w:p>
        </w:tc>
        <w:tc>
          <w:tcPr>
            <w:tcW w:w="940" w:type="dxa"/>
            <w:tcBorders>
              <w:top w:val="nil"/>
              <w:left w:val="nil"/>
              <w:bottom w:val="nil"/>
              <w:right w:val="nil"/>
            </w:tcBorders>
            <w:shd w:val="clear" w:color="auto" w:fill="auto"/>
            <w:noWrap/>
            <w:vAlign w:val="bottom"/>
            <w:hideMark/>
          </w:tcPr>
          <w:p w14:paraId="6A091348" w14:textId="77777777" w:rsidR="00FF32FF" w:rsidRPr="00860DDD" w:rsidRDefault="00FF32FF" w:rsidP="00F46ECB">
            <w:pPr>
              <w:jc w:val="center"/>
              <w:rPr>
                <w:color w:val="000000"/>
                <w:lang w:val="es-EC" w:eastAsia="es-EC"/>
              </w:rPr>
            </w:pPr>
            <w:r w:rsidRPr="00860DDD">
              <w:rPr>
                <w:color w:val="000000"/>
                <w:lang w:val="es-EC" w:eastAsia="es-EC"/>
              </w:rPr>
              <w:t>452,5</w:t>
            </w:r>
          </w:p>
        </w:tc>
        <w:tc>
          <w:tcPr>
            <w:tcW w:w="1207" w:type="dxa"/>
            <w:tcBorders>
              <w:top w:val="nil"/>
              <w:left w:val="nil"/>
              <w:bottom w:val="nil"/>
              <w:right w:val="nil"/>
            </w:tcBorders>
            <w:shd w:val="clear" w:color="auto" w:fill="auto"/>
            <w:noWrap/>
            <w:vAlign w:val="bottom"/>
            <w:hideMark/>
          </w:tcPr>
          <w:p w14:paraId="7935A7FD" w14:textId="77777777" w:rsidR="00FF32FF" w:rsidRPr="00860DDD" w:rsidRDefault="00FF32FF" w:rsidP="00F46ECB">
            <w:pPr>
              <w:jc w:val="center"/>
              <w:rPr>
                <w:color w:val="000000"/>
                <w:lang w:val="es-EC" w:eastAsia="es-EC"/>
              </w:rPr>
            </w:pPr>
            <w:r w:rsidRPr="00860DDD">
              <w:rPr>
                <w:color w:val="000000"/>
                <w:lang w:val="es-EC" w:eastAsia="es-EC"/>
              </w:rPr>
              <w:t>100,0</w:t>
            </w:r>
          </w:p>
        </w:tc>
        <w:tc>
          <w:tcPr>
            <w:tcW w:w="1207" w:type="dxa"/>
            <w:tcBorders>
              <w:top w:val="nil"/>
              <w:left w:val="nil"/>
              <w:bottom w:val="nil"/>
              <w:right w:val="nil"/>
            </w:tcBorders>
            <w:shd w:val="clear" w:color="auto" w:fill="auto"/>
            <w:noWrap/>
            <w:vAlign w:val="bottom"/>
            <w:hideMark/>
          </w:tcPr>
          <w:p w14:paraId="1A7A9843" w14:textId="77777777" w:rsidR="00FF32FF" w:rsidRPr="00860DDD" w:rsidRDefault="00FF32FF" w:rsidP="00F46ECB">
            <w:pPr>
              <w:jc w:val="center"/>
              <w:rPr>
                <w:color w:val="000000"/>
                <w:lang w:val="es-EC" w:eastAsia="es-EC"/>
              </w:rPr>
            </w:pPr>
            <w:r w:rsidRPr="00860DDD">
              <w:rPr>
                <w:color w:val="000000"/>
                <w:lang w:val="es-EC" w:eastAsia="es-EC"/>
              </w:rPr>
              <w:t>91,80</w:t>
            </w:r>
          </w:p>
        </w:tc>
      </w:tr>
      <w:tr w:rsidR="00FF32FF" w:rsidRPr="00860DDD" w14:paraId="27556419" w14:textId="77777777" w:rsidTr="0048168F">
        <w:trPr>
          <w:trHeight w:val="288"/>
          <w:jc w:val="center"/>
        </w:trPr>
        <w:tc>
          <w:tcPr>
            <w:tcW w:w="1961" w:type="dxa"/>
            <w:vMerge w:val="restart"/>
            <w:tcBorders>
              <w:top w:val="nil"/>
              <w:left w:val="nil"/>
              <w:bottom w:val="nil"/>
              <w:right w:val="nil"/>
            </w:tcBorders>
            <w:shd w:val="clear" w:color="auto" w:fill="auto"/>
            <w:noWrap/>
            <w:vAlign w:val="center"/>
            <w:hideMark/>
          </w:tcPr>
          <w:p w14:paraId="095D48ED" w14:textId="77777777" w:rsidR="00FF32FF" w:rsidRPr="00860DDD" w:rsidRDefault="00FF32FF" w:rsidP="00F46ECB">
            <w:pPr>
              <w:jc w:val="center"/>
              <w:rPr>
                <w:color w:val="000000"/>
                <w:lang w:val="es-EC" w:eastAsia="es-EC"/>
              </w:rPr>
            </w:pPr>
            <w:r w:rsidRPr="00860DDD">
              <w:rPr>
                <w:color w:val="000000"/>
                <w:lang w:val="es-EC" w:eastAsia="es-EC"/>
              </w:rPr>
              <w:t>RF</w:t>
            </w:r>
          </w:p>
        </w:tc>
        <w:tc>
          <w:tcPr>
            <w:tcW w:w="1293" w:type="dxa"/>
            <w:tcBorders>
              <w:top w:val="nil"/>
              <w:left w:val="nil"/>
              <w:bottom w:val="nil"/>
              <w:right w:val="nil"/>
            </w:tcBorders>
            <w:shd w:val="clear" w:color="auto" w:fill="auto"/>
            <w:noWrap/>
            <w:vAlign w:val="bottom"/>
            <w:hideMark/>
          </w:tcPr>
          <w:p w14:paraId="5AC35F92" w14:textId="77777777" w:rsidR="00FF32FF" w:rsidRPr="00860DDD" w:rsidRDefault="00FF32FF" w:rsidP="00F46ECB">
            <w:pPr>
              <w:jc w:val="center"/>
              <w:rPr>
                <w:color w:val="000000"/>
                <w:lang w:val="es-EC" w:eastAsia="es-EC"/>
              </w:rPr>
            </w:pPr>
            <w:r w:rsidRPr="00860DDD">
              <w:rPr>
                <w:color w:val="000000"/>
                <w:lang w:val="es-EC" w:eastAsia="es-EC"/>
              </w:rPr>
              <w:t>TSS</w:t>
            </w:r>
          </w:p>
        </w:tc>
        <w:tc>
          <w:tcPr>
            <w:tcW w:w="1454" w:type="dxa"/>
            <w:tcBorders>
              <w:top w:val="nil"/>
              <w:left w:val="nil"/>
              <w:bottom w:val="nil"/>
              <w:right w:val="nil"/>
            </w:tcBorders>
            <w:shd w:val="clear" w:color="auto" w:fill="auto"/>
            <w:noWrap/>
            <w:vAlign w:val="bottom"/>
            <w:hideMark/>
          </w:tcPr>
          <w:p w14:paraId="14365C14" w14:textId="77777777" w:rsidR="00FF32FF" w:rsidRPr="00860DDD" w:rsidRDefault="00FF32FF" w:rsidP="00F46ECB">
            <w:pPr>
              <w:jc w:val="center"/>
              <w:rPr>
                <w:color w:val="000000"/>
                <w:lang w:val="es-EC" w:eastAsia="es-EC"/>
              </w:rPr>
            </w:pPr>
            <w:r w:rsidRPr="00860DDD">
              <w:rPr>
                <w:color w:val="000000"/>
                <w:lang w:val="es-EC" w:eastAsia="es-EC"/>
              </w:rPr>
              <w:t>0,68</w:t>
            </w:r>
          </w:p>
        </w:tc>
        <w:tc>
          <w:tcPr>
            <w:tcW w:w="940" w:type="dxa"/>
            <w:tcBorders>
              <w:top w:val="nil"/>
              <w:left w:val="nil"/>
              <w:bottom w:val="nil"/>
              <w:right w:val="nil"/>
            </w:tcBorders>
            <w:shd w:val="clear" w:color="auto" w:fill="auto"/>
            <w:noWrap/>
            <w:vAlign w:val="bottom"/>
            <w:hideMark/>
          </w:tcPr>
          <w:p w14:paraId="04771E4C" w14:textId="77777777" w:rsidR="00FF32FF" w:rsidRPr="00860DDD" w:rsidRDefault="00FF32FF" w:rsidP="00F46ECB">
            <w:pPr>
              <w:jc w:val="center"/>
              <w:rPr>
                <w:color w:val="000000"/>
                <w:lang w:val="es-EC" w:eastAsia="es-EC"/>
              </w:rPr>
            </w:pPr>
            <w:r w:rsidRPr="00860DDD">
              <w:rPr>
                <w:color w:val="000000"/>
                <w:lang w:val="es-EC" w:eastAsia="es-EC"/>
              </w:rPr>
              <w:t>0</w:t>
            </w:r>
          </w:p>
        </w:tc>
        <w:tc>
          <w:tcPr>
            <w:tcW w:w="1207" w:type="dxa"/>
            <w:tcBorders>
              <w:top w:val="nil"/>
              <w:left w:val="nil"/>
              <w:bottom w:val="nil"/>
              <w:right w:val="nil"/>
            </w:tcBorders>
            <w:shd w:val="clear" w:color="auto" w:fill="auto"/>
            <w:noWrap/>
            <w:vAlign w:val="bottom"/>
            <w:hideMark/>
          </w:tcPr>
          <w:p w14:paraId="68D1F178" w14:textId="77777777" w:rsidR="00FF32FF" w:rsidRPr="00860DDD" w:rsidRDefault="00FF32FF" w:rsidP="00F46ECB">
            <w:pPr>
              <w:jc w:val="center"/>
              <w:rPr>
                <w:color w:val="000000"/>
                <w:lang w:val="es-EC" w:eastAsia="es-EC"/>
              </w:rPr>
            </w:pPr>
            <w:r w:rsidRPr="00860DDD">
              <w:rPr>
                <w:color w:val="000000"/>
                <w:lang w:val="es-EC" w:eastAsia="es-EC"/>
              </w:rPr>
              <w:t>100,0</w:t>
            </w:r>
          </w:p>
        </w:tc>
        <w:tc>
          <w:tcPr>
            <w:tcW w:w="1207" w:type="dxa"/>
            <w:tcBorders>
              <w:top w:val="nil"/>
              <w:left w:val="nil"/>
              <w:bottom w:val="nil"/>
              <w:right w:val="nil"/>
            </w:tcBorders>
            <w:shd w:val="clear" w:color="auto" w:fill="auto"/>
            <w:noWrap/>
            <w:vAlign w:val="bottom"/>
            <w:hideMark/>
          </w:tcPr>
          <w:p w14:paraId="59297AB5" w14:textId="77777777" w:rsidR="00FF32FF" w:rsidRPr="00860DDD" w:rsidRDefault="00FF32FF" w:rsidP="00F46ECB">
            <w:pPr>
              <w:jc w:val="center"/>
              <w:rPr>
                <w:color w:val="000000"/>
                <w:lang w:val="es-EC" w:eastAsia="es-EC"/>
              </w:rPr>
            </w:pPr>
            <w:r w:rsidRPr="00860DDD">
              <w:rPr>
                <w:color w:val="000000"/>
                <w:lang w:val="es-EC" w:eastAsia="es-EC"/>
              </w:rPr>
              <w:t>0,00</w:t>
            </w:r>
          </w:p>
        </w:tc>
      </w:tr>
      <w:tr w:rsidR="00FF32FF" w:rsidRPr="00860DDD" w14:paraId="6E957AEE" w14:textId="77777777" w:rsidTr="0048168F">
        <w:trPr>
          <w:trHeight w:val="288"/>
          <w:jc w:val="center"/>
        </w:trPr>
        <w:tc>
          <w:tcPr>
            <w:tcW w:w="1961" w:type="dxa"/>
            <w:vMerge/>
            <w:tcBorders>
              <w:top w:val="nil"/>
              <w:left w:val="nil"/>
              <w:bottom w:val="nil"/>
              <w:right w:val="nil"/>
            </w:tcBorders>
            <w:vAlign w:val="center"/>
            <w:hideMark/>
          </w:tcPr>
          <w:p w14:paraId="11EDCD9B" w14:textId="77777777" w:rsidR="00FF32FF" w:rsidRPr="00860DDD" w:rsidRDefault="00FF32FF" w:rsidP="00F46ECB">
            <w:pPr>
              <w:rPr>
                <w:color w:val="000000"/>
                <w:lang w:val="es-EC" w:eastAsia="es-EC"/>
              </w:rPr>
            </w:pPr>
          </w:p>
        </w:tc>
        <w:tc>
          <w:tcPr>
            <w:tcW w:w="1293" w:type="dxa"/>
            <w:tcBorders>
              <w:top w:val="nil"/>
              <w:left w:val="nil"/>
              <w:bottom w:val="nil"/>
              <w:right w:val="nil"/>
            </w:tcBorders>
            <w:shd w:val="clear" w:color="auto" w:fill="auto"/>
            <w:noWrap/>
            <w:vAlign w:val="bottom"/>
            <w:hideMark/>
          </w:tcPr>
          <w:p w14:paraId="6AF56176" w14:textId="77777777" w:rsidR="00FF32FF" w:rsidRPr="00860DDD" w:rsidRDefault="00FF32FF" w:rsidP="00F46ECB">
            <w:pPr>
              <w:jc w:val="center"/>
              <w:rPr>
                <w:color w:val="000000"/>
                <w:lang w:val="es-EC" w:eastAsia="es-EC"/>
              </w:rPr>
            </w:pPr>
            <w:r w:rsidRPr="00860DDD">
              <w:rPr>
                <w:color w:val="000000"/>
                <w:lang w:val="es-EC" w:eastAsia="es-EC"/>
              </w:rPr>
              <w:t>ROC</w:t>
            </w:r>
          </w:p>
        </w:tc>
        <w:tc>
          <w:tcPr>
            <w:tcW w:w="1454" w:type="dxa"/>
            <w:tcBorders>
              <w:top w:val="nil"/>
              <w:left w:val="nil"/>
              <w:bottom w:val="nil"/>
              <w:right w:val="nil"/>
            </w:tcBorders>
            <w:shd w:val="clear" w:color="auto" w:fill="auto"/>
            <w:noWrap/>
            <w:vAlign w:val="bottom"/>
            <w:hideMark/>
          </w:tcPr>
          <w:p w14:paraId="62A8E7DF" w14:textId="77777777" w:rsidR="00FF32FF" w:rsidRPr="00860DDD" w:rsidRDefault="00FF32FF" w:rsidP="00F46ECB">
            <w:pPr>
              <w:jc w:val="center"/>
              <w:rPr>
                <w:color w:val="000000"/>
                <w:lang w:val="es-EC" w:eastAsia="es-EC"/>
              </w:rPr>
            </w:pPr>
            <w:r w:rsidRPr="00860DDD">
              <w:rPr>
                <w:color w:val="000000"/>
                <w:lang w:val="es-EC" w:eastAsia="es-EC"/>
              </w:rPr>
              <w:t>0,87</w:t>
            </w:r>
          </w:p>
        </w:tc>
        <w:tc>
          <w:tcPr>
            <w:tcW w:w="940" w:type="dxa"/>
            <w:tcBorders>
              <w:top w:val="nil"/>
              <w:left w:val="nil"/>
              <w:bottom w:val="nil"/>
              <w:right w:val="nil"/>
            </w:tcBorders>
            <w:shd w:val="clear" w:color="auto" w:fill="auto"/>
            <w:noWrap/>
            <w:vAlign w:val="bottom"/>
            <w:hideMark/>
          </w:tcPr>
          <w:p w14:paraId="04D44788" w14:textId="77777777" w:rsidR="00FF32FF" w:rsidRPr="00860DDD" w:rsidRDefault="00FF32FF" w:rsidP="00F46ECB">
            <w:pPr>
              <w:jc w:val="center"/>
              <w:rPr>
                <w:color w:val="000000"/>
                <w:lang w:val="es-EC" w:eastAsia="es-EC"/>
              </w:rPr>
            </w:pPr>
            <w:r w:rsidRPr="00860DDD">
              <w:rPr>
                <w:color w:val="000000"/>
                <w:lang w:val="es-EC" w:eastAsia="es-EC"/>
              </w:rPr>
              <w:t>1</w:t>
            </w:r>
          </w:p>
        </w:tc>
        <w:tc>
          <w:tcPr>
            <w:tcW w:w="1207" w:type="dxa"/>
            <w:tcBorders>
              <w:top w:val="nil"/>
              <w:left w:val="nil"/>
              <w:bottom w:val="nil"/>
              <w:right w:val="nil"/>
            </w:tcBorders>
            <w:shd w:val="clear" w:color="auto" w:fill="auto"/>
            <w:noWrap/>
            <w:vAlign w:val="bottom"/>
            <w:hideMark/>
          </w:tcPr>
          <w:p w14:paraId="5EC8E700" w14:textId="77777777" w:rsidR="00FF32FF" w:rsidRPr="00860DDD" w:rsidRDefault="00FF32FF" w:rsidP="00F46ECB">
            <w:pPr>
              <w:jc w:val="center"/>
              <w:rPr>
                <w:color w:val="000000"/>
                <w:lang w:val="es-EC" w:eastAsia="es-EC"/>
              </w:rPr>
            </w:pPr>
            <w:r w:rsidRPr="00860DDD">
              <w:rPr>
                <w:color w:val="000000"/>
                <w:lang w:val="es-EC" w:eastAsia="es-EC"/>
              </w:rPr>
              <w:t>90,9</w:t>
            </w:r>
          </w:p>
        </w:tc>
        <w:tc>
          <w:tcPr>
            <w:tcW w:w="1207" w:type="dxa"/>
            <w:tcBorders>
              <w:top w:val="nil"/>
              <w:left w:val="nil"/>
              <w:bottom w:val="nil"/>
              <w:right w:val="nil"/>
            </w:tcBorders>
            <w:shd w:val="clear" w:color="auto" w:fill="auto"/>
            <w:noWrap/>
            <w:vAlign w:val="bottom"/>
            <w:hideMark/>
          </w:tcPr>
          <w:p w14:paraId="5C52C67C" w14:textId="77777777" w:rsidR="00FF32FF" w:rsidRPr="00860DDD" w:rsidRDefault="00FF32FF" w:rsidP="00F46ECB">
            <w:pPr>
              <w:jc w:val="center"/>
              <w:rPr>
                <w:color w:val="000000"/>
                <w:lang w:val="es-EC" w:eastAsia="es-EC"/>
              </w:rPr>
            </w:pPr>
            <w:r w:rsidRPr="00860DDD">
              <w:rPr>
                <w:color w:val="000000"/>
                <w:lang w:val="es-EC" w:eastAsia="es-EC"/>
              </w:rPr>
              <w:t>77,10</w:t>
            </w:r>
          </w:p>
        </w:tc>
      </w:tr>
      <w:tr w:rsidR="00FF32FF" w:rsidRPr="00860DDD" w14:paraId="32EFD178" w14:textId="77777777" w:rsidTr="0048168F">
        <w:trPr>
          <w:trHeight w:val="288"/>
          <w:jc w:val="center"/>
        </w:trPr>
        <w:tc>
          <w:tcPr>
            <w:tcW w:w="1961" w:type="dxa"/>
            <w:vMerge w:val="restart"/>
            <w:tcBorders>
              <w:top w:val="nil"/>
              <w:left w:val="nil"/>
              <w:bottom w:val="single" w:sz="4" w:space="0" w:color="000000"/>
              <w:right w:val="nil"/>
            </w:tcBorders>
            <w:shd w:val="clear" w:color="auto" w:fill="auto"/>
            <w:vAlign w:val="center"/>
            <w:hideMark/>
          </w:tcPr>
          <w:p w14:paraId="7799EE46" w14:textId="77777777" w:rsidR="00FF32FF" w:rsidRPr="00860DDD" w:rsidRDefault="00FF32FF" w:rsidP="00F46ECB">
            <w:pPr>
              <w:jc w:val="center"/>
              <w:rPr>
                <w:color w:val="000000"/>
                <w:lang w:val="es-EC" w:eastAsia="es-EC"/>
              </w:rPr>
            </w:pPr>
            <w:proofErr w:type="spellStart"/>
            <w:r w:rsidRPr="00860DDD">
              <w:rPr>
                <w:color w:val="000000"/>
                <w:lang w:val="es-EC" w:eastAsia="es-EC"/>
              </w:rPr>
              <w:t>MAXENT.Phillips</w:t>
            </w:r>
            <w:proofErr w:type="spellEnd"/>
          </w:p>
        </w:tc>
        <w:tc>
          <w:tcPr>
            <w:tcW w:w="1293" w:type="dxa"/>
            <w:tcBorders>
              <w:top w:val="nil"/>
              <w:left w:val="nil"/>
              <w:bottom w:val="nil"/>
              <w:right w:val="nil"/>
            </w:tcBorders>
            <w:shd w:val="clear" w:color="auto" w:fill="auto"/>
            <w:noWrap/>
            <w:vAlign w:val="bottom"/>
            <w:hideMark/>
          </w:tcPr>
          <w:p w14:paraId="6756F055" w14:textId="77777777" w:rsidR="00FF32FF" w:rsidRPr="00860DDD" w:rsidRDefault="00FF32FF" w:rsidP="00F46ECB">
            <w:pPr>
              <w:jc w:val="center"/>
              <w:rPr>
                <w:color w:val="000000"/>
                <w:lang w:val="es-EC" w:eastAsia="es-EC"/>
              </w:rPr>
            </w:pPr>
            <w:r w:rsidRPr="00860DDD">
              <w:rPr>
                <w:color w:val="000000"/>
                <w:lang w:val="es-EC" w:eastAsia="es-EC"/>
              </w:rPr>
              <w:t>TSS</w:t>
            </w:r>
          </w:p>
        </w:tc>
        <w:tc>
          <w:tcPr>
            <w:tcW w:w="1454" w:type="dxa"/>
            <w:tcBorders>
              <w:top w:val="nil"/>
              <w:left w:val="nil"/>
              <w:bottom w:val="nil"/>
              <w:right w:val="nil"/>
            </w:tcBorders>
            <w:shd w:val="clear" w:color="auto" w:fill="auto"/>
            <w:noWrap/>
            <w:vAlign w:val="bottom"/>
            <w:hideMark/>
          </w:tcPr>
          <w:p w14:paraId="0D4EE54B" w14:textId="77777777" w:rsidR="00FF32FF" w:rsidRPr="00860DDD" w:rsidRDefault="00FF32FF" w:rsidP="00F46ECB">
            <w:pPr>
              <w:jc w:val="center"/>
              <w:rPr>
                <w:b/>
                <w:bCs/>
                <w:color w:val="000000"/>
                <w:lang w:val="es-EC" w:eastAsia="es-EC"/>
              </w:rPr>
            </w:pPr>
            <w:r w:rsidRPr="00860DDD">
              <w:rPr>
                <w:b/>
                <w:bCs/>
                <w:color w:val="000000"/>
                <w:lang w:val="es-EC" w:eastAsia="es-EC"/>
              </w:rPr>
              <w:t>0,88</w:t>
            </w:r>
          </w:p>
        </w:tc>
        <w:tc>
          <w:tcPr>
            <w:tcW w:w="940" w:type="dxa"/>
            <w:tcBorders>
              <w:top w:val="nil"/>
              <w:left w:val="nil"/>
              <w:bottom w:val="nil"/>
              <w:right w:val="nil"/>
            </w:tcBorders>
            <w:shd w:val="clear" w:color="auto" w:fill="auto"/>
            <w:noWrap/>
            <w:vAlign w:val="bottom"/>
            <w:hideMark/>
          </w:tcPr>
          <w:p w14:paraId="26BF1DC1" w14:textId="77777777" w:rsidR="00FF32FF" w:rsidRPr="00860DDD" w:rsidRDefault="00FF32FF" w:rsidP="00F46ECB">
            <w:pPr>
              <w:jc w:val="center"/>
              <w:rPr>
                <w:color w:val="000000"/>
                <w:lang w:val="es-EC" w:eastAsia="es-EC"/>
              </w:rPr>
            </w:pPr>
            <w:r w:rsidRPr="00860DDD">
              <w:rPr>
                <w:color w:val="000000"/>
                <w:lang w:val="es-EC" w:eastAsia="es-EC"/>
              </w:rPr>
              <w:t>73</w:t>
            </w:r>
          </w:p>
        </w:tc>
        <w:tc>
          <w:tcPr>
            <w:tcW w:w="1207" w:type="dxa"/>
            <w:tcBorders>
              <w:top w:val="nil"/>
              <w:left w:val="nil"/>
              <w:bottom w:val="nil"/>
              <w:right w:val="nil"/>
            </w:tcBorders>
            <w:shd w:val="clear" w:color="auto" w:fill="auto"/>
            <w:noWrap/>
            <w:vAlign w:val="bottom"/>
            <w:hideMark/>
          </w:tcPr>
          <w:p w14:paraId="0CE52EBD" w14:textId="77777777" w:rsidR="00FF32FF" w:rsidRPr="00860DDD" w:rsidRDefault="00FF32FF" w:rsidP="00F46ECB">
            <w:pPr>
              <w:jc w:val="center"/>
              <w:rPr>
                <w:color w:val="000000"/>
                <w:lang w:val="es-EC" w:eastAsia="es-EC"/>
              </w:rPr>
            </w:pPr>
            <w:r w:rsidRPr="00860DDD">
              <w:rPr>
                <w:color w:val="000000"/>
                <w:lang w:val="es-EC" w:eastAsia="es-EC"/>
              </w:rPr>
              <w:t>100,0</w:t>
            </w:r>
          </w:p>
        </w:tc>
        <w:tc>
          <w:tcPr>
            <w:tcW w:w="1207" w:type="dxa"/>
            <w:tcBorders>
              <w:top w:val="nil"/>
              <w:left w:val="nil"/>
              <w:bottom w:val="nil"/>
              <w:right w:val="nil"/>
            </w:tcBorders>
            <w:shd w:val="clear" w:color="auto" w:fill="auto"/>
            <w:noWrap/>
            <w:vAlign w:val="bottom"/>
            <w:hideMark/>
          </w:tcPr>
          <w:p w14:paraId="4F3EAFEC" w14:textId="77777777" w:rsidR="00FF32FF" w:rsidRPr="00860DDD" w:rsidRDefault="00FF32FF" w:rsidP="00F46ECB">
            <w:pPr>
              <w:jc w:val="center"/>
              <w:rPr>
                <w:color w:val="000000"/>
                <w:lang w:val="es-EC" w:eastAsia="es-EC"/>
              </w:rPr>
            </w:pPr>
            <w:r w:rsidRPr="00860DDD">
              <w:rPr>
                <w:color w:val="000000"/>
                <w:lang w:val="es-EC" w:eastAsia="es-EC"/>
              </w:rPr>
              <w:t>88,31</w:t>
            </w:r>
          </w:p>
        </w:tc>
      </w:tr>
      <w:tr w:rsidR="00FF32FF" w:rsidRPr="00860DDD" w14:paraId="3D597688" w14:textId="77777777" w:rsidTr="0048168F">
        <w:trPr>
          <w:trHeight w:val="288"/>
          <w:jc w:val="center"/>
        </w:trPr>
        <w:tc>
          <w:tcPr>
            <w:tcW w:w="1961" w:type="dxa"/>
            <w:vMerge/>
            <w:tcBorders>
              <w:top w:val="nil"/>
              <w:left w:val="nil"/>
              <w:bottom w:val="single" w:sz="4" w:space="0" w:color="000000"/>
              <w:right w:val="nil"/>
            </w:tcBorders>
            <w:vAlign w:val="center"/>
            <w:hideMark/>
          </w:tcPr>
          <w:p w14:paraId="3543AF2D" w14:textId="77777777" w:rsidR="00FF32FF" w:rsidRPr="00860DDD" w:rsidRDefault="00FF32FF" w:rsidP="00F46ECB">
            <w:pPr>
              <w:rPr>
                <w:color w:val="000000"/>
                <w:lang w:val="es-EC" w:eastAsia="es-EC"/>
              </w:rPr>
            </w:pPr>
          </w:p>
        </w:tc>
        <w:tc>
          <w:tcPr>
            <w:tcW w:w="1293" w:type="dxa"/>
            <w:tcBorders>
              <w:top w:val="nil"/>
              <w:left w:val="nil"/>
              <w:bottom w:val="single" w:sz="4" w:space="0" w:color="auto"/>
              <w:right w:val="nil"/>
            </w:tcBorders>
            <w:shd w:val="clear" w:color="auto" w:fill="auto"/>
            <w:noWrap/>
            <w:vAlign w:val="bottom"/>
            <w:hideMark/>
          </w:tcPr>
          <w:p w14:paraId="00A42F3D" w14:textId="77777777" w:rsidR="00FF32FF" w:rsidRPr="00860DDD" w:rsidRDefault="00FF32FF" w:rsidP="00F46ECB">
            <w:pPr>
              <w:jc w:val="center"/>
              <w:rPr>
                <w:color w:val="000000"/>
                <w:lang w:val="es-EC" w:eastAsia="es-EC"/>
              </w:rPr>
            </w:pPr>
            <w:r w:rsidRPr="00860DDD">
              <w:rPr>
                <w:color w:val="000000"/>
                <w:lang w:val="es-EC" w:eastAsia="es-EC"/>
              </w:rPr>
              <w:t>ROC</w:t>
            </w:r>
          </w:p>
        </w:tc>
        <w:tc>
          <w:tcPr>
            <w:tcW w:w="1454" w:type="dxa"/>
            <w:tcBorders>
              <w:top w:val="nil"/>
              <w:left w:val="nil"/>
              <w:bottom w:val="single" w:sz="4" w:space="0" w:color="auto"/>
              <w:right w:val="nil"/>
            </w:tcBorders>
            <w:shd w:val="clear" w:color="auto" w:fill="auto"/>
            <w:noWrap/>
            <w:vAlign w:val="bottom"/>
            <w:hideMark/>
          </w:tcPr>
          <w:p w14:paraId="35B4DB20" w14:textId="77777777" w:rsidR="00FF32FF" w:rsidRPr="00860DDD" w:rsidRDefault="00FF32FF" w:rsidP="00F46ECB">
            <w:pPr>
              <w:jc w:val="center"/>
              <w:rPr>
                <w:b/>
                <w:bCs/>
                <w:color w:val="000000"/>
                <w:lang w:val="es-EC" w:eastAsia="es-EC"/>
              </w:rPr>
            </w:pPr>
            <w:r w:rsidRPr="00860DDD">
              <w:rPr>
                <w:b/>
                <w:bCs/>
                <w:color w:val="000000"/>
                <w:lang w:val="es-EC" w:eastAsia="es-EC"/>
              </w:rPr>
              <w:t>0,96</w:t>
            </w:r>
          </w:p>
        </w:tc>
        <w:tc>
          <w:tcPr>
            <w:tcW w:w="940" w:type="dxa"/>
            <w:tcBorders>
              <w:top w:val="nil"/>
              <w:left w:val="nil"/>
              <w:bottom w:val="single" w:sz="4" w:space="0" w:color="auto"/>
              <w:right w:val="nil"/>
            </w:tcBorders>
            <w:shd w:val="clear" w:color="auto" w:fill="auto"/>
            <w:noWrap/>
            <w:vAlign w:val="bottom"/>
            <w:hideMark/>
          </w:tcPr>
          <w:p w14:paraId="76473BA8" w14:textId="77777777" w:rsidR="00FF32FF" w:rsidRPr="00860DDD" w:rsidRDefault="00FF32FF" w:rsidP="00F46ECB">
            <w:pPr>
              <w:jc w:val="center"/>
              <w:rPr>
                <w:color w:val="000000"/>
                <w:lang w:val="es-EC" w:eastAsia="es-EC"/>
              </w:rPr>
            </w:pPr>
            <w:r w:rsidRPr="00860DDD">
              <w:rPr>
                <w:color w:val="000000"/>
                <w:lang w:val="es-EC" w:eastAsia="es-EC"/>
              </w:rPr>
              <w:t>76,5</w:t>
            </w:r>
          </w:p>
        </w:tc>
        <w:tc>
          <w:tcPr>
            <w:tcW w:w="1207" w:type="dxa"/>
            <w:tcBorders>
              <w:top w:val="nil"/>
              <w:left w:val="nil"/>
              <w:bottom w:val="single" w:sz="4" w:space="0" w:color="auto"/>
              <w:right w:val="nil"/>
            </w:tcBorders>
            <w:shd w:val="clear" w:color="auto" w:fill="auto"/>
            <w:noWrap/>
            <w:vAlign w:val="bottom"/>
            <w:hideMark/>
          </w:tcPr>
          <w:p w14:paraId="25C889F4" w14:textId="77777777" w:rsidR="00FF32FF" w:rsidRPr="00860DDD" w:rsidRDefault="00FF32FF" w:rsidP="00F46ECB">
            <w:pPr>
              <w:jc w:val="center"/>
              <w:rPr>
                <w:color w:val="000000"/>
                <w:lang w:val="es-EC" w:eastAsia="es-EC"/>
              </w:rPr>
            </w:pPr>
            <w:r w:rsidRPr="00860DDD">
              <w:rPr>
                <w:color w:val="000000"/>
                <w:lang w:val="es-EC" w:eastAsia="es-EC"/>
              </w:rPr>
              <w:t>100,0</w:t>
            </w:r>
          </w:p>
        </w:tc>
        <w:tc>
          <w:tcPr>
            <w:tcW w:w="1207" w:type="dxa"/>
            <w:tcBorders>
              <w:top w:val="nil"/>
              <w:left w:val="nil"/>
              <w:bottom w:val="single" w:sz="4" w:space="0" w:color="auto"/>
              <w:right w:val="nil"/>
            </w:tcBorders>
            <w:shd w:val="clear" w:color="auto" w:fill="auto"/>
            <w:noWrap/>
            <w:vAlign w:val="bottom"/>
            <w:hideMark/>
          </w:tcPr>
          <w:p w14:paraId="19611B1A" w14:textId="77777777" w:rsidR="00FF32FF" w:rsidRPr="00860DDD" w:rsidRDefault="00FF32FF" w:rsidP="00F46ECB">
            <w:pPr>
              <w:jc w:val="center"/>
              <w:rPr>
                <w:color w:val="000000"/>
                <w:lang w:val="es-EC" w:eastAsia="es-EC"/>
              </w:rPr>
            </w:pPr>
            <w:r w:rsidRPr="00860DDD">
              <w:rPr>
                <w:color w:val="000000"/>
                <w:lang w:val="es-EC" w:eastAsia="es-EC"/>
              </w:rPr>
              <w:t>88,50</w:t>
            </w:r>
          </w:p>
        </w:tc>
      </w:tr>
    </w:tbl>
    <w:p w14:paraId="72773BF2" w14:textId="77777777" w:rsidR="0048168F" w:rsidRDefault="0048168F" w:rsidP="00A83C17">
      <w:pPr>
        <w:pStyle w:val="Textoindependiente"/>
        <w:spacing w:line="360" w:lineRule="auto"/>
        <w:ind w:right="2"/>
        <w:jc w:val="both"/>
      </w:pPr>
      <w:bookmarkStart w:id="601" w:name="_Toc136173434"/>
      <w:r>
        <w:rPr>
          <w:b/>
        </w:rPr>
        <w:t xml:space="preserve">Nota: </w:t>
      </w:r>
      <w:r>
        <w:t>Los modelos antepuestos de (*) son aquellos modelos que en la evaluación para los</w:t>
      </w:r>
      <w:r>
        <w:rPr>
          <w:spacing w:val="1"/>
        </w:rPr>
        <w:t xml:space="preserve"> </w:t>
      </w:r>
      <w:r>
        <w:t>estadísticos</w:t>
      </w:r>
      <w:r>
        <w:rPr>
          <w:spacing w:val="1"/>
        </w:rPr>
        <w:t xml:space="preserve"> </w:t>
      </w:r>
      <w:r>
        <w:t>TSS</w:t>
      </w:r>
      <w:r>
        <w:rPr>
          <w:spacing w:val="1"/>
        </w:rPr>
        <w:t xml:space="preserve"> </w:t>
      </w:r>
      <w:r>
        <w:t>y</w:t>
      </w:r>
      <w:r>
        <w:rPr>
          <w:spacing w:val="1"/>
        </w:rPr>
        <w:t xml:space="preserve"> </w:t>
      </w:r>
      <w:r>
        <w:t>ROC</w:t>
      </w:r>
      <w:r>
        <w:rPr>
          <w:spacing w:val="1"/>
        </w:rPr>
        <w:t xml:space="preserve"> </w:t>
      </w:r>
      <w:r>
        <w:t>superaron</w:t>
      </w:r>
      <w:r>
        <w:rPr>
          <w:spacing w:val="1"/>
        </w:rPr>
        <w:t xml:space="preserve"> </w:t>
      </w:r>
      <w:r>
        <w:t>el</w:t>
      </w:r>
      <w:r>
        <w:rPr>
          <w:spacing w:val="1"/>
        </w:rPr>
        <w:t xml:space="preserve"> </w:t>
      </w:r>
      <w:r>
        <w:t>umbral</w:t>
      </w:r>
      <w:r>
        <w:rPr>
          <w:spacing w:val="1"/>
        </w:rPr>
        <w:t xml:space="preserve"> </w:t>
      </w:r>
      <w:r>
        <w:t>de</w:t>
      </w:r>
      <w:r>
        <w:rPr>
          <w:spacing w:val="1"/>
        </w:rPr>
        <w:t xml:space="preserve"> </w:t>
      </w:r>
      <w:r>
        <w:t>(0.8)</w:t>
      </w:r>
      <w:r>
        <w:rPr>
          <w:spacing w:val="1"/>
        </w:rPr>
        <w:t xml:space="preserve"> </w:t>
      </w:r>
      <w:r>
        <w:t>y</w:t>
      </w:r>
      <w:r>
        <w:rPr>
          <w:spacing w:val="1"/>
        </w:rPr>
        <w:t xml:space="preserve"> </w:t>
      </w:r>
      <w:r>
        <w:t>se</w:t>
      </w:r>
      <w:r>
        <w:rPr>
          <w:spacing w:val="1"/>
        </w:rPr>
        <w:t xml:space="preserve"> </w:t>
      </w:r>
      <w:r>
        <w:t>utilizaron</w:t>
      </w:r>
      <w:r>
        <w:rPr>
          <w:spacing w:val="1"/>
        </w:rPr>
        <w:t xml:space="preserve"> </w:t>
      </w:r>
      <w:r>
        <w:t>para</w:t>
      </w:r>
      <w:r>
        <w:rPr>
          <w:spacing w:val="60"/>
        </w:rPr>
        <w:t xml:space="preserve"> </w:t>
      </w:r>
      <w:r>
        <w:t>realizar</w:t>
      </w:r>
      <w:r>
        <w:rPr>
          <w:spacing w:val="60"/>
        </w:rPr>
        <w:t xml:space="preserve"> </w:t>
      </w:r>
      <w:r>
        <w:t>el</w:t>
      </w:r>
      <w:r>
        <w:rPr>
          <w:spacing w:val="1"/>
        </w:rPr>
        <w:t xml:space="preserve"> </w:t>
      </w:r>
      <w:r>
        <w:t xml:space="preserve">ensamble. La columna </w:t>
      </w:r>
      <w:proofErr w:type="spellStart"/>
      <w:r>
        <w:t>cutoff</w:t>
      </w:r>
      <w:proofErr w:type="spellEnd"/>
      <w:r>
        <w:t xml:space="preserve"> contiene el umbral de corte o </w:t>
      </w:r>
      <w:proofErr w:type="spellStart"/>
      <w:r>
        <w:t>threshold</w:t>
      </w:r>
      <w:proofErr w:type="spellEnd"/>
      <w:r>
        <w:t xml:space="preserve"> dicho umbral Biomod2</w:t>
      </w:r>
      <w:r>
        <w:rPr>
          <w:spacing w:val="1"/>
        </w:rPr>
        <w:t xml:space="preserve"> </w:t>
      </w:r>
      <w:r>
        <w:t>lo genera de manera autónoma para cada uno de los modelos, además considera área de</w:t>
      </w:r>
      <w:r>
        <w:rPr>
          <w:spacing w:val="1"/>
        </w:rPr>
        <w:t xml:space="preserve"> </w:t>
      </w:r>
      <w:r>
        <w:t>estudio,</w:t>
      </w:r>
      <w:r>
        <w:rPr>
          <w:spacing w:val="-1"/>
        </w:rPr>
        <w:t xml:space="preserve"> </w:t>
      </w:r>
      <w:r>
        <w:t>especie y valores</w:t>
      </w:r>
      <w:r>
        <w:rPr>
          <w:spacing w:val="2"/>
        </w:rPr>
        <w:t xml:space="preserve"> </w:t>
      </w:r>
      <w:r>
        <w:t>de</w:t>
      </w:r>
      <w:r>
        <w:rPr>
          <w:spacing w:val="-1"/>
        </w:rPr>
        <w:t xml:space="preserve"> </w:t>
      </w:r>
      <w:r>
        <w:t>sensibilidad</w:t>
      </w:r>
      <w:r>
        <w:rPr>
          <w:spacing w:val="-1"/>
        </w:rPr>
        <w:t xml:space="preserve"> </w:t>
      </w:r>
      <w:r>
        <w:t>y especificidad.</w:t>
      </w:r>
    </w:p>
    <w:p w14:paraId="2C252130" w14:textId="43440F98" w:rsidR="00FF32FF" w:rsidRPr="00B7459D" w:rsidRDefault="00FF32FF" w:rsidP="00CD3023">
      <w:pPr>
        <w:pStyle w:val="Anexo"/>
      </w:pPr>
      <w:bookmarkStart w:id="602" w:name="_Toc139703150"/>
      <w:r w:rsidRPr="00B7459D">
        <w:t>Anexo 4. Superficie de persistencia, Ganancias y Pérdida para el año 2030 RCP 4.5</w:t>
      </w:r>
      <w:bookmarkEnd w:id="597"/>
      <w:bookmarkEnd w:id="598"/>
      <w:bookmarkEnd w:id="599"/>
      <w:bookmarkEnd w:id="600"/>
      <w:bookmarkEnd w:id="601"/>
      <w:bookmarkEnd w:id="602"/>
    </w:p>
    <w:tbl>
      <w:tblPr>
        <w:tblW w:w="5000" w:type="pct"/>
        <w:jc w:val="center"/>
        <w:tblCellMar>
          <w:left w:w="70" w:type="dxa"/>
          <w:right w:w="70" w:type="dxa"/>
        </w:tblCellMar>
        <w:tblLook w:val="04A0" w:firstRow="1" w:lastRow="0" w:firstColumn="1" w:lastColumn="0" w:noHBand="0" w:noVBand="1"/>
      </w:tblPr>
      <w:tblGrid>
        <w:gridCol w:w="2153"/>
        <w:gridCol w:w="1869"/>
        <w:gridCol w:w="2431"/>
        <w:gridCol w:w="2761"/>
      </w:tblGrid>
      <w:tr w:rsidR="00FF32FF" w:rsidRPr="00D91BD0" w14:paraId="1C684C6A" w14:textId="77777777" w:rsidTr="00A83C17">
        <w:trPr>
          <w:trHeight w:val="288"/>
          <w:jc w:val="center"/>
        </w:trPr>
        <w:tc>
          <w:tcPr>
            <w:tcW w:w="1169" w:type="pct"/>
            <w:tcBorders>
              <w:top w:val="single" w:sz="4" w:space="0" w:color="auto"/>
              <w:left w:val="nil"/>
              <w:bottom w:val="single" w:sz="4" w:space="0" w:color="auto"/>
              <w:right w:val="nil"/>
            </w:tcBorders>
            <w:shd w:val="clear" w:color="auto" w:fill="auto"/>
            <w:noWrap/>
            <w:vAlign w:val="center"/>
            <w:hideMark/>
          </w:tcPr>
          <w:p w14:paraId="277709DA" w14:textId="77777777" w:rsidR="00FF32FF" w:rsidRPr="00D91BD0" w:rsidRDefault="00FF32FF" w:rsidP="00A83C17">
            <w:pPr>
              <w:jc w:val="center"/>
              <w:rPr>
                <w:b/>
                <w:bCs/>
                <w:color w:val="000000"/>
                <w:lang w:val="es-EC" w:eastAsia="es-EC"/>
              </w:rPr>
            </w:pPr>
            <w:r w:rsidRPr="00D91BD0">
              <w:rPr>
                <w:b/>
                <w:bCs/>
                <w:color w:val="000000"/>
                <w:lang w:val="es-EC" w:eastAsia="es-EC"/>
              </w:rPr>
              <w:t>Escenario</w:t>
            </w:r>
          </w:p>
        </w:tc>
        <w:tc>
          <w:tcPr>
            <w:tcW w:w="1014" w:type="pct"/>
            <w:tcBorders>
              <w:top w:val="single" w:sz="4" w:space="0" w:color="auto"/>
              <w:left w:val="nil"/>
              <w:bottom w:val="single" w:sz="4" w:space="0" w:color="auto"/>
              <w:right w:val="nil"/>
            </w:tcBorders>
            <w:shd w:val="clear" w:color="auto" w:fill="auto"/>
            <w:noWrap/>
            <w:vAlign w:val="center"/>
            <w:hideMark/>
          </w:tcPr>
          <w:p w14:paraId="1CC1BAC0" w14:textId="77777777" w:rsidR="00FF32FF" w:rsidRPr="00D91BD0" w:rsidRDefault="00FF32FF" w:rsidP="00A83C17">
            <w:pPr>
              <w:jc w:val="center"/>
              <w:rPr>
                <w:b/>
                <w:bCs/>
                <w:color w:val="000000"/>
                <w:lang w:val="es-EC" w:eastAsia="es-EC"/>
              </w:rPr>
            </w:pPr>
            <w:r w:rsidRPr="00D91BD0">
              <w:rPr>
                <w:b/>
                <w:bCs/>
                <w:color w:val="000000"/>
                <w:lang w:val="es-EC" w:eastAsia="es-EC"/>
              </w:rPr>
              <w:t>Descripción</w:t>
            </w:r>
          </w:p>
        </w:tc>
        <w:tc>
          <w:tcPr>
            <w:tcW w:w="1319" w:type="pct"/>
            <w:tcBorders>
              <w:top w:val="single" w:sz="4" w:space="0" w:color="auto"/>
              <w:left w:val="nil"/>
              <w:bottom w:val="single" w:sz="4" w:space="0" w:color="auto"/>
              <w:right w:val="nil"/>
            </w:tcBorders>
            <w:shd w:val="clear" w:color="auto" w:fill="auto"/>
            <w:noWrap/>
            <w:vAlign w:val="center"/>
            <w:hideMark/>
          </w:tcPr>
          <w:p w14:paraId="4F262753" w14:textId="77777777" w:rsidR="00FF32FF" w:rsidRPr="00D91BD0" w:rsidRDefault="00FF32FF" w:rsidP="00A83C17">
            <w:pPr>
              <w:jc w:val="center"/>
              <w:rPr>
                <w:b/>
                <w:bCs/>
                <w:color w:val="000000"/>
                <w:lang w:val="es-EC" w:eastAsia="es-EC"/>
              </w:rPr>
            </w:pPr>
            <w:r w:rsidRPr="00D91BD0">
              <w:rPr>
                <w:b/>
                <w:bCs/>
                <w:color w:val="000000"/>
                <w:lang w:val="es-EC" w:eastAsia="es-EC"/>
              </w:rPr>
              <w:t>Superficie km</w:t>
            </w:r>
            <w:r w:rsidRPr="00081F47">
              <w:rPr>
                <w:b/>
                <w:bCs/>
                <w:color w:val="000000"/>
                <w:vertAlign w:val="superscript"/>
                <w:lang w:val="es-EC" w:eastAsia="es-EC"/>
              </w:rPr>
              <w:t>2</w:t>
            </w:r>
          </w:p>
        </w:tc>
        <w:tc>
          <w:tcPr>
            <w:tcW w:w="1498" w:type="pct"/>
            <w:tcBorders>
              <w:top w:val="single" w:sz="4" w:space="0" w:color="auto"/>
              <w:left w:val="nil"/>
              <w:bottom w:val="single" w:sz="4" w:space="0" w:color="auto"/>
              <w:right w:val="nil"/>
            </w:tcBorders>
            <w:shd w:val="clear" w:color="auto" w:fill="auto"/>
            <w:noWrap/>
            <w:vAlign w:val="center"/>
            <w:hideMark/>
          </w:tcPr>
          <w:p w14:paraId="05BF7140" w14:textId="77777777" w:rsidR="00FF32FF" w:rsidRPr="00D91BD0" w:rsidRDefault="00FF32FF" w:rsidP="00A83C17">
            <w:pPr>
              <w:jc w:val="center"/>
              <w:rPr>
                <w:b/>
                <w:bCs/>
                <w:color w:val="000000"/>
                <w:lang w:val="es-EC" w:eastAsia="es-EC"/>
              </w:rPr>
            </w:pPr>
            <w:r w:rsidRPr="00D91BD0">
              <w:rPr>
                <w:b/>
                <w:bCs/>
                <w:color w:val="000000"/>
                <w:lang w:val="es-EC" w:eastAsia="es-EC"/>
              </w:rPr>
              <w:t>Porcentaje (%)</w:t>
            </w:r>
          </w:p>
        </w:tc>
      </w:tr>
      <w:tr w:rsidR="00FF32FF" w:rsidRPr="00D91BD0" w14:paraId="707C4D53"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68483FC5" w14:textId="77777777" w:rsidR="00FF32FF" w:rsidRPr="00D91BD0" w:rsidRDefault="00FF32FF" w:rsidP="00A83C17">
            <w:pPr>
              <w:jc w:val="center"/>
              <w:rPr>
                <w:color w:val="000000"/>
                <w:lang w:val="es-EC" w:eastAsia="es-EC"/>
              </w:rPr>
            </w:pPr>
            <w:r w:rsidRPr="00D91BD0">
              <w:rPr>
                <w:color w:val="000000"/>
                <w:lang w:val="es-EC" w:eastAsia="es-EC"/>
              </w:rPr>
              <w:t>2030 RCP 4.5</w:t>
            </w:r>
          </w:p>
        </w:tc>
        <w:tc>
          <w:tcPr>
            <w:tcW w:w="1014" w:type="pct"/>
            <w:tcBorders>
              <w:top w:val="nil"/>
              <w:left w:val="nil"/>
              <w:bottom w:val="nil"/>
              <w:right w:val="nil"/>
            </w:tcBorders>
            <w:shd w:val="clear" w:color="auto" w:fill="auto"/>
            <w:noWrap/>
            <w:vAlign w:val="center"/>
            <w:hideMark/>
          </w:tcPr>
          <w:p w14:paraId="36C34A6C" w14:textId="77777777" w:rsidR="00FF32FF" w:rsidRPr="00D91BD0" w:rsidRDefault="00FF32FF" w:rsidP="00A83C17">
            <w:pPr>
              <w:jc w:val="center"/>
              <w:rPr>
                <w:color w:val="000000"/>
                <w:lang w:val="es-EC" w:eastAsia="es-EC"/>
              </w:rPr>
            </w:pPr>
            <w:r w:rsidRPr="00D91BD0">
              <w:rPr>
                <w:color w:val="000000"/>
                <w:lang w:val="es-EC" w:eastAsia="es-EC"/>
              </w:rPr>
              <w:t>Ganancia</w:t>
            </w:r>
          </w:p>
        </w:tc>
        <w:tc>
          <w:tcPr>
            <w:tcW w:w="1319" w:type="pct"/>
            <w:tcBorders>
              <w:top w:val="nil"/>
              <w:left w:val="nil"/>
              <w:bottom w:val="nil"/>
              <w:right w:val="nil"/>
            </w:tcBorders>
            <w:shd w:val="clear" w:color="auto" w:fill="auto"/>
            <w:noWrap/>
            <w:vAlign w:val="center"/>
            <w:hideMark/>
          </w:tcPr>
          <w:p w14:paraId="7D0AF39D" w14:textId="77777777" w:rsidR="00FF32FF" w:rsidRPr="00D91BD0" w:rsidRDefault="00FF32FF" w:rsidP="00A83C17">
            <w:pPr>
              <w:jc w:val="center"/>
              <w:rPr>
                <w:color w:val="000000"/>
                <w:lang w:val="es-EC" w:eastAsia="es-EC"/>
              </w:rPr>
            </w:pPr>
            <w:r w:rsidRPr="00D91BD0">
              <w:rPr>
                <w:color w:val="000000"/>
                <w:lang w:val="es-EC" w:eastAsia="es-EC"/>
              </w:rPr>
              <w:t>747,46</w:t>
            </w:r>
          </w:p>
        </w:tc>
        <w:tc>
          <w:tcPr>
            <w:tcW w:w="1498" w:type="pct"/>
            <w:tcBorders>
              <w:top w:val="nil"/>
              <w:left w:val="nil"/>
              <w:bottom w:val="nil"/>
              <w:right w:val="nil"/>
            </w:tcBorders>
            <w:shd w:val="clear" w:color="auto" w:fill="auto"/>
            <w:noWrap/>
            <w:vAlign w:val="center"/>
            <w:hideMark/>
          </w:tcPr>
          <w:p w14:paraId="2830BAD5" w14:textId="77777777" w:rsidR="00FF32FF" w:rsidRPr="00D91BD0" w:rsidRDefault="00FF32FF" w:rsidP="00A83C17">
            <w:pPr>
              <w:jc w:val="center"/>
              <w:rPr>
                <w:color w:val="000000"/>
                <w:lang w:val="es-EC" w:eastAsia="es-EC"/>
              </w:rPr>
            </w:pPr>
            <w:r w:rsidRPr="00D91BD0">
              <w:rPr>
                <w:color w:val="000000"/>
                <w:lang w:val="es-EC" w:eastAsia="es-EC"/>
              </w:rPr>
              <w:t>23,15</w:t>
            </w:r>
          </w:p>
        </w:tc>
      </w:tr>
      <w:tr w:rsidR="00FF32FF" w:rsidRPr="00D91BD0" w14:paraId="70BA5EA4"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6BAF6216" w14:textId="77777777" w:rsidR="00FF32FF" w:rsidRPr="00D91BD0" w:rsidRDefault="00FF32FF" w:rsidP="00A83C17">
            <w:pPr>
              <w:jc w:val="center"/>
              <w:rPr>
                <w:color w:val="000000"/>
                <w:lang w:val="es-EC" w:eastAsia="es-EC"/>
              </w:rPr>
            </w:pPr>
            <w:r w:rsidRPr="00D91BD0">
              <w:rPr>
                <w:color w:val="000000"/>
                <w:lang w:val="es-EC" w:eastAsia="es-EC"/>
              </w:rPr>
              <w:t>2030 RCP 4.5</w:t>
            </w:r>
          </w:p>
        </w:tc>
        <w:tc>
          <w:tcPr>
            <w:tcW w:w="1014" w:type="pct"/>
            <w:tcBorders>
              <w:top w:val="nil"/>
              <w:left w:val="nil"/>
              <w:bottom w:val="nil"/>
              <w:right w:val="nil"/>
            </w:tcBorders>
            <w:shd w:val="clear" w:color="auto" w:fill="auto"/>
            <w:noWrap/>
            <w:vAlign w:val="center"/>
            <w:hideMark/>
          </w:tcPr>
          <w:p w14:paraId="4252C66D" w14:textId="77777777" w:rsidR="00FF32FF" w:rsidRPr="00D91BD0" w:rsidRDefault="00FF32FF" w:rsidP="00A83C17">
            <w:pPr>
              <w:jc w:val="center"/>
              <w:rPr>
                <w:color w:val="000000"/>
                <w:lang w:val="es-EC" w:eastAsia="es-EC"/>
              </w:rPr>
            </w:pPr>
            <w:r w:rsidRPr="00D91BD0">
              <w:rPr>
                <w:color w:val="000000"/>
                <w:lang w:val="es-EC" w:eastAsia="es-EC"/>
              </w:rPr>
              <w:t>Pérdida</w:t>
            </w:r>
          </w:p>
        </w:tc>
        <w:tc>
          <w:tcPr>
            <w:tcW w:w="1319" w:type="pct"/>
            <w:tcBorders>
              <w:top w:val="nil"/>
              <w:left w:val="nil"/>
              <w:bottom w:val="nil"/>
              <w:right w:val="nil"/>
            </w:tcBorders>
            <w:shd w:val="clear" w:color="auto" w:fill="auto"/>
            <w:noWrap/>
            <w:vAlign w:val="center"/>
            <w:hideMark/>
          </w:tcPr>
          <w:p w14:paraId="7C9314BE" w14:textId="77777777" w:rsidR="00FF32FF" w:rsidRPr="00D91BD0" w:rsidRDefault="00FF32FF" w:rsidP="00A83C17">
            <w:pPr>
              <w:jc w:val="center"/>
              <w:rPr>
                <w:color w:val="000000"/>
                <w:lang w:val="es-EC" w:eastAsia="es-EC"/>
              </w:rPr>
            </w:pPr>
            <w:r w:rsidRPr="00D91BD0">
              <w:rPr>
                <w:color w:val="000000"/>
                <w:lang w:val="es-EC" w:eastAsia="es-EC"/>
              </w:rPr>
              <w:t>2</w:t>
            </w:r>
            <w:r>
              <w:rPr>
                <w:color w:val="000000"/>
                <w:lang w:val="es-EC" w:eastAsia="es-EC"/>
              </w:rPr>
              <w:t xml:space="preserve"> </w:t>
            </w:r>
            <w:r w:rsidRPr="00D91BD0">
              <w:rPr>
                <w:color w:val="000000"/>
                <w:lang w:val="es-EC" w:eastAsia="es-EC"/>
              </w:rPr>
              <w:t>831,85</w:t>
            </w:r>
          </w:p>
        </w:tc>
        <w:tc>
          <w:tcPr>
            <w:tcW w:w="1498" w:type="pct"/>
            <w:tcBorders>
              <w:top w:val="nil"/>
              <w:left w:val="nil"/>
              <w:bottom w:val="nil"/>
              <w:right w:val="nil"/>
            </w:tcBorders>
            <w:shd w:val="clear" w:color="auto" w:fill="auto"/>
            <w:noWrap/>
            <w:vAlign w:val="center"/>
            <w:hideMark/>
          </w:tcPr>
          <w:p w14:paraId="318FB25D" w14:textId="77777777" w:rsidR="00FF32FF" w:rsidRPr="00D91BD0" w:rsidRDefault="00FF32FF" w:rsidP="00A83C17">
            <w:pPr>
              <w:jc w:val="center"/>
              <w:rPr>
                <w:color w:val="000000"/>
                <w:lang w:val="es-EC" w:eastAsia="es-EC"/>
              </w:rPr>
            </w:pPr>
            <w:r w:rsidRPr="00D91BD0">
              <w:rPr>
                <w:color w:val="000000"/>
                <w:lang w:val="es-EC" w:eastAsia="es-EC"/>
              </w:rPr>
              <w:t>87,71</w:t>
            </w:r>
          </w:p>
        </w:tc>
      </w:tr>
      <w:tr w:rsidR="00FF32FF" w:rsidRPr="00D91BD0" w14:paraId="3461F2BC" w14:textId="77777777" w:rsidTr="00A83C17">
        <w:trPr>
          <w:trHeight w:val="288"/>
          <w:jc w:val="center"/>
        </w:trPr>
        <w:tc>
          <w:tcPr>
            <w:tcW w:w="1169" w:type="pct"/>
            <w:tcBorders>
              <w:top w:val="nil"/>
              <w:left w:val="nil"/>
              <w:bottom w:val="single" w:sz="4" w:space="0" w:color="auto"/>
              <w:right w:val="nil"/>
            </w:tcBorders>
            <w:shd w:val="clear" w:color="auto" w:fill="auto"/>
            <w:noWrap/>
            <w:vAlign w:val="center"/>
            <w:hideMark/>
          </w:tcPr>
          <w:p w14:paraId="38CDB702" w14:textId="77777777" w:rsidR="00FF32FF" w:rsidRPr="00D91BD0" w:rsidRDefault="00FF32FF" w:rsidP="00A83C17">
            <w:pPr>
              <w:jc w:val="center"/>
              <w:rPr>
                <w:color w:val="000000"/>
                <w:lang w:val="es-EC" w:eastAsia="es-EC"/>
              </w:rPr>
            </w:pPr>
            <w:r w:rsidRPr="00D91BD0">
              <w:rPr>
                <w:color w:val="000000"/>
                <w:lang w:val="es-EC" w:eastAsia="es-EC"/>
              </w:rPr>
              <w:t>2030 RCP 4.5</w:t>
            </w:r>
          </w:p>
        </w:tc>
        <w:tc>
          <w:tcPr>
            <w:tcW w:w="1014" w:type="pct"/>
            <w:tcBorders>
              <w:top w:val="nil"/>
              <w:left w:val="nil"/>
              <w:bottom w:val="single" w:sz="4" w:space="0" w:color="auto"/>
              <w:right w:val="nil"/>
            </w:tcBorders>
            <w:shd w:val="clear" w:color="auto" w:fill="auto"/>
            <w:noWrap/>
            <w:vAlign w:val="center"/>
            <w:hideMark/>
          </w:tcPr>
          <w:p w14:paraId="46F2A443" w14:textId="77777777" w:rsidR="00FF32FF" w:rsidRPr="00D91BD0" w:rsidRDefault="00FF32FF" w:rsidP="00A83C17">
            <w:pPr>
              <w:jc w:val="center"/>
              <w:rPr>
                <w:color w:val="000000"/>
                <w:lang w:val="es-EC" w:eastAsia="es-EC"/>
              </w:rPr>
            </w:pPr>
            <w:r w:rsidRPr="00D91BD0">
              <w:rPr>
                <w:color w:val="000000"/>
                <w:lang w:val="es-EC" w:eastAsia="es-EC"/>
              </w:rPr>
              <w:t>Persistencia</w:t>
            </w:r>
          </w:p>
        </w:tc>
        <w:tc>
          <w:tcPr>
            <w:tcW w:w="1319" w:type="pct"/>
            <w:tcBorders>
              <w:top w:val="nil"/>
              <w:left w:val="nil"/>
              <w:bottom w:val="single" w:sz="4" w:space="0" w:color="auto"/>
              <w:right w:val="nil"/>
            </w:tcBorders>
            <w:shd w:val="clear" w:color="auto" w:fill="auto"/>
            <w:noWrap/>
            <w:vAlign w:val="center"/>
            <w:hideMark/>
          </w:tcPr>
          <w:p w14:paraId="659484B1" w14:textId="77777777" w:rsidR="00FF32FF" w:rsidRPr="00D91BD0" w:rsidRDefault="00FF32FF" w:rsidP="00A83C17">
            <w:pPr>
              <w:jc w:val="center"/>
              <w:rPr>
                <w:color w:val="000000"/>
                <w:lang w:val="es-EC" w:eastAsia="es-EC"/>
              </w:rPr>
            </w:pPr>
            <w:r w:rsidRPr="00D91BD0">
              <w:rPr>
                <w:color w:val="000000"/>
                <w:lang w:val="es-EC" w:eastAsia="es-EC"/>
              </w:rPr>
              <w:t>396,67</w:t>
            </w:r>
          </w:p>
        </w:tc>
        <w:tc>
          <w:tcPr>
            <w:tcW w:w="1498" w:type="pct"/>
            <w:tcBorders>
              <w:top w:val="nil"/>
              <w:left w:val="nil"/>
              <w:bottom w:val="single" w:sz="4" w:space="0" w:color="auto"/>
              <w:right w:val="nil"/>
            </w:tcBorders>
            <w:shd w:val="clear" w:color="auto" w:fill="auto"/>
            <w:noWrap/>
            <w:vAlign w:val="center"/>
            <w:hideMark/>
          </w:tcPr>
          <w:p w14:paraId="0DB358CA" w14:textId="77777777" w:rsidR="00FF32FF" w:rsidRPr="00D91BD0" w:rsidRDefault="00FF32FF" w:rsidP="00A83C17">
            <w:pPr>
              <w:jc w:val="center"/>
              <w:rPr>
                <w:color w:val="000000"/>
                <w:lang w:val="es-EC" w:eastAsia="es-EC"/>
              </w:rPr>
            </w:pPr>
            <w:r w:rsidRPr="00D91BD0">
              <w:rPr>
                <w:color w:val="000000"/>
                <w:lang w:val="es-EC" w:eastAsia="es-EC"/>
              </w:rPr>
              <w:t>12,29</w:t>
            </w:r>
          </w:p>
        </w:tc>
      </w:tr>
      <w:tr w:rsidR="00FF32FF" w:rsidRPr="00D91BD0" w14:paraId="080AA4F8" w14:textId="77777777" w:rsidTr="00A83C17">
        <w:trPr>
          <w:trHeight w:val="253"/>
          <w:jc w:val="center"/>
        </w:trPr>
        <w:tc>
          <w:tcPr>
            <w:tcW w:w="3502" w:type="pct"/>
            <w:gridSpan w:val="3"/>
            <w:tcBorders>
              <w:top w:val="single" w:sz="4" w:space="0" w:color="auto"/>
              <w:left w:val="nil"/>
              <w:bottom w:val="single" w:sz="4" w:space="0" w:color="auto"/>
              <w:right w:val="nil"/>
            </w:tcBorders>
            <w:shd w:val="clear" w:color="auto" w:fill="auto"/>
            <w:noWrap/>
            <w:vAlign w:val="center"/>
            <w:hideMark/>
          </w:tcPr>
          <w:p w14:paraId="2CA9D65D" w14:textId="77777777" w:rsidR="00FF32FF" w:rsidRPr="00D91BD0" w:rsidRDefault="00FF32FF" w:rsidP="00A83C17">
            <w:pPr>
              <w:jc w:val="center"/>
              <w:rPr>
                <w:b/>
                <w:bCs/>
                <w:color w:val="000000"/>
                <w:lang w:val="es-EC" w:eastAsia="es-EC"/>
              </w:rPr>
            </w:pPr>
            <w:r w:rsidRPr="00D91BD0">
              <w:rPr>
                <w:b/>
                <w:bCs/>
                <w:color w:val="000000"/>
                <w:lang w:val="es-EC" w:eastAsia="es-EC"/>
              </w:rPr>
              <w:t>TOTAL</w:t>
            </w:r>
          </w:p>
        </w:tc>
        <w:tc>
          <w:tcPr>
            <w:tcW w:w="1498" w:type="pct"/>
            <w:tcBorders>
              <w:top w:val="nil"/>
              <w:left w:val="nil"/>
              <w:bottom w:val="single" w:sz="4" w:space="0" w:color="auto"/>
              <w:right w:val="nil"/>
            </w:tcBorders>
            <w:shd w:val="clear" w:color="auto" w:fill="auto"/>
            <w:noWrap/>
            <w:vAlign w:val="center"/>
            <w:hideMark/>
          </w:tcPr>
          <w:p w14:paraId="0A916CE1" w14:textId="77777777" w:rsidR="00FF32FF" w:rsidRPr="00D91BD0" w:rsidRDefault="00FF32FF" w:rsidP="00A83C17">
            <w:pPr>
              <w:jc w:val="center"/>
              <w:rPr>
                <w:color w:val="000000"/>
                <w:lang w:val="es-EC" w:eastAsia="es-EC"/>
              </w:rPr>
            </w:pPr>
            <w:r w:rsidRPr="00D91BD0">
              <w:rPr>
                <w:color w:val="000000"/>
                <w:lang w:val="es-EC" w:eastAsia="es-EC"/>
              </w:rPr>
              <w:t>100,00</w:t>
            </w:r>
          </w:p>
        </w:tc>
      </w:tr>
    </w:tbl>
    <w:p w14:paraId="1B677E89" w14:textId="77777777" w:rsidR="00FF32FF" w:rsidRDefault="00FF32FF" w:rsidP="00FF32FF">
      <w:pPr>
        <w:pStyle w:val="Descripcin"/>
        <w:keepNext/>
        <w:rPr>
          <w:rFonts w:ascii="Times New Roman" w:hAnsi="Times New Roman" w:cs="Times New Roman"/>
          <w:b/>
          <w:bCs/>
          <w:i w:val="0"/>
          <w:iCs w:val="0"/>
          <w:color w:val="auto"/>
          <w:sz w:val="24"/>
          <w:szCs w:val="24"/>
        </w:rPr>
      </w:pPr>
      <w:bookmarkStart w:id="603" w:name="_Toc121661776"/>
    </w:p>
    <w:p w14:paraId="6C6E0956" w14:textId="77777777" w:rsidR="00FF32FF" w:rsidRPr="00B7459D" w:rsidRDefault="00FF32FF" w:rsidP="00CD3023">
      <w:pPr>
        <w:pStyle w:val="Anexo"/>
        <w:rPr>
          <w:i/>
          <w:iCs/>
        </w:rPr>
      </w:pPr>
      <w:bookmarkStart w:id="604" w:name="_Toc132745343"/>
      <w:bookmarkStart w:id="605" w:name="_Toc135261021"/>
      <w:bookmarkStart w:id="606" w:name="_Toc135264233"/>
      <w:bookmarkStart w:id="607" w:name="_Toc136173435"/>
      <w:bookmarkStart w:id="608" w:name="_Toc139703151"/>
      <w:r w:rsidRPr="00B7459D">
        <w:t>Anexo 5</w:t>
      </w:r>
      <w:r w:rsidRPr="00B7459D">
        <w:rPr>
          <w:i/>
          <w:iCs/>
        </w:rPr>
        <w:t>.</w:t>
      </w:r>
      <w:r w:rsidRPr="00B7459D">
        <w:t xml:space="preserve"> Superficie de persistencia, Ganancias y Pérdida para el año 2030 RCP 6.0</w:t>
      </w:r>
      <w:bookmarkEnd w:id="603"/>
      <w:bookmarkEnd w:id="604"/>
      <w:bookmarkEnd w:id="605"/>
      <w:bookmarkEnd w:id="606"/>
      <w:bookmarkEnd w:id="607"/>
      <w:bookmarkEnd w:id="608"/>
    </w:p>
    <w:tbl>
      <w:tblPr>
        <w:tblW w:w="5000" w:type="pct"/>
        <w:jc w:val="center"/>
        <w:tblCellMar>
          <w:left w:w="70" w:type="dxa"/>
          <w:right w:w="70" w:type="dxa"/>
        </w:tblCellMar>
        <w:tblLook w:val="04A0" w:firstRow="1" w:lastRow="0" w:firstColumn="1" w:lastColumn="0" w:noHBand="0" w:noVBand="1"/>
      </w:tblPr>
      <w:tblGrid>
        <w:gridCol w:w="2153"/>
        <w:gridCol w:w="1869"/>
        <w:gridCol w:w="2431"/>
        <w:gridCol w:w="2761"/>
      </w:tblGrid>
      <w:tr w:rsidR="00FF32FF" w:rsidRPr="00B10D7A" w14:paraId="71AC3AA1" w14:textId="77777777" w:rsidTr="00A83C17">
        <w:trPr>
          <w:trHeight w:val="288"/>
          <w:jc w:val="center"/>
        </w:trPr>
        <w:tc>
          <w:tcPr>
            <w:tcW w:w="1169" w:type="pct"/>
            <w:tcBorders>
              <w:top w:val="single" w:sz="4" w:space="0" w:color="auto"/>
              <w:left w:val="nil"/>
              <w:bottom w:val="single" w:sz="4" w:space="0" w:color="auto"/>
              <w:right w:val="nil"/>
            </w:tcBorders>
            <w:shd w:val="clear" w:color="auto" w:fill="auto"/>
            <w:noWrap/>
            <w:vAlign w:val="center"/>
            <w:hideMark/>
          </w:tcPr>
          <w:p w14:paraId="54691197" w14:textId="77777777" w:rsidR="00FF32FF" w:rsidRPr="00B10D7A" w:rsidRDefault="00FF32FF" w:rsidP="00A83C17">
            <w:pPr>
              <w:jc w:val="center"/>
              <w:rPr>
                <w:b/>
                <w:bCs/>
                <w:color w:val="000000"/>
                <w:lang w:val="es-EC" w:eastAsia="es-EC"/>
              </w:rPr>
            </w:pPr>
            <w:r w:rsidRPr="00B10D7A">
              <w:rPr>
                <w:b/>
                <w:bCs/>
                <w:color w:val="000000"/>
                <w:lang w:val="es-EC" w:eastAsia="es-EC"/>
              </w:rPr>
              <w:t>Escenario</w:t>
            </w:r>
          </w:p>
        </w:tc>
        <w:tc>
          <w:tcPr>
            <w:tcW w:w="1014" w:type="pct"/>
            <w:tcBorders>
              <w:top w:val="single" w:sz="4" w:space="0" w:color="auto"/>
              <w:left w:val="nil"/>
              <w:bottom w:val="single" w:sz="4" w:space="0" w:color="auto"/>
              <w:right w:val="nil"/>
            </w:tcBorders>
            <w:shd w:val="clear" w:color="auto" w:fill="auto"/>
            <w:noWrap/>
            <w:vAlign w:val="center"/>
            <w:hideMark/>
          </w:tcPr>
          <w:p w14:paraId="5DD4B6AE" w14:textId="77777777" w:rsidR="00FF32FF" w:rsidRPr="00B10D7A" w:rsidRDefault="00FF32FF" w:rsidP="00A83C17">
            <w:pPr>
              <w:jc w:val="center"/>
              <w:rPr>
                <w:b/>
                <w:bCs/>
                <w:color w:val="000000"/>
                <w:lang w:val="es-EC" w:eastAsia="es-EC"/>
              </w:rPr>
            </w:pPr>
            <w:r w:rsidRPr="00B10D7A">
              <w:rPr>
                <w:b/>
                <w:bCs/>
                <w:color w:val="000000"/>
                <w:lang w:val="es-EC" w:eastAsia="es-EC"/>
              </w:rPr>
              <w:t>Descripción</w:t>
            </w:r>
          </w:p>
        </w:tc>
        <w:tc>
          <w:tcPr>
            <w:tcW w:w="1319" w:type="pct"/>
            <w:tcBorders>
              <w:top w:val="single" w:sz="4" w:space="0" w:color="auto"/>
              <w:left w:val="nil"/>
              <w:bottom w:val="single" w:sz="4" w:space="0" w:color="auto"/>
              <w:right w:val="nil"/>
            </w:tcBorders>
            <w:shd w:val="clear" w:color="auto" w:fill="auto"/>
            <w:noWrap/>
            <w:vAlign w:val="center"/>
            <w:hideMark/>
          </w:tcPr>
          <w:p w14:paraId="44710F79" w14:textId="77777777" w:rsidR="00FF32FF" w:rsidRPr="00B10D7A" w:rsidRDefault="00FF32FF" w:rsidP="00A83C17">
            <w:pPr>
              <w:jc w:val="center"/>
              <w:rPr>
                <w:b/>
                <w:bCs/>
                <w:color w:val="000000"/>
                <w:lang w:val="es-EC" w:eastAsia="es-EC"/>
              </w:rPr>
            </w:pPr>
            <w:r w:rsidRPr="00B10D7A">
              <w:rPr>
                <w:b/>
                <w:bCs/>
                <w:color w:val="000000"/>
                <w:lang w:val="es-EC" w:eastAsia="es-EC"/>
              </w:rPr>
              <w:t>Superficie km</w:t>
            </w:r>
            <w:r w:rsidRPr="00421287">
              <w:rPr>
                <w:b/>
                <w:bCs/>
                <w:color w:val="000000"/>
                <w:vertAlign w:val="superscript"/>
                <w:lang w:val="es-EC" w:eastAsia="es-EC"/>
              </w:rPr>
              <w:t>2</w:t>
            </w:r>
          </w:p>
        </w:tc>
        <w:tc>
          <w:tcPr>
            <w:tcW w:w="1498" w:type="pct"/>
            <w:tcBorders>
              <w:top w:val="single" w:sz="4" w:space="0" w:color="auto"/>
              <w:left w:val="nil"/>
              <w:bottom w:val="single" w:sz="4" w:space="0" w:color="auto"/>
              <w:right w:val="nil"/>
            </w:tcBorders>
            <w:shd w:val="clear" w:color="auto" w:fill="auto"/>
            <w:noWrap/>
            <w:vAlign w:val="center"/>
            <w:hideMark/>
          </w:tcPr>
          <w:p w14:paraId="406B5BC4" w14:textId="77777777" w:rsidR="00FF32FF" w:rsidRPr="00B10D7A" w:rsidRDefault="00FF32FF" w:rsidP="00A83C17">
            <w:pPr>
              <w:jc w:val="center"/>
              <w:rPr>
                <w:b/>
                <w:bCs/>
                <w:color w:val="000000"/>
                <w:lang w:val="es-EC" w:eastAsia="es-EC"/>
              </w:rPr>
            </w:pPr>
            <w:r w:rsidRPr="00B10D7A">
              <w:rPr>
                <w:b/>
                <w:bCs/>
                <w:color w:val="000000"/>
                <w:lang w:val="es-EC" w:eastAsia="es-EC"/>
              </w:rPr>
              <w:t>Porcentaje (%)</w:t>
            </w:r>
          </w:p>
        </w:tc>
      </w:tr>
      <w:tr w:rsidR="00FF32FF" w:rsidRPr="00B10D7A" w14:paraId="334EAD08"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775216D0" w14:textId="77777777" w:rsidR="00FF32FF" w:rsidRPr="00B10D7A" w:rsidRDefault="00FF32FF" w:rsidP="00A83C17">
            <w:pPr>
              <w:jc w:val="center"/>
              <w:rPr>
                <w:color w:val="000000"/>
                <w:lang w:val="es-EC" w:eastAsia="es-EC"/>
              </w:rPr>
            </w:pPr>
            <w:r w:rsidRPr="00B10D7A">
              <w:rPr>
                <w:color w:val="000000"/>
                <w:lang w:val="es-EC" w:eastAsia="es-EC"/>
              </w:rPr>
              <w:t>2030 RCP 6.0</w:t>
            </w:r>
          </w:p>
        </w:tc>
        <w:tc>
          <w:tcPr>
            <w:tcW w:w="1014" w:type="pct"/>
            <w:tcBorders>
              <w:top w:val="nil"/>
              <w:left w:val="nil"/>
              <w:bottom w:val="nil"/>
              <w:right w:val="nil"/>
            </w:tcBorders>
            <w:shd w:val="clear" w:color="auto" w:fill="auto"/>
            <w:noWrap/>
            <w:vAlign w:val="center"/>
            <w:hideMark/>
          </w:tcPr>
          <w:p w14:paraId="23423229" w14:textId="77777777" w:rsidR="00FF32FF" w:rsidRPr="00B10D7A" w:rsidRDefault="00FF32FF" w:rsidP="00A83C17">
            <w:pPr>
              <w:jc w:val="center"/>
              <w:rPr>
                <w:color w:val="000000"/>
                <w:lang w:val="es-EC" w:eastAsia="es-EC"/>
              </w:rPr>
            </w:pPr>
            <w:r w:rsidRPr="00B10D7A">
              <w:rPr>
                <w:color w:val="000000"/>
                <w:lang w:val="es-EC" w:eastAsia="es-EC"/>
              </w:rPr>
              <w:t>Persistencia</w:t>
            </w:r>
          </w:p>
        </w:tc>
        <w:tc>
          <w:tcPr>
            <w:tcW w:w="1319" w:type="pct"/>
            <w:tcBorders>
              <w:top w:val="nil"/>
              <w:left w:val="nil"/>
              <w:bottom w:val="nil"/>
              <w:right w:val="nil"/>
            </w:tcBorders>
            <w:shd w:val="clear" w:color="auto" w:fill="auto"/>
            <w:noWrap/>
            <w:vAlign w:val="center"/>
            <w:hideMark/>
          </w:tcPr>
          <w:p w14:paraId="3D8B0777" w14:textId="77777777" w:rsidR="00FF32FF" w:rsidRPr="00B10D7A" w:rsidRDefault="00FF32FF" w:rsidP="00A83C17">
            <w:pPr>
              <w:jc w:val="center"/>
              <w:rPr>
                <w:color w:val="000000"/>
                <w:lang w:val="es-EC" w:eastAsia="es-EC"/>
              </w:rPr>
            </w:pPr>
            <w:r w:rsidRPr="00B10D7A">
              <w:rPr>
                <w:color w:val="000000"/>
                <w:lang w:val="es-EC" w:eastAsia="es-EC"/>
              </w:rPr>
              <w:t>429,08</w:t>
            </w:r>
          </w:p>
        </w:tc>
        <w:tc>
          <w:tcPr>
            <w:tcW w:w="1498" w:type="pct"/>
            <w:tcBorders>
              <w:top w:val="nil"/>
              <w:left w:val="nil"/>
              <w:bottom w:val="nil"/>
              <w:right w:val="nil"/>
            </w:tcBorders>
            <w:shd w:val="clear" w:color="auto" w:fill="auto"/>
            <w:noWrap/>
            <w:vAlign w:val="center"/>
            <w:hideMark/>
          </w:tcPr>
          <w:p w14:paraId="19AA3F64" w14:textId="77777777" w:rsidR="00FF32FF" w:rsidRPr="00B10D7A" w:rsidRDefault="00FF32FF" w:rsidP="00A83C17">
            <w:pPr>
              <w:jc w:val="center"/>
              <w:rPr>
                <w:color w:val="000000"/>
                <w:lang w:val="es-EC" w:eastAsia="es-EC"/>
              </w:rPr>
            </w:pPr>
            <w:r w:rsidRPr="00B10D7A">
              <w:rPr>
                <w:color w:val="000000"/>
                <w:lang w:val="es-EC" w:eastAsia="es-EC"/>
              </w:rPr>
              <w:t>13,29</w:t>
            </w:r>
          </w:p>
        </w:tc>
      </w:tr>
      <w:tr w:rsidR="00FF32FF" w:rsidRPr="00B10D7A" w14:paraId="1105E8BC"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6C50CD3E" w14:textId="77777777" w:rsidR="00FF32FF" w:rsidRPr="00B10D7A" w:rsidRDefault="00FF32FF" w:rsidP="00A83C17">
            <w:pPr>
              <w:jc w:val="center"/>
              <w:rPr>
                <w:color w:val="000000"/>
                <w:lang w:val="es-EC" w:eastAsia="es-EC"/>
              </w:rPr>
            </w:pPr>
            <w:r w:rsidRPr="00B10D7A">
              <w:rPr>
                <w:color w:val="000000"/>
                <w:lang w:val="es-EC" w:eastAsia="es-EC"/>
              </w:rPr>
              <w:t>2030 RCP 6.0</w:t>
            </w:r>
          </w:p>
        </w:tc>
        <w:tc>
          <w:tcPr>
            <w:tcW w:w="1014" w:type="pct"/>
            <w:tcBorders>
              <w:top w:val="nil"/>
              <w:left w:val="nil"/>
              <w:bottom w:val="nil"/>
              <w:right w:val="nil"/>
            </w:tcBorders>
            <w:shd w:val="clear" w:color="auto" w:fill="auto"/>
            <w:noWrap/>
            <w:vAlign w:val="center"/>
            <w:hideMark/>
          </w:tcPr>
          <w:p w14:paraId="72DEAC58" w14:textId="77777777" w:rsidR="00FF32FF" w:rsidRPr="00B10D7A" w:rsidRDefault="00FF32FF" w:rsidP="00A83C17">
            <w:pPr>
              <w:jc w:val="center"/>
              <w:rPr>
                <w:color w:val="000000"/>
                <w:lang w:val="es-EC" w:eastAsia="es-EC"/>
              </w:rPr>
            </w:pPr>
            <w:r w:rsidRPr="00B10D7A">
              <w:rPr>
                <w:color w:val="000000"/>
                <w:lang w:val="es-EC" w:eastAsia="es-EC"/>
              </w:rPr>
              <w:t>Ganancia</w:t>
            </w:r>
          </w:p>
        </w:tc>
        <w:tc>
          <w:tcPr>
            <w:tcW w:w="1319" w:type="pct"/>
            <w:tcBorders>
              <w:top w:val="nil"/>
              <w:left w:val="nil"/>
              <w:bottom w:val="nil"/>
              <w:right w:val="nil"/>
            </w:tcBorders>
            <w:shd w:val="clear" w:color="auto" w:fill="auto"/>
            <w:noWrap/>
            <w:vAlign w:val="center"/>
            <w:hideMark/>
          </w:tcPr>
          <w:p w14:paraId="6386B0AA" w14:textId="77777777" w:rsidR="00FF32FF" w:rsidRPr="00B10D7A" w:rsidRDefault="00FF32FF" w:rsidP="00A83C17">
            <w:pPr>
              <w:jc w:val="center"/>
              <w:rPr>
                <w:color w:val="000000"/>
                <w:lang w:val="es-EC" w:eastAsia="es-EC"/>
              </w:rPr>
            </w:pPr>
            <w:r w:rsidRPr="00B10D7A">
              <w:rPr>
                <w:color w:val="000000"/>
                <w:lang w:val="es-EC" w:eastAsia="es-EC"/>
              </w:rPr>
              <w:t>694,54</w:t>
            </w:r>
          </w:p>
        </w:tc>
        <w:tc>
          <w:tcPr>
            <w:tcW w:w="1498" w:type="pct"/>
            <w:tcBorders>
              <w:top w:val="nil"/>
              <w:left w:val="nil"/>
              <w:bottom w:val="nil"/>
              <w:right w:val="nil"/>
            </w:tcBorders>
            <w:shd w:val="clear" w:color="auto" w:fill="auto"/>
            <w:noWrap/>
            <w:vAlign w:val="center"/>
            <w:hideMark/>
          </w:tcPr>
          <w:p w14:paraId="41345DF9" w14:textId="77777777" w:rsidR="00FF32FF" w:rsidRPr="00B10D7A" w:rsidRDefault="00FF32FF" w:rsidP="00A83C17">
            <w:pPr>
              <w:jc w:val="center"/>
              <w:rPr>
                <w:color w:val="000000"/>
                <w:lang w:val="es-EC" w:eastAsia="es-EC"/>
              </w:rPr>
            </w:pPr>
            <w:r w:rsidRPr="00B10D7A">
              <w:rPr>
                <w:color w:val="000000"/>
                <w:lang w:val="es-EC" w:eastAsia="es-EC"/>
              </w:rPr>
              <w:t>21,51</w:t>
            </w:r>
          </w:p>
        </w:tc>
      </w:tr>
      <w:tr w:rsidR="00FF32FF" w:rsidRPr="00B10D7A" w14:paraId="47DF288E"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2ABE2E85" w14:textId="77777777" w:rsidR="00FF32FF" w:rsidRPr="00B10D7A" w:rsidRDefault="00FF32FF" w:rsidP="00A83C17">
            <w:pPr>
              <w:jc w:val="center"/>
              <w:rPr>
                <w:color w:val="000000"/>
                <w:lang w:val="es-EC" w:eastAsia="es-EC"/>
              </w:rPr>
            </w:pPr>
            <w:r w:rsidRPr="00B10D7A">
              <w:rPr>
                <w:color w:val="000000"/>
                <w:lang w:val="es-EC" w:eastAsia="es-EC"/>
              </w:rPr>
              <w:t>2030 RCP 6.0</w:t>
            </w:r>
          </w:p>
        </w:tc>
        <w:tc>
          <w:tcPr>
            <w:tcW w:w="1014" w:type="pct"/>
            <w:tcBorders>
              <w:top w:val="nil"/>
              <w:left w:val="nil"/>
              <w:bottom w:val="nil"/>
              <w:right w:val="nil"/>
            </w:tcBorders>
            <w:shd w:val="clear" w:color="auto" w:fill="auto"/>
            <w:noWrap/>
            <w:vAlign w:val="center"/>
            <w:hideMark/>
          </w:tcPr>
          <w:p w14:paraId="5D0B5CF6" w14:textId="77777777" w:rsidR="00FF32FF" w:rsidRPr="00B10D7A" w:rsidRDefault="00FF32FF" w:rsidP="00A83C17">
            <w:pPr>
              <w:jc w:val="center"/>
              <w:rPr>
                <w:color w:val="000000"/>
                <w:lang w:val="es-EC" w:eastAsia="es-EC"/>
              </w:rPr>
            </w:pPr>
            <w:r w:rsidRPr="00B10D7A">
              <w:rPr>
                <w:color w:val="000000"/>
                <w:lang w:val="es-EC" w:eastAsia="es-EC"/>
              </w:rPr>
              <w:t>Perdida</w:t>
            </w:r>
          </w:p>
        </w:tc>
        <w:tc>
          <w:tcPr>
            <w:tcW w:w="1319" w:type="pct"/>
            <w:tcBorders>
              <w:top w:val="nil"/>
              <w:left w:val="nil"/>
              <w:bottom w:val="nil"/>
              <w:right w:val="nil"/>
            </w:tcBorders>
            <w:shd w:val="clear" w:color="auto" w:fill="auto"/>
            <w:noWrap/>
            <w:vAlign w:val="center"/>
            <w:hideMark/>
          </w:tcPr>
          <w:p w14:paraId="17FA2F7F" w14:textId="77777777" w:rsidR="00FF32FF" w:rsidRPr="00B10D7A" w:rsidRDefault="00FF32FF" w:rsidP="00A83C17">
            <w:pPr>
              <w:jc w:val="center"/>
              <w:rPr>
                <w:color w:val="000000"/>
                <w:lang w:val="es-EC" w:eastAsia="es-EC"/>
              </w:rPr>
            </w:pPr>
            <w:r w:rsidRPr="00B10D7A">
              <w:rPr>
                <w:color w:val="000000"/>
                <w:lang w:val="es-EC" w:eastAsia="es-EC"/>
              </w:rPr>
              <w:t>2</w:t>
            </w:r>
            <w:r>
              <w:rPr>
                <w:color w:val="000000"/>
                <w:lang w:val="es-EC" w:eastAsia="es-EC"/>
              </w:rPr>
              <w:t xml:space="preserve"> </w:t>
            </w:r>
            <w:r w:rsidRPr="00B10D7A">
              <w:rPr>
                <w:color w:val="000000"/>
                <w:lang w:val="es-EC" w:eastAsia="es-EC"/>
              </w:rPr>
              <w:t>799,45</w:t>
            </w:r>
          </w:p>
        </w:tc>
        <w:tc>
          <w:tcPr>
            <w:tcW w:w="1498" w:type="pct"/>
            <w:tcBorders>
              <w:top w:val="nil"/>
              <w:left w:val="nil"/>
              <w:bottom w:val="nil"/>
              <w:right w:val="nil"/>
            </w:tcBorders>
            <w:shd w:val="clear" w:color="auto" w:fill="auto"/>
            <w:noWrap/>
            <w:vAlign w:val="center"/>
            <w:hideMark/>
          </w:tcPr>
          <w:p w14:paraId="73FCE4B7" w14:textId="77777777" w:rsidR="00FF32FF" w:rsidRPr="00B10D7A" w:rsidRDefault="00FF32FF" w:rsidP="00A83C17">
            <w:pPr>
              <w:jc w:val="center"/>
              <w:rPr>
                <w:color w:val="000000"/>
                <w:lang w:val="es-EC" w:eastAsia="es-EC"/>
              </w:rPr>
            </w:pPr>
            <w:r w:rsidRPr="00B10D7A">
              <w:rPr>
                <w:color w:val="000000"/>
                <w:lang w:val="es-EC" w:eastAsia="es-EC"/>
              </w:rPr>
              <w:t>86,71</w:t>
            </w:r>
          </w:p>
        </w:tc>
      </w:tr>
      <w:tr w:rsidR="00FF32FF" w:rsidRPr="00B10D7A" w14:paraId="7498BF9D" w14:textId="77777777" w:rsidTr="00A83C17">
        <w:trPr>
          <w:trHeight w:val="288"/>
          <w:jc w:val="center"/>
        </w:trPr>
        <w:tc>
          <w:tcPr>
            <w:tcW w:w="3502" w:type="pct"/>
            <w:gridSpan w:val="3"/>
            <w:tcBorders>
              <w:top w:val="single" w:sz="4" w:space="0" w:color="auto"/>
              <w:left w:val="nil"/>
              <w:bottom w:val="single" w:sz="4" w:space="0" w:color="auto"/>
              <w:right w:val="nil"/>
            </w:tcBorders>
            <w:shd w:val="clear" w:color="auto" w:fill="auto"/>
            <w:noWrap/>
            <w:vAlign w:val="center"/>
            <w:hideMark/>
          </w:tcPr>
          <w:p w14:paraId="5723B4F6" w14:textId="77777777" w:rsidR="00FF32FF" w:rsidRPr="00B10D7A" w:rsidRDefault="00FF32FF" w:rsidP="00A83C17">
            <w:pPr>
              <w:jc w:val="center"/>
              <w:rPr>
                <w:b/>
                <w:bCs/>
                <w:color w:val="000000"/>
                <w:lang w:val="es-EC" w:eastAsia="es-EC"/>
              </w:rPr>
            </w:pPr>
            <w:r w:rsidRPr="00B10D7A">
              <w:rPr>
                <w:b/>
                <w:bCs/>
                <w:color w:val="000000"/>
                <w:lang w:val="es-EC" w:eastAsia="es-EC"/>
              </w:rPr>
              <w:t>TOTAL</w:t>
            </w:r>
          </w:p>
        </w:tc>
        <w:tc>
          <w:tcPr>
            <w:tcW w:w="1498" w:type="pct"/>
            <w:tcBorders>
              <w:top w:val="single" w:sz="4" w:space="0" w:color="auto"/>
              <w:left w:val="nil"/>
              <w:bottom w:val="single" w:sz="4" w:space="0" w:color="auto"/>
              <w:right w:val="nil"/>
            </w:tcBorders>
            <w:shd w:val="clear" w:color="auto" w:fill="auto"/>
            <w:noWrap/>
            <w:vAlign w:val="center"/>
            <w:hideMark/>
          </w:tcPr>
          <w:p w14:paraId="0FE2385B" w14:textId="77777777" w:rsidR="00FF32FF" w:rsidRPr="00B10D7A" w:rsidRDefault="00FF32FF" w:rsidP="00A83C17">
            <w:pPr>
              <w:jc w:val="center"/>
              <w:rPr>
                <w:color w:val="000000"/>
                <w:lang w:val="es-EC" w:eastAsia="es-EC"/>
              </w:rPr>
            </w:pPr>
            <w:r w:rsidRPr="00B10D7A">
              <w:rPr>
                <w:color w:val="000000"/>
                <w:lang w:val="es-EC" w:eastAsia="es-EC"/>
              </w:rPr>
              <w:t>100,00</w:t>
            </w:r>
          </w:p>
        </w:tc>
      </w:tr>
    </w:tbl>
    <w:p w14:paraId="70A08F75" w14:textId="59646258" w:rsidR="00FF32FF" w:rsidRDefault="00FF32FF" w:rsidP="00FF32FF">
      <w:pPr>
        <w:rPr>
          <w:lang w:val="es-EC"/>
        </w:rPr>
      </w:pPr>
      <w:bookmarkStart w:id="609" w:name="_Toc121661777"/>
    </w:p>
    <w:p w14:paraId="402BE1C3" w14:textId="74C6C7D6" w:rsidR="00A83C17" w:rsidRDefault="00A83C17" w:rsidP="00FF32FF">
      <w:pPr>
        <w:rPr>
          <w:lang w:val="es-EC"/>
        </w:rPr>
      </w:pPr>
    </w:p>
    <w:p w14:paraId="08ED44F9" w14:textId="6C01A864" w:rsidR="00A83C17" w:rsidRDefault="00A83C17" w:rsidP="00FF32FF">
      <w:pPr>
        <w:rPr>
          <w:lang w:val="es-EC"/>
        </w:rPr>
      </w:pPr>
    </w:p>
    <w:p w14:paraId="5AAC5CE9" w14:textId="6F457686" w:rsidR="00FF32FF" w:rsidRDefault="00FF32FF" w:rsidP="00CD3023">
      <w:pPr>
        <w:pStyle w:val="Anexo"/>
      </w:pPr>
      <w:bookmarkStart w:id="610" w:name="_Toc132745344"/>
      <w:bookmarkStart w:id="611" w:name="_Toc135261022"/>
      <w:bookmarkStart w:id="612" w:name="_Toc135264234"/>
      <w:bookmarkStart w:id="613" w:name="_Toc136173436"/>
      <w:bookmarkStart w:id="614" w:name="_Toc139703152"/>
      <w:r w:rsidRPr="00B7459D">
        <w:lastRenderedPageBreak/>
        <w:t>Anexo 6</w:t>
      </w:r>
      <w:r w:rsidRPr="00B7459D">
        <w:rPr>
          <w:i/>
          <w:iCs/>
        </w:rPr>
        <w:t>.</w:t>
      </w:r>
      <w:r w:rsidRPr="00B7459D">
        <w:t xml:space="preserve"> Superficie de persistencia, Ganancias y Pérdida para el año 2050 RCP 4.5</w:t>
      </w:r>
      <w:bookmarkEnd w:id="609"/>
      <w:bookmarkEnd w:id="610"/>
      <w:bookmarkEnd w:id="611"/>
      <w:bookmarkEnd w:id="612"/>
      <w:bookmarkEnd w:id="613"/>
      <w:bookmarkEnd w:id="614"/>
    </w:p>
    <w:tbl>
      <w:tblPr>
        <w:tblW w:w="5000" w:type="pct"/>
        <w:jc w:val="center"/>
        <w:tblCellMar>
          <w:left w:w="70" w:type="dxa"/>
          <w:right w:w="70" w:type="dxa"/>
        </w:tblCellMar>
        <w:tblLook w:val="04A0" w:firstRow="1" w:lastRow="0" w:firstColumn="1" w:lastColumn="0" w:noHBand="0" w:noVBand="1"/>
      </w:tblPr>
      <w:tblGrid>
        <w:gridCol w:w="2991"/>
        <w:gridCol w:w="2235"/>
        <w:gridCol w:w="1939"/>
        <w:gridCol w:w="2049"/>
      </w:tblGrid>
      <w:tr w:rsidR="00A83C17" w:rsidRPr="00A83C17" w14:paraId="4EDBE28E" w14:textId="77777777" w:rsidTr="00A83C17">
        <w:trPr>
          <w:trHeight w:val="372"/>
          <w:jc w:val="center"/>
        </w:trPr>
        <w:tc>
          <w:tcPr>
            <w:tcW w:w="1623" w:type="pct"/>
            <w:tcBorders>
              <w:top w:val="single" w:sz="8" w:space="0" w:color="auto"/>
              <w:left w:val="nil"/>
              <w:bottom w:val="single" w:sz="8" w:space="0" w:color="auto"/>
              <w:right w:val="nil"/>
            </w:tcBorders>
            <w:shd w:val="clear" w:color="auto" w:fill="auto"/>
            <w:noWrap/>
            <w:vAlign w:val="center"/>
            <w:hideMark/>
          </w:tcPr>
          <w:p w14:paraId="7FE17F89"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Escenario</w:t>
            </w:r>
          </w:p>
        </w:tc>
        <w:tc>
          <w:tcPr>
            <w:tcW w:w="1213" w:type="pct"/>
            <w:tcBorders>
              <w:top w:val="single" w:sz="8" w:space="0" w:color="auto"/>
              <w:left w:val="nil"/>
              <w:bottom w:val="single" w:sz="8" w:space="0" w:color="auto"/>
              <w:right w:val="nil"/>
            </w:tcBorders>
            <w:shd w:val="clear" w:color="auto" w:fill="auto"/>
            <w:noWrap/>
            <w:vAlign w:val="center"/>
            <w:hideMark/>
          </w:tcPr>
          <w:p w14:paraId="08E6A80E"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Descripción</w:t>
            </w:r>
          </w:p>
        </w:tc>
        <w:tc>
          <w:tcPr>
            <w:tcW w:w="1052" w:type="pct"/>
            <w:tcBorders>
              <w:top w:val="single" w:sz="8" w:space="0" w:color="auto"/>
              <w:left w:val="nil"/>
              <w:bottom w:val="single" w:sz="8" w:space="0" w:color="auto"/>
              <w:right w:val="nil"/>
            </w:tcBorders>
            <w:shd w:val="clear" w:color="auto" w:fill="auto"/>
            <w:noWrap/>
            <w:vAlign w:val="center"/>
            <w:hideMark/>
          </w:tcPr>
          <w:p w14:paraId="13C9C92D"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Superficie km</w:t>
            </w:r>
            <w:r w:rsidRPr="00A83C17">
              <w:rPr>
                <w:b/>
                <w:bCs/>
                <w:color w:val="000000"/>
                <w:szCs w:val="24"/>
                <w:vertAlign w:val="superscript"/>
                <w:lang w:val="es-EC" w:eastAsia="es-EC"/>
              </w:rPr>
              <w:t>2</w:t>
            </w:r>
          </w:p>
        </w:tc>
        <w:tc>
          <w:tcPr>
            <w:tcW w:w="1112" w:type="pct"/>
            <w:tcBorders>
              <w:top w:val="single" w:sz="8" w:space="0" w:color="auto"/>
              <w:left w:val="nil"/>
              <w:bottom w:val="single" w:sz="8" w:space="0" w:color="auto"/>
              <w:right w:val="nil"/>
            </w:tcBorders>
            <w:shd w:val="clear" w:color="auto" w:fill="auto"/>
            <w:noWrap/>
            <w:vAlign w:val="center"/>
            <w:hideMark/>
          </w:tcPr>
          <w:p w14:paraId="3F377DA4"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Porcentaje (%)</w:t>
            </w:r>
          </w:p>
        </w:tc>
      </w:tr>
      <w:tr w:rsidR="00A83C17" w:rsidRPr="00A83C17" w14:paraId="08C860FC" w14:textId="77777777" w:rsidTr="00A83C17">
        <w:trPr>
          <w:trHeight w:val="312"/>
          <w:jc w:val="center"/>
        </w:trPr>
        <w:tc>
          <w:tcPr>
            <w:tcW w:w="1623" w:type="pct"/>
            <w:tcBorders>
              <w:top w:val="nil"/>
              <w:left w:val="nil"/>
              <w:bottom w:val="nil"/>
              <w:right w:val="nil"/>
            </w:tcBorders>
            <w:shd w:val="clear" w:color="auto" w:fill="auto"/>
            <w:noWrap/>
            <w:vAlign w:val="center"/>
            <w:hideMark/>
          </w:tcPr>
          <w:p w14:paraId="648F4397"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2050 RCP 4.5</w:t>
            </w:r>
          </w:p>
        </w:tc>
        <w:tc>
          <w:tcPr>
            <w:tcW w:w="1213" w:type="pct"/>
            <w:tcBorders>
              <w:top w:val="nil"/>
              <w:left w:val="nil"/>
              <w:bottom w:val="nil"/>
              <w:right w:val="nil"/>
            </w:tcBorders>
            <w:shd w:val="clear" w:color="auto" w:fill="auto"/>
            <w:noWrap/>
            <w:vAlign w:val="center"/>
            <w:hideMark/>
          </w:tcPr>
          <w:p w14:paraId="6720E82C"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Persistencia</w:t>
            </w:r>
          </w:p>
        </w:tc>
        <w:tc>
          <w:tcPr>
            <w:tcW w:w="1052" w:type="pct"/>
            <w:tcBorders>
              <w:top w:val="nil"/>
              <w:left w:val="nil"/>
              <w:bottom w:val="nil"/>
              <w:right w:val="nil"/>
            </w:tcBorders>
            <w:shd w:val="clear" w:color="auto" w:fill="auto"/>
            <w:noWrap/>
            <w:vAlign w:val="center"/>
            <w:hideMark/>
          </w:tcPr>
          <w:p w14:paraId="7477C489"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413,72</w:t>
            </w:r>
          </w:p>
        </w:tc>
        <w:tc>
          <w:tcPr>
            <w:tcW w:w="1112" w:type="pct"/>
            <w:tcBorders>
              <w:top w:val="nil"/>
              <w:left w:val="nil"/>
              <w:bottom w:val="nil"/>
              <w:right w:val="nil"/>
            </w:tcBorders>
            <w:shd w:val="clear" w:color="auto" w:fill="auto"/>
            <w:noWrap/>
            <w:vAlign w:val="center"/>
            <w:hideMark/>
          </w:tcPr>
          <w:p w14:paraId="31BBB2D5"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12,81</w:t>
            </w:r>
          </w:p>
        </w:tc>
      </w:tr>
      <w:tr w:rsidR="00A83C17" w:rsidRPr="00A83C17" w14:paraId="44C82371" w14:textId="77777777" w:rsidTr="00A83C17">
        <w:trPr>
          <w:trHeight w:val="312"/>
          <w:jc w:val="center"/>
        </w:trPr>
        <w:tc>
          <w:tcPr>
            <w:tcW w:w="1623" w:type="pct"/>
            <w:tcBorders>
              <w:top w:val="nil"/>
              <w:left w:val="nil"/>
              <w:bottom w:val="nil"/>
              <w:right w:val="nil"/>
            </w:tcBorders>
            <w:shd w:val="clear" w:color="auto" w:fill="auto"/>
            <w:noWrap/>
            <w:vAlign w:val="center"/>
            <w:hideMark/>
          </w:tcPr>
          <w:p w14:paraId="0A3D6197"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2050 RCP 4.5</w:t>
            </w:r>
          </w:p>
        </w:tc>
        <w:tc>
          <w:tcPr>
            <w:tcW w:w="1213" w:type="pct"/>
            <w:tcBorders>
              <w:top w:val="nil"/>
              <w:left w:val="nil"/>
              <w:bottom w:val="nil"/>
              <w:right w:val="nil"/>
            </w:tcBorders>
            <w:shd w:val="clear" w:color="auto" w:fill="auto"/>
            <w:noWrap/>
            <w:vAlign w:val="center"/>
            <w:hideMark/>
          </w:tcPr>
          <w:p w14:paraId="6FD5A09D"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Ganancia</w:t>
            </w:r>
          </w:p>
        </w:tc>
        <w:tc>
          <w:tcPr>
            <w:tcW w:w="1052" w:type="pct"/>
            <w:tcBorders>
              <w:top w:val="nil"/>
              <w:left w:val="nil"/>
              <w:bottom w:val="nil"/>
              <w:right w:val="nil"/>
            </w:tcBorders>
            <w:shd w:val="clear" w:color="auto" w:fill="auto"/>
            <w:noWrap/>
            <w:vAlign w:val="center"/>
            <w:hideMark/>
          </w:tcPr>
          <w:p w14:paraId="717FA12A"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738,05</w:t>
            </w:r>
          </w:p>
        </w:tc>
        <w:tc>
          <w:tcPr>
            <w:tcW w:w="1112" w:type="pct"/>
            <w:tcBorders>
              <w:top w:val="nil"/>
              <w:left w:val="nil"/>
              <w:bottom w:val="nil"/>
              <w:right w:val="nil"/>
            </w:tcBorders>
            <w:shd w:val="clear" w:color="auto" w:fill="auto"/>
            <w:noWrap/>
            <w:vAlign w:val="center"/>
            <w:hideMark/>
          </w:tcPr>
          <w:p w14:paraId="4856CB75"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22,86</w:t>
            </w:r>
          </w:p>
        </w:tc>
      </w:tr>
      <w:tr w:rsidR="00A83C17" w:rsidRPr="00A83C17" w14:paraId="701EC4DA" w14:textId="77777777" w:rsidTr="00A83C17">
        <w:trPr>
          <w:trHeight w:val="324"/>
          <w:jc w:val="center"/>
        </w:trPr>
        <w:tc>
          <w:tcPr>
            <w:tcW w:w="1623" w:type="pct"/>
            <w:tcBorders>
              <w:top w:val="nil"/>
              <w:left w:val="nil"/>
              <w:bottom w:val="nil"/>
              <w:right w:val="nil"/>
            </w:tcBorders>
            <w:shd w:val="clear" w:color="auto" w:fill="auto"/>
            <w:noWrap/>
            <w:vAlign w:val="center"/>
            <w:hideMark/>
          </w:tcPr>
          <w:p w14:paraId="4D047B05"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2050 RCP 4.5</w:t>
            </w:r>
          </w:p>
        </w:tc>
        <w:tc>
          <w:tcPr>
            <w:tcW w:w="1213" w:type="pct"/>
            <w:tcBorders>
              <w:top w:val="nil"/>
              <w:left w:val="nil"/>
              <w:bottom w:val="nil"/>
              <w:right w:val="nil"/>
            </w:tcBorders>
            <w:shd w:val="clear" w:color="auto" w:fill="auto"/>
            <w:noWrap/>
            <w:vAlign w:val="center"/>
            <w:hideMark/>
          </w:tcPr>
          <w:p w14:paraId="3FF047E8"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Perdida</w:t>
            </w:r>
          </w:p>
        </w:tc>
        <w:tc>
          <w:tcPr>
            <w:tcW w:w="1052" w:type="pct"/>
            <w:tcBorders>
              <w:top w:val="nil"/>
              <w:left w:val="nil"/>
              <w:bottom w:val="nil"/>
              <w:right w:val="nil"/>
            </w:tcBorders>
            <w:shd w:val="clear" w:color="auto" w:fill="auto"/>
            <w:noWrap/>
            <w:vAlign w:val="center"/>
            <w:hideMark/>
          </w:tcPr>
          <w:p w14:paraId="00036800"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2 814,72</w:t>
            </w:r>
          </w:p>
        </w:tc>
        <w:tc>
          <w:tcPr>
            <w:tcW w:w="1112" w:type="pct"/>
            <w:tcBorders>
              <w:top w:val="nil"/>
              <w:left w:val="nil"/>
              <w:bottom w:val="nil"/>
              <w:right w:val="nil"/>
            </w:tcBorders>
            <w:shd w:val="clear" w:color="auto" w:fill="auto"/>
            <w:noWrap/>
            <w:vAlign w:val="center"/>
            <w:hideMark/>
          </w:tcPr>
          <w:p w14:paraId="1DB97DE0"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87,18</w:t>
            </w:r>
          </w:p>
        </w:tc>
      </w:tr>
      <w:tr w:rsidR="00A83C17" w:rsidRPr="00A83C17" w14:paraId="6F8BDFDE" w14:textId="77777777" w:rsidTr="00A83C17">
        <w:trPr>
          <w:trHeight w:val="324"/>
          <w:jc w:val="center"/>
        </w:trPr>
        <w:tc>
          <w:tcPr>
            <w:tcW w:w="3888" w:type="pct"/>
            <w:gridSpan w:val="3"/>
            <w:tcBorders>
              <w:top w:val="single" w:sz="8" w:space="0" w:color="auto"/>
              <w:left w:val="nil"/>
              <w:bottom w:val="single" w:sz="8" w:space="0" w:color="auto"/>
              <w:right w:val="nil"/>
            </w:tcBorders>
            <w:shd w:val="clear" w:color="auto" w:fill="auto"/>
            <w:noWrap/>
            <w:vAlign w:val="center"/>
            <w:hideMark/>
          </w:tcPr>
          <w:p w14:paraId="6772DBFC"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TOTAL</w:t>
            </w:r>
          </w:p>
        </w:tc>
        <w:tc>
          <w:tcPr>
            <w:tcW w:w="1112" w:type="pct"/>
            <w:tcBorders>
              <w:top w:val="single" w:sz="8" w:space="0" w:color="auto"/>
              <w:left w:val="nil"/>
              <w:bottom w:val="single" w:sz="8" w:space="0" w:color="auto"/>
              <w:right w:val="nil"/>
            </w:tcBorders>
            <w:shd w:val="clear" w:color="auto" w:fill="auto"/>
            <w:noWrap/>
            <w:vAlign w:val="center"/>
            <w:hideMark/>
          </w:tcPr>
          <w:p w14:paraId="3C6E53A6"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100</w:t>
            </w:r>
          </w:p>
        </w:tc>
      </w:tr>
    </w:tbl>
    <w:p w14:paraId="56E0F79A" w14:textId="3F6D8453" w:rsidR="00A83C17" w:rsidRDefault="00A83C17" w:rsidP="00CD3023">
      <w:pPr>
        <w:pStyle w:val="Anexo"/>
      </w:pPr>
    </w:p>
    <w:p w14:paraId="677A47CE" w14:textId="77777777" w:rsidR="00CD3023" w:rsidRPr="00B7459D" w:rsidRDefault="00CD3023" w:rsidP="00CD3023">
      <w:pPr>
        <w:pStyle w:val="Anexo"/>
      </w:pPr>
    </w:p>
    <w:p w14:paraId="6C870129" w14:textId="26E509A2" w:rsidR="00A83C17" w:rsidRDefault="00FF32FF" w:rsidP="00CD3023">
      <w:pPr>
        <w:pStyle w:val="Anexo"/>
      </w:pPr>
      <w:bookmarkStart w:id="615" w:name="_Toc139703153"/>
      <w:bookmarkStart w:id="616" w:name="_Toc121661779"/>
      <w:bookmarkStart w:id="617" w:name="_Toc132745346"/>
      <w:bookmarkStart w:id="618" w:name="_Toc135261024"/>
      <w:bookmarkStart w:id="619" w:name="_Toc135264236"/>
      <w:bookmarkStart w:id="620" w:name="_Toc136173438"/>
      <w:r w:rsidRPr="00B7459D">
        <w:t xml:space="preserve">Anexo </w:t>
      </w:r>
      <w:r w:rsidR="00A83C17">
        <w:t xml:space="preserve">7. Superficie </w:t>
      </w:r>
      <w:r w:rsidR="00A83C17" w:rsidRPr="00B7459D">
        <w:t xml:space="preserve">de persistencia, Ganancias y Pérdida para el año 2050 RCP </w:t>
      </w:r>
      <w:r w:rsidR="00A83C17">
        <w:t>6.0</w:t>
      </w:r>
      <w:bookmarkEnd w:id="615"/>
    </w:p>
    <w:tbl>
      <w:tblPr>
        <w:tblW w:w="5000" w:type="pct"/>
        <w:jc w:val="center"/>
        <w:tblCellMar>
          <w:left w:w="70" w:type="dxa"/>
          <w:right w:w="70" w:type="dxa"/>
        </w:tblCellMar>
        <w:tblLook w:val="04A0" w:firstRow="1" w:lastRow="0" w:firstColumn="1" w:lastColumn="0" w:noHBand="0" w:noVBand="1"/>
      </w:tblPr>
      <w:tblGrid>
        <w:gridCol w:w="2991"/>
        <w:gridCol w:w="2235"/>
        <w:gridCol w:w="1939"/>
        <w:gridCol w:w="2049"/>
      </w:tblGrid>
      <w:tr w:rsidR="00A83C17" w:rsidRPr="00A83C17" w14:paraId="5384ECF3" w14:textId="77777777" w:rsidTr="00A83C17">
        <w:trPr>
          <w:trHeight w:val="372"/>
          <w:jc w:val="center"/>
        </w:trPr>
        <w:tc>
          <w:tcPr>
            <w:tcW w:w="1623" w:type="pct"/>
            <w:tcBorders>
              <w:top w:val="single" w:sz="8" w:space="0" w:color="auto"/>
              <w:left w:val="nil"/>
              <w:bottom w:val="single" w:sz="8" w:space="0" w:color="auto"/>
              <w:right w:val="nil"/>
            </w:tcBorders>
            <w:shd w:val="clear" w:color="auto" w:fill="auto"/>
            <w:noWrap/>
            <w:vAlign w:val="center"/>
            <w:hideMark/>
          </w:tcPr>
          <w:p w14:paraId="42C3A050"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Escenario</w:t>
            </w:r>
          </w:p>
        </w:tc>
        <w:tc>
          <w:tcPr>
            <w:tcW w:w="1213" w:type="pct"/>
            <w:tcBorders>
              <w:top w:val="single" w:sz="8" w:space="0" w:color="auto"/>
              <w:left w:val="nil"/>
              <w:bottom w:val="single" w:sz="8" w:space="0" w:color="auto"/>
              <w:right w:val="nil"/>
            </w:tcBorders>
            <w:shd w:val="clear" w:color="auto" w:fill="auto"/>
            <w:noWrap/>
            <w:vAlign w:val="center"/>
            <w:hideMark/>
          </w:tcPr>
          <w:p w14:paraId="65E9E7B0"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Descripción</w:t>
            </w:r>
          </w:p>
        </w:tc>
        <w:tc>
          <w:tcPr>
            <w:tcW w:w="1052" w:type="pct"/>
            <w:tcBorders>
              <w:top w:val="single" w:sz="8" w:space="0" w:color="auto"/>
              <w:left w:val="nil"/>
              <w:bottom w:val="single" w:sz="8" w:space="0" w:color="auto"/>
              <w:right w:val="nil"/>
            </w:tcBorders>
            <w:shd w:val="clear" w:color="auto" w:fill="auto"/>
            <w:noWrap/>
            <w:vAlign w:val="center"/>
            <w:hideMark/>
          </w:tcPr>
          <w:p w14:paraId="596A47D7"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Superficie km</w:t>
            </w:r>
            <w:r w:rsidRPr="00A83C17">
              <w:rPr>
                <w:b/>
                <w:bCs/>
                <w:color w:val="000000"/>
                <w:szCs w:val="24"/>
                <w:vertAlign w:val="superscript"/>
                <w:lang w:val="es-EC" w:eastAsia="es-EC"/>
              </w:rPr>
              <w:t>2</w:t>
            </w:r>
          </w:p>
        </w:tc>
        <w:tc>
          <w:tcPr>
            <w:tcW w:w="1112" w:type="pct"/>
            <w:tcBorders>
              <w:top w:val="single" w:sz="8" w:space="0" w:color="auto"/>
              <w:left w:val="nil"/>
              <w:bottom w:val="single" w:sz="8" w:space="0" w:color="auto"/>
              <w:right w:val="nil"/>
            </w:tcBorders>
            <w:shd w:val="clear" w:color="auto" w:fill="auto"/>
            <w:noWrap/>
            <w:vAlign w:val="center"/>
            <w:hideMark/>
          </w:tcPr>
          <w:p w14:paraId="5D52FB70"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Porcentaje (%)</w:t>
            </w:r>
          </w:p>
        </w:tc>
      </w:tr>
      <w:tr w:rsidR="00A83C17" w:rsidRPr="00A83C17" w14:paraId="6C26BAD1" w14:textId="77777777" w:rsidTr="00A83C17">
        <w:trPr>
          <w:trHeight w:val="312"/>
          <w:jc w:val="center"/>
        </w:trPr>
        <w:tc>
          <w:tcPr>
            <w:tcW w:w="1623" w:type="pct"/>
            <w:tcBorders>
              <w:top w:val="nil"/>
              <w:left w:val="nil"/>
              <w:bottom w:val="nil"/>
              <w:right w:val="nil"/>
            </w:tcBorders>
            <w:shd w:val="clear" w:color="auto" w:fill="auto"/>
            <w:noWrap/>
            <w:vAlign w:val="center"/>
            <w:hideMark/>
          </w:tcPr>
          <w:p w14:paraId="2D830A62"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2050 RCP 6,0</w:t>
            </w:r>
          </w:p>
        </w:tc>
        <w:tc>
          <w:tcPr>
            <w:tcW w:w="1213" w:type="pct"/>
            <w:tcBorders>
              <w:top w:val="nil"/>
              <w:left w:val="nil"/>
              <w:bottom w:val="nil"/>
              <w:right w:val="nil"/>
            </w:tcBorders>
            <w:shd w:val="clear" w:color="auto" w:fill="auto"/>
            <w:noWrap/>
            <w:vAlign w:val="center"/>
            <w:hideMark/>
          </w:tcPr>
          <w:p w14:paraId="17321EDB"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Persistencia</w:t>
            </w:r>
          </w:p>
        </w:tc>
        <w:tc>
          <w:tcPr>
            <w:tcW w:w="1052" w:type="pct"/>
            <w:tcBorders>
              <w:top w:val="nil"/>
              <w:left w:val="nil"/>
              <w:bottom w:val="nil"/>
              <w:right w:val="nil"/>
            </w:tcBorders>
            <w:shd w:val="clear" w:color="auto" w:fill="auto"/>
            <w:noWrap/>
            <w:vAlign w:val="center"/>
            <w:hideMark/>
          </w:tcPr>
          <w:p w14:paraId="78D67572"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428,22</w:t>
            </w:r>
          </w:p>
        </w:tc>
        <w:tc>
          <w:tcPr>
            <w:tcW w:w="1112" w:type="pct"/>
            <w:tcBorders>
              <w:top w:val="nil"/>
              <w:left w:val="nil"/>
              <w:bottom w:val="nil"/>
              <w:right w:val="nil"/>
            </w:tcBorders>
            <w:shd w:val="clear" w:color="auto" w:fill="auto"/>
            <w:noWrap/>
            <w:vAlign w:val="center"/>
            <w:hideMark/>
          </w:tcPr>
          <w:p w14:paraId="566497F7"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13,26</w:t>
            </w:r>
          </w:p>
        </w:tc>
      </w:tr>
      <w:tr w:rsidR="00A83C17" w:rsidRPr="00A83C17" w14:paraId="6DF7E35C" w14:textId="77777777" w:rsidTr="00A83C17">
        <w:trPr>
          <w:trHeight w:val="312"/>
          <w:jc w:val="center"/>
        </w:trPr>
        <w:tc>
          <w:tcPr>
            <w:tcW w:w="1623" w:type="pct"/>
            <w:tcBorders>
              <w:top w:val="nil"/>
              <w:left w:val="nil"/>
              <w:bottom w:val="nil"/>
              <w:right w:val="nil"/>
            </w:tcBorders>
            <w:shd w:val="clear" w:color="auto" w:fill="auto"/>
            <w:noWrap/>
            <w:vAlign w:val="center"/>
            <w:hideMark/>
          </w:tcPr>
          <w:p w14:paraId="24D9C6D5"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2050 RCP 6,0</w:t>
            </w:r>
          </w:p>
        </w:tc>
        <w:tc>
          <w:tcPr>
            <w:tcW w:w="1213" w:type="pct"/>
            <w:tcBorders>
              <w:top w:val="nil"/>
              <w:left w:val="nil"/>
              <w:bottom w:val="nil"/>
              <w:right w:val="nil"/>
            </w:tcBorders>
            <w:shd w:val="clear" w:color="auto" w:fill="auto"/>
            <w:noWrap/>
            <w:vAlign w:val="center"/>
            <w:hideMark/>
          </w:tcPr>
          <w:p w14:paraId="51ADAA3A"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Ganancia</w:t>
            </w:r>
          </w:p>
        </w:tc>
        <w:tc>
          <w:tcPr>
            <w:tcW w:w="1052" w:type="pct"/>
            <w:tcBorders>
              <w:top w:val="nil"/>
              <w:left w:val="nil"/>
              <w:bottom w:val="nil"/>
              <w:right w:val="nil"/>
            </w:tcBorders>
            <w:shd w:val="clear" w:color="auto" w:fill="auto"/>
            <w:noWrap/>
            <w:vAlign w:val="center"/>
            <w:hideMark/>
          </w:tcPr>
          <w:p w14:paraId="0E684C8A"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699,66</w:t>
            </w:r>
          </w:p>
        </w:tc>
        <w:tc>
          <w:tcPr>
            <w:tcW w:w="1112" w:type="pct"/>
            <w:tcBorders>
              <w:top w:val="nil"/>
              <w:left w:val="nil"/>
              <w:bottom w:val="nil"/>
              <w:right w:val="nil"/>
            </w:tcBorders>
            <w:shd w:val="clear" w:color="auto" w:fill="auto"/>
            <w:noWrap/>
            <w:vAlign w:val="center"/>
            <w:hideMark/>
          </w:tcPr>
          <w:p w14:paraId="524CF8F6"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21,67</w:t>
            </w:r>
          </w:p>
        </w:tc>
      </w:tr>
      <w:tr w:rsidR="00A83C17" w:rsidRPr="00A83C17" w14:paraId="09B8531C" w14:textId="77777777" w:rsidTr="00A83C17">
        <w:trPr>
          <w:trHeight w:val="324"/>
          <w:jc w:val="center"/>
        </w:trPr>
        <w:tc>
          <w:tcPr>
            <w:tcW w:w="1623" w:type="pct"/>
            <w:tcBorders>
              <w:top w:val="nil"/>
              <w:left w:val="nil"/>
              <w:bottom w:val="nil"/>
              <w:right w:val="nil"/>
            </w:tcBorders>
            <w:shd w:val="clear" w:color="auto" w:fill="auto"/>
            <w:noWrap/>
            <w:vAlign w:val="center"/>
            <w:hideMark/>
          </w:tcPr>
          <w:p w14:paraId="59DA3323"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2050 RCP 6,0</w:t>
            </w:r>
          </w:p>
        </w:tc>
        <w:tc>
          <w:tcPr>
            <w:tcW w:w="1213" w:type="pct"/>
            <w:tcBorders>
              <w:top w:val="nil"/>
              <w:left w:val="nil"/>
              <w:bottom w:val="nil"/>
              <w:right w:val="nil"/>
            </w:tcBorders>
            <w:shd w:val="clear" w:color="auto" w:fill="auto"/>
            <w:noWrap/>
            <w:vAlign w:val="center"/>
            <w:hideMark/>
          </w:tcPr>
          <w:p w14:paraId="22E8A327"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Perdida</w:t>
            </w:r>
          </w:p>
        </w:tc>
        <w:tc>
          <w:tcPr>
            <w:tcW w:w="1052" w:type="pct"/>
            <w:tcBorders>
              <w:top w:val="nil"/>
              <w:left w:val="nil"/>
              <w:bottom w:val="nil"/>
              <w:right w:val="nil"/>
            </w:tcBorders>
            <w:shd w:val="clear" w:color="auto" w:fill="auto"/>
            <w:noWrap/>
            <w:vAlign w:val="center"/>
            <w:hideMark/>
          </w:tcPr>
          <w:p w14:paraId="51C7D60D"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2 800,31</w:t>
            </w:r>
          </w:p>
        </w:tc>
        <w:tc>
          <w:tcPr>
            <w:tcW w:w="1112" w:type="pct"/>
            <w:tcBorders>
              <w:top w:val="nil"/>
              <w:left w:val="nil"/>
              <w:bottom w:val="nil"/>
              <w:right w:val="nil"/>
            </w:tcBorders>
            <w:shd w:val="clear" w:color="auto" w:fill="auto"/>
            <w:noWrap/>
            <w:vAlign w:val="center"/>
            <w:hideMark/>
          </w:tcPr>
          <w:p w14:paraId="7A6B841D"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86,74</w:t>
            </w:r>
          </w:p>
        </w:tc>
      </w:tr>
      <w:tr w:rsidR="00A83C17" w:rsidRPr="00A83C17" w14:paraId="414CD6CE" w14:textId="77777777" w:rsidTr="00A83C17">
        <w:trPr>
          <w:trHeight w:val="324"/>
          <w:jc w:val="center"/>
        </w:trPr>
        <w:tc>
          <w:tcPr>
            <w:tcW w:w="1623" w:type="pct"/>
            <w:tcBorders>
              <w:top w:val="single" w:sz="8" w:space="0" w:color="auto"/>
              <w:left w:val="nil"/>
              <w:bottom w:val="single" w:sz="8" w:space="0" w:color="auto"/>
              <w:right w:val="nil"/>
            </w:tcBorders>
            <w:shd w:val="clear" w:color="auto" w:fill="auto"/>
            <w:noWrap/>
            <w:vAlign w:val="center"/>
            <w:hideMark/>
          </w:tcPr>
          <w:p w14:paraId="7F591556"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TOTAL</w:t>
            </w:r>
          </w:p>
        </w:tc>
        <w:tc>
          <w:tcPr>
            <w:tcW w:w="1213" w:type="pct"/>
            <w:tcBorders>
              <w:top w:val="single" w:sz="8" w:space="0" w:color="auto"/>
              <w:left w:val="nil"/>
              <w:bottom w:val="single" w:sz="8" w:space="0" w:color="auto"/>
              <w:right w:val="nil"/>
            </w:tcBorders>
            <w:shd w:val="clear" w:color="auto" w:fill="auto"/>
            <w:noWrap/>
            <w:vAlign w:val="center"/>
            <w:hideMark/>
          </w:tcPr>
          <w:p w14:paraId="17947EFA"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 </w:t>
            </w:r>
          </w:p>
        </w:tc>
        <w:tc>
          <w:tcPr>
            <w:tcW w:w="1052" w:type="pct"/>
            <w:tcBorders>
              <w:top w:val="single" w:sz="8" w:space="0" w:color="auto"/>
              <w:left w:val="nil"/>
              <w:bottom w:val="single" w:sz="8" w:space="0" w:color="auto"/>
              <w:right w:val="nil"/>
            </w:tcBorders>
            <w:shd w:val="clear" w:color="auto" w:fill="auto"/>
            <w:noWrap/>
            <w:vAlign w:val="center"/>
            <w:hideMark/>
          </w:tcPr>
          <w:p w14:paraId="36D804AD" w14:textId="77777777" w:rsidR="00A83C17" w:rsidRPr="00A83C17" w:rsidRDefault="00A83C17" w:rsidP="00A83C17">
            <w:pPr>
              <w:widowControl/>
              <w:autoSpaceDE/>
              <w:autoSpaceDN/>
              <w:jc w:val="center"/>
              <w:rPr>
                <w:b/>
                <w:bCs/>
                <w:color w:val="000000"/>
                <w:szCs w:val="24"/>
                <w:lang w:val="es-EC" w:eastAsia="es-EC"/>
              </w:rPr>
            </w:pPr>
            <w:r w:rsidRPr="00A83C17">
              <w:rPr>
                <w:b/>
                <w:bCs/>
                <w:color w:val="000000"/>
                <w:szCs w:val="24"/>
                <w:lang w:val="es-EC" w:eastAsia="es-EC"/>
              </w:rPr>
              <w:t> </w:t>
            </w:r>
          </w:p>
        </w:tc>
        <w:tc>
          <w:tcPr>
            <w:tcW w:w="1112" w:type="pct"/>
            <w:tcBorders>
              <w:top w:val="single" w:sz="8" w:space="0" w:color="auto"/>
              <w:left w:val="nil"/>
              <w:bottom w:val="single" w:sz="8" w:space="0" w:color="auto"/>
              <w:right w:val="nil"/>
            </w:tcBorders>
            <w:shd w:val="clear" w:color="auto" w:fill="auto"/>
            <w:noWrap/>
            <w:vAlign w:val="center"/>
            <w:hideMark/>
          </w:tcPr>
          <w:p w14:paraId="1838421B" w14:textId="77777777" w:rsidR="00A83C17" w:rsidRPr="00A83C17" w:rsidRDefault="00A83C17" w:rsidP="00A83C17">
            <w:pPr>
              <w:widowControl/>
              <w:autoSpaceDE/>
              <w:autoSpaceDN/>
              <w:jc w:val="center"/>
              <w:rPr>
                <w:color w:val="000000"/>
                <w:szCs w:val="24"/>
                <w:lang w:val="es-EC" w:eastAsia="es-EC"/>
              </w:rPr>
            </w:pPr>
            <w:r w:rsidRPr="00A83C17">
              <w:rPr>
                <w:color w:val="000000"/>
                <w:szCs w:val="24"/>
                <w:lang w:val="es-EC" w:eastAsia="es-EC"/>
              </w:rPr>
              <w:t>100</w:t>
            </w:r>
          </w:p>
        </w:tc>
      </w:tr>
    </w:tbl>
    <w:p w14:paraId="4F9E4E59" w14:textId="59219A01" w:rsidR="00A83C17" w:rsidRDefault="00A83C17" w:rsidP="00CD3023">
      <w:pPr>
        <w:pStyle w:val="Anexo"/>
      </w:pPr>
    </w:p>
    <w:p w14:paraId="791DEEFA" w14:textId="77777777" w:rsidR="00CD3023" w:rsidRDefault="00CD3023" w:rsidP="00CD3023">
      <w:pPr>
        <w:pStyle w:val="Anexo"/>
      </w:pPr>
    </w:p>
    <w:p w14:paraId="5043E172" w14:textId="34E6482D" w:rsidR="00FF32FF" w:rsidRPr="00B7459D" w:rsidRDefault="00CD3023" w:rsidP="00CD3023">
      <w:pPr>
        <w:pStyle w:val="Anexo"/>
        <w:rPr>
          <w:i/>
          <w:iCs/>
        </w:rPr>
      </w:pPr>
      <w:bookmarkStart w:id="621" w:name="_Toc139703154"/>
      <w:r>
        <w:t xml:space="preserve">Anexo </w:t>
      </w:r>
      <w:r w:rsidR="00FF32FF" w:rsidRPr="00B7459D">
        <w:t>8. Superficie de persistencia, Ganancias y Pérdida para el año 2080 RCP 4.5</w:t>
      </w:r>
      <w:bookmarkEnd w:id="616"/>
      <w:bookmarkEnd w:id="617"/>
      <w:bookmarkEnd w:id="618"/>
      <w:bookmarkEnd w:id="619"/>
      <w:bookmarkEnd w:id="620"/>
      <w:bookmarkEnd w:id="621"/>
    </w:p>
    <w:tbl>
      <w:tblPr>
        <w:tblW w:w="5000" w:type="pct"/>
        <w:jc w:val="center"/>
        <w:tblCellMar>
          <w:left w:w="70" w:type="dxa"/>
          <w:right w:w="70" w:type="dxa"/>
        </w:tblCellMar>
        <w:tblLook w:val="04A0" w:firstRow="1" w:lastRow="0" w:firstColumn="1" w:lastColumn="0" w:noHBand="0" w:noVBand="1"/>
      </w:tblPr>
      <w:tblGrid>
        <w:gridCol w:w="2153"/>
        <w:gridCol w:w="1869"/>
        <w:gridCol w:w="2431"/>
        <w:gridCol w:w="2761"/>
      </w:tblGrid>
      <w:tr w:rsidR="00FF32FF" w:rsidRPr="00FA5961" w14:paraId="35E427F5" w14:textId="77777777" w:rsidTr="00A83C17">
        <w:trPr>
          <w:trHeight w:val="288"/>
          <w:jc w:val="center"/>
        </w:trPr>
        <w:tc>
          <w:tcPr>
            <w:tcW w:w="1169" w:type="pct"/>
            <w:tcBorders>
              <w:top w:val="single" w:sz="4" w:space="0" w:color="auto"/>
              <w:left w:val="nil"/>
              <w:bottom w:val="single" w:sz="4" w:space="0" w:color="auto"/>
              <w:right w:val="nil"/>
            </w:tcBorders>
            <w:shd w:val="clear" w:color="auto" w:fill="auto"/>
            <w:noWrap/>
            <w:vAlign w:val="center"/>
            <w:hideMark/>
          </w:tcPr>
          <w:p w14:paraId="572CBE29" w14:textId="77777777" w:rsidR="00FF32FF" w:rsidRPr="00FA5961" w:rsidRDefault="00FF32FF" w:rsidP="00A83C17">
            <w:pPr>
              <w:jc w:val="center"/>
              <w:rPr>
                <w:b/>
                <w:bCs/>
                <w:color w:val="000000"/>
                <w:lang w:val="es-EC" w:eastAsia="es-EC"/>
              </w:rPr>
            </w:pPr>
            <w:r w:rsidRPr="00FA5961">
              <w:rPr>
                <w:b/>
                <w:bCs/>
                <w:color w:val="000000"/>
                <w:lang w:val="es-EC" w:eastAsia="es-EC"/>
              </w:rPr>
              <w:t>Escenario</w:t>
            </w:r>
          </w:p>
        </w:tc>
        <w:tc>
          <w:tcPr>
            <w:tcW w:w="1014" w:type="pct"/>
            <w:tcBorders>
              <w:top w:val="single" w:sz="4" w:space="0" w:color="auto"/>
              <w:left w:val="nil"/>
              <w:bottom w:val="single" w:sz="4" w:space="0" w:color="auto"/>
              <w:right w:val="nil"/>
            </w:tcBorders>
            <w:shd w:val="clear" w:color="auto" w:fill="auto"/>
            <w:noWrap/>
            <w:vAlign w:val="center"/>
            <w:hideMark/>
          </w:tcPr>
          <w:p w14:paraId="6A880C60" w14:textId="77777777" w:rsidR="00FF32FF" w:rsidRPr="00FA5961" w:rsidRDefault="00FF32FF" w:rsidP="00A83C17">
            <w:pPr>
              <w:jc w:val="center"/>
              <w:rPr>
                <w:b/>
                <w:bCs/>
                <w:color w:val="000000"/>
                <w:lang w:val="es-EC" w:eastAsia="es-EC"/>
              </w:rPr>
            </w:pPr>
            <w:r w:rsidRPr="00FA5961">
              <w:rPr>
                <w:b/>
                <w:bCs/>
                <w:color w:val="000000"/>
                <w:lang w:val="es-EC" w:eastAsia="es-EC"/>
              </w:rPr>
              <w:t>Descripción</w:t>
            </w:r>
          </w:p>
        </w:tc>
        <w:tc>
          <w:tcPr>
            <w:tcW w:w="1319" w:type="pct"/>
            <w:tcBorders>
              <w:top w:val="single" w:sz="4" w:space="0" w:color="auto"/>
              <w:left w:val="nil"/>
              <w:bottom w:val="single" w:sz="4" w:space="0" w:color="auto"/>
              <w:right w:val="nil"/>
            </w:tcBorders>
            <w:shd w:val="clear" w:color="auto" w:fill="auto"/>
            <w:noWrap/>
            <w:vAlign w:val="center"/>
            <w:hideMark/>
          </w:tcPr>
          <w:p w14:paraId="004FA4C8" w14:textId="77777777" w:rsidR="00FF32FF" w:rsidRPr="00FA5961" w:rsidRDefault="00FF32FF" w:rsidP="00A83C17">
            <w:pPr>
              <w:jc w:val="center"/>
              <w:rPr>
                <w:b/>
                <w:bCs/>
                <w:color w:val="000000"/>
                <w:lang w:val="es-EC" w:eastAsia="es-EC"/>
              </w:rPr>
            </w:pPr>
            <w:r w:rsidRPr="00FA5961">
              <w:rPr>
                <w:b/>
                <w:bCs/>
                <w:color w:val="000000"/>
                <w:lang w:val="es-EC" w:eastAsia="es-EC"/>
              </w:rPr>
              <w:t>Superficie km2</w:t>
            </w:r>
          </w:p>
        </w:tc>
        <w:tc>
          <w:tcPr>
            <w:tcW w:w="1498" w:type="pct"/>
            <w:tcBorders>
              <w:top w:val="single" w:sz="4" w:space="0" w:color="auto"/>
              <w:left w:val="nil"/>
              <w:bottom w:val="single" w:sz="4" w:space="0" w:color="auto"/>
              <w:right w:val="nil"/>
            </w:tcBorders>
            <w:shd w:val="clear" w:color="auto" w:fill="auto"/>
            <w:noWrap/>
            <w:vAlign w:val="center"/>
            <w:hideMark/>
          </w:tcPr>
          <w:p w14:paraId="0A714156" w14:textId="77777777" w:rsidR="00FF32FF" w:rsidRPr="00FA5961" w:rsidRDefault="00FF32FF" w:rsidP="00A83C17">
            <w:pPr>
              <w:jc w:val="center"/>
              <w:rPr>
                <w:b/>
                <w:bCs/>
                <w:color w:val="000000"/>
                <w:lang w:val="es-EC" w:eastAsia="es-EC"/>
              </w:rPr>
            </w:pPr>
            <w:r w:rsidRPr="00FA5961">
              <w:rPr>
                <w:b/>
                <w:bCs/>
                <w:color w:val="000000"/>
                <w:lang w:val="es-EC" w:eastAsia="es-EC"/>
              </w:rPr>
              <w:t>Porcentaje (%)</w:t>
            </w:r>
          </w:p>
        </w:tc>
      </w:tr>
      <w:tr w:rsidR="00FF32FF" w:rsidRPr="00FA5961" w14:paraId="7684BBE2"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0CDDAE33" w14:textId="77777777" w:rsidR="00FF32FF" w:rsidRPr="00FA5961" w:rsidRDefault="00FF32FF" w:rsidP="00A83C17">
            <w:pPr>
              <w:jc w:val="center"/>
              <w:rPr>
                <w:color w:val="000000"/>
                <w:lang w:val="es-EC" w:eastAsia="es-EC"/>
              </w:rPr>
            </w:pPr>
            <w:r w:rsidRPr="00FA5961">
              <w:rPr>
                <w:color w:val="000000"/>
                <w:lang w:val="es-EC" w:eastAsia="es-EC"/>
              </w:rPr>
              <w:t>2080 RCP 6,0</w:t>
            </w:r>
          </w:p>
        </w:tc>
        <w:tc>
          <w:tcPr>
            <w:tcW w:w="1014" w:type="pct"/>
            <w:tcBorders>
              <w:top w:val="nil"/>
              <w:left w:val="nil"/>
              <w:bottom w:val="nil"/>
              <w:right w:val="nil"/>
            </w:tcBorders>
            <w:shd w:val="clear" w:color="auto" w:fill="auto"/>
            <w:noWrap/>
            <w:vAlign w:val="center"/>
            <w:hideMark/>
          </w:tcPr>
          <w:p w14:paraId="2F709AAB" w14:textId="77777777" w:rsidR="00FF32FF" w:rsidRPr="00FA5961" w:rsidRDefault="00FF32FF" w:rsidP="00A83C17">
            <w:pPr>
              <w:jc w:val="center"/>
              <w:rPr>
                <w:color w:val="000000"/>
                <w:lang w:val="es-EC" w:eastAsia="es-EC"/>
              </w:rPr>
            </w:pPr>
            <w:r w:rsidRPr="00FA5961">
              <w:rPr>
                <w:color w:val="000000"/>
                <w:lang w:val="es-EC" w:eastAsia="es-EC"/>
              </w:rPr>
              <w:t>Persistencia</w:t>
            </w:r>
          </w:p>
        </w:tc>
        <w:tc>
          <w:tcPr>
            <w:tcW w:w="1319" w:type="pct"/>
            <w:tcBorders>
              <w:top w:val="nil"/>
              <w:left w:val="nil"/>
              <w:bottom w:val="nil"/>
              <w:right w:val="nil"/>
            </w:tcBorders>
            <w:shd w:val="clear" w:color="auto" w:fill="auto"/>
            <w:noWrap/>
            <w:vAlign w:val="center"/>
            <w:hideMark/>
          </w:tcPr>
          <w:p w14:paraId="0DEA582F" w14:textId="77777777" w:rsidR="00FF32FF" w:rsidRPr="00FA5961" w:rsidRDefault="00FF32FF" w:rsidP="00A83C17">
            <w:pPr>
              <w:jc w:val="center"/>
              <w:rPr>
                <w:color w:val="000000"/>
                <w:lang w:val="es-EC" w:eastAsia="es-EC"/>
              </w:rPr>
            </w:pPr>
            <w:r w:rsidRPr="00FA5961">
              <w:rPr>
                <w:color w:val="000000"/>
                <w:lang w:val="es-EC" w:eastAsia="es-EC"/>
              </w:rPr>
              <w:t>455,50</w:t>
            </w:r>
          </w:p>
        </w:tc>
        <w:tc>
          <w:tcPr>
            <w:tcW w:w="1498" w:type="pct"/>
            <w:tcBorders>
              <w:top w:val="nil"/>
              <w:left w:val="nil"/>
              <w:bottom w:val="nil"/>
              <w:right w:val="nil"/>
            </w:tcBorders>
            <w:shd w:val="clear" w:color="auto" w:fill="auto"/>
            <w:noWrap/>
            <w:vAlign w:val="center"/>
            <w:hideMark/>
          </w:tcPr>
          <w:p w14:paraId="7245B02E" w14:textId="77777777" w:rsidR="00FF32FF" w:rsidRPr="00FA5961" w:rsidRDefault="00FF32FF" w:rsidP="00A83C17">
            <w:pPr>
              <w:jc w:val="center"/>
              <w:rPr>
                <w:color w:val="000000"/>
                <w:lang w:val="es-EC" w:eastAsia="es-EC"/>
              </w:rPr>
            </w:pPr>
            <w:r w:rsidRPr="00FA5961">
              <w:rPr>
                <w:color w:val="000000"/>
                <w:lang w:val="es-EC" w:eastAsia="es-EC"/>
              </w:rPr>
              <w:t>14,11</w:t>
            </w:r>
          </w:p>
        </w:tc>
      </w:tr>
      <w:tr w:rsidR="00FF32FF" w:rsidRPr="00FA5961" w14:paraId="583EDD75"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5D28D1F3" w14:textId="77777777" w:rsidR="00FF32FF" w:rsidRPr="00FA5961" w:rsidRDefault="00FF32FF" w:rsidP="00A83C17">
            <w:pPr>
              <w:jc w:val="center"/>
              <w:rPr>
                <w:color w:val="000000"/>
                <w:lang w:val="es-EC" w:eastAsia="es-EC"/>
              </w:rPr>
            </w:pPr>
            <w:r w:rsidRPr="00FA5961">
              <w:rPr>
                <w:color w:val="000000"/>
                <w:lang w:val="es-EC" w:eastAsia="es-EC"/>
              </w:rPr>
              <w:t>2080 RCP 6,0</w:t>
            </w:r>
          </w:p>
        </w:tc>
        <w:tc>
          <w:tcPr>
            <w:tcW w:w="1014" w:type="pct"/>
            <w:tcBorders>
              <w:top w:val="nil"/>
              <w:left w:val="nil"/>
              <w:bottom w:val="nil"/>
              <w:right w:val="nil"/>
            </w:tcBorders>
            <w:shd w:val="clear" w:color="auto" w:fill="auto"/>
            <w:noWrap/>
            <w:vAlign w:val="center"/>
            <w:hideMark/>
          </w:tcPr>
          <w:p w14:paraId="020B3312" w14:textId="77777777" w:rsidR="00FF32FF" w:rsidRPr="00FA5961" w:rsidRDefault="00FF32FF" w:rsidP="00A83C17">
            <w:pPr>
              <w:jc w:val="center"/>
              <w:rPr>
                <w:color w:val="000000"/>
                <w:lang w:val="es-EC" w:eastAsia="es-EC"/>
              </w:rPr>
            </w:pPr>
            <w:r w:rsidRPr="00FA5961">
              <w:rPr>
                <w:color w:val="000000"/>
                <w:lang w:val="es-EC" w:eastAsia="es-EC"/>
              </w:rPr>
              <w:t>Ganancia</w:t>
            </w:r>
          </w:p>
        </w:tc>
        <w:tc>
          <w:tcPr>
            <w:tcW w:w="1319" w:type="pct"/>
            <w:tcBorders>
              <w:top w:val="nil"/>
              <w:left w:val="nil"/>
              <w:bottom w:val="nil"/>
              <w:right w:val="nil"/>
            </w:tcBorders>
            <w:shd w:val="clear" w:color="auto" w:fill="auto"/>
            <w:noWrap/>
            <w:vAlign w:val="center"/>
            <w:hideMark/>
          </w:tcPr>
          <w:p w14:paraId="02B2DA36" w14:textId="77777777" w:rsidR="00FF32FF" w:rsidRPr="00FA5961" w:rsidRDefault="00FF32FF" w:rsidP="00A83C17">
            <w:pPr>
              <w:jc w:val="center"/>
              <w:rPr>
                <w:color w:val="000000"/>
                <w:lang w:val="es-EC" w:eastAsia="es-EC"/>
              </w:rPr>
            </w:pPr>
            <w:r w:rsidRPr="00FA5961">
              <w:rPr>
                <w:color w:val="000000"/>
                <w:lang w:val="es-EC" w:eastAsia="es-EC"/>
              </w:rPr>
              <w:t>697,92</w:t>
            </w:r>
          </w:p>
        </w:tc>
        <w:tc>
          <w:tcPr>
            <w:tcW w:w="1498" w:type="pct"/>
            <w:tcBorders>
              <w:top w:val="nil"/>
              <w:left w:val="nil"/>
              <w:bottom w:val="nil"/>
              <w:right w:val="nil"/>
            </w:tcBorders>
            <w:shd w:val="clear" w:color="auto" w:fill="auto"/>
            <w:noWrap/>
            <w:vAlign w:val="center"/>
            <w:hideMark/>
          </w:tcPr>
          <w:p w14:paraId="226A0497" w14:textId="77777777" w:rsidR="00FF32FF" w:rsidRPr="00FA5961" w:rsidRDefault="00FF32FF" w:rsidP="00A83C17">
            <w:pPr>
              <w:jc w:val="center"/>
              <w:rPr>
                <w:color w:val="000000"/>
                <w:lang w:val="es-EC" w:eastAsia="es-EC"/>
              </w:rPr>
            </w:pPr>
            <w:r w:rsidRPr="00FA5961">
              <w:rPr>
                <w:color w:val="000000"/>
                <w:lang w:val="es-EC" w:eastAsia="es-EC"/>
              </w:rPr>
              <w:t>21,62</w:t>
            </w:r>
          </w:p>
        </w:tc>
      </w:tr>
      <w:tr w:rsidR="00FF32FF" w:rsidRPr="00FA5961" w14:paraId="328768A4"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7EC2A412" w14:textId="77777777" w:rsidR="00FF32FF" w:rsidRPr="00FA5961" w:rsidRDefault="00FF32FF" w:rsidP="00A83C17">
            <w:pPr>
              <w:jc w:val="center"/>
              <w:rPr>
                <w:color w:val="000000"/>
                <w:lang w:val="es-EC" w:eastAsia="es-EC"/>
              </w:rPr>
            </w:pPr>
            <w:r w:rsidRPr="00FA5961">
              <w:rPr>
                <w:color w:val="000000"/>
                <w:lang w:val="es-EC" w:eastAsia="es-EC"/>
              </w:rPr>
              <w:t>2080 RCP 6,0</w:t>
            </w:r>
          </w:p>
        </w:tc>
        <w:tc>
          <w:tcPr>
            <w:tcW w:w="1014" w:type="pct"/>
            <w:tcBorders>
              <w:top w:val="nil"/>
              <w:left w:val="nil"/>
              <w:bottom w:val="nil"/>
              <w:right w:val="nil"/>
            </w:tcBorders>
            <w:shd w:val="clear" w:color="auto" w:fill="auto"/>
            <w:noWrap/>
            <w:vAlign w:val="center"/>
            <w:hideMark/>
          </w:tcPr>
          <w:p w14:paraId="0C1D4D30" w14:textId="77777777" w:rsidR="00FF32FF" w:rsidRPr="00FA5961" w:rsidRDefault="00FF32FF" w:rsidP="00A83C17">
            <w:pPr>
              <w:jc w:val="center"/>
              <w:rPr>
                <w:color w:val="000000"/>
                <w:lang w:val="es-EC" w:eastAsia="es-EC"/>
              </w:rPr>
            </w:pPr>
            <w:r w:rsidRPr="00FA5961">
              <w:rPr>
                <w:color w:val="000000"/>
                <w:lang w:val="es-EC" w:eastAsia="es-EC"/>
              </w:rPr>
              <w:t>Perdida</w:t>
            </w:r>
          </w:p>
        </w:tc>
        <w:tc>
          <w:tcPr>
            <w:tcW w:w="1319" w:type="pct"/>
            <w:tcBorders>
              <w:top w:val="nil"/>
              <w:left w:val="nil"/>
              <w:bottom w:val="nil"/>
              <w:right w:val="nil"/>
            </w:tcBorders>
            <w:shd w:val="clear" w:color="auto" w:fill="auto"/>
            <w:noWrap/>
            <w:vAlign w:val="center"/>
            <w:hideMark/>
          </w:tcPr>
          <w:p w14:paraId="5B26EDA6" w14:textId="77777777" w:rsidR="00FF32FF" w:rsidRPr="00FA5961" w:rsidRDefault="00FF32FF" w:rsidP="00A83C17">
            <w:pPr>
              <w:jc w:val="center"/>
              <w:rPr>
                <w:color w:val="000000"/>
                <w:lang w:val="es-EC" w:eastAsia="es-EC"/>
              </w:rPr>
            </w:pPr>
            <w:r w:rsidRPr="00FA5961">
              <w:rPr>
                <w:color w:val="000000"/>
                <w:lang w:val="es-EC" w:eastAsia="es-EC"/>
              </w:rPr>
              <w:t>2</w:t>
            </w:r>
            <w:r>
              <w:rPr>
                <w:color w:val="000000"/>
                <w:lang w:val="es-EC" w:eastAsia="es-EC"/>
              </w:rPr>
              <w:t xml:space="preserve"> </w:t>
            </w:r>
            <w:r w:rsidRPr="00FA5961">
              <w:rPr>
                <w:color w:val="000000"/>
                <w:lang w:val="es-EC" w:eastAsia="es-EC"/>
              </w:rPr>
              <w:t>773,03</w:t>
            </w:r>
          </w:p>
        </w:tc>
        <w:tc>
          <w:tcPr>
            <w:tcW w:w="1498" w:type="pct"/>
            <w:tcBorders>
              <w:top w:val="nil"/>
              <w:left w:val="nil"/>
              <w:bottom w:val="nil"/>
              <w:right w:val="nil"/>
            </w:tcBorders>
            <w:shd w:val="clear" w:color="auto" w:fill="auto"/>
            <w:noWrap/>
            <w:vAlign w:val="center"/>
            <w:hideMark/>
          </w:tcPr>
          <w:p w14:paraId="7F77D085" w14:textId="77777777" w:rsidR="00FF32FF" w:rsidRPr="00FA5961" w:rsidRDefault="00FF32FF" w:rsidP="00A83C17">
            <w:pPr>
              <w:jc w:val="center"/>
              <w:rPr>
                <w:color w:val="000000"/>
                <w:lang w:val="es-EC" w:eastAsia="es-EC"/>
              </w:rPr>
            </w:pPr>
            <w:r w:rsidRPr="00FA5961">
              <w:rPr>
                <w:color w:val="000000"/>
                <w:lang w:val="es-EC" w:eastAsia="es-EC"/>
              </w:rPr>
              <w:t>85,89</w:t>
            </w:r>
          </w:p>
        </w:tc>
      </w:tr>
      <w:tr w:rsidR="00FF32FF" w:rsidRPr="00FA5961" w14:paraId="5C848AE1" w14:textId="77777777" w:rsidTr="00A83C17">
        <w:trPr>
          <w:trHeight w:val="288"/>
          <w:jc w:val="center"/>
        </w:trPr>
        <w:tc>
          <w:tcPr>
            <w:tcW w:w="3502" w:type="pct"/>
            <w:gridSpan w:val="3"/>
            <w:tcBorders>
              <w:top w:val="single" w:sz="4" w:space="0" w:color="auto"/>
              <w:left w:val="nil"/>
              <w:bottom w:val="single" w:sz="4" w:space="0" w:color="auto"/>
              <w:right w:val="nil"/>
            </w:tcBorders>
            <w:shd w:val="clear" w:color="auto" w:fill="auto"/>
            <w:noWrap/>
            <w:vAlign w:val="center"/>
            <w:hideMark/>
          </w:tcPr>
          <w:p w14:paraId="0FC62BD4" w14:textId="77777777" w:rsidR="00FF32FF" w:rsidRPr="00FA5961" w:rsidRDefault="00FF32FF" w:rsidP="00A83C17">
            <w:pPr>
              <w:jc w:val="center"/>
              <w:rPr>
                <w:b/>
                <w:bCs/>
                <w:color w:val="000000"/>
                <w:lang w:val="es-EC" w:eastAsia="es-EC"/>
              </w:rPr>
            </w:pPr>
            <w:r w:rsidRPr="00FA5961">
              <w:rPr>
                <w:b/>
                <w:bCs/>
                <w:color w:val="000000"/>
                <w:lang w:val="es-EC" w:eastAsia="es-EC"/>
              </w:rPr>
              <w:t>TOTAL</w:t>
            </w:r>
          </w:p>
        </w:tc>
        <w:tc>
          <w:tcPr>
            <w:tcW w:w="1498" w:type="pct"/>
            <w:tcBorders>
              <w:top w:val="single" w:sz="4" w:space="0" w:color="auto"/>
              <w:left w:val="nil"/>
              <w:bottom w:val="single" w:sz="4" w:space="0" w:color="auto"/>
              <w:right w:val="nil"/>
            </w:tcBorders>
            <w:shd w:val="clear" w:color="auto" w:fill="auto"/>
            <w:noWrap/>
            <w:vAlign w:val="center"/>
            <w:hideMark/>
          </w:tcPr>
          <w:p w14:paraId="408C2C19" w14:textId="77777777" w:rsidR="00FF32FF" w:rsidRPr="00FA5961" w:rsidRDefault="00FF32FF" w:rsidP="00A83C17">
            <w:pPr>
              <w:jc w:val="center"/>
              <w:rPr>
                <w:color w:val="000000"/>
                <w:lang w:val="es-EC" w:eastAsia="es-EC"/>
              </w:rPr>
            </w:pPr>
            <w:r w:rsidRPr="00FA5961">
              <w:rPr>
                <w:color w:val="000000"/>
                <w:lang w:val="es-EC" w:eastAsia="es-EC"/>
              </w:rPr>
              <w:t>100,00</w:t>
            </w:r>
          </w:p>
        </w:tc>
      </w:tr>
    </w:tbl>
    <w:p w14:paraId="01F28C4B" w14:textId="77777777" w:rsidR="00CD3023" w:rsidRPr="00CD3023" w:rsidRDefault="00CD3023" w:rsidP="00CD3023">
      <w:bookmarkStart w:id="622" w:name="_Toc121661780"/>
      <w:bookmarkStart w:id="623" w:name="_Toc132745347"/>
      <w:bookmarkStart w:id="624" w:name="_Toc135261025"/>
      <w:bookmarkStart w:id="625" w:name="_Toc135264237"/>
      <w:bookmarkStart w:id="626" w:name="_Toc136173439"/>
    </w:p>
    <w:p w14:paraId="0C0A751C" w14:textId="77777777" w:rsidR="00CD3023" w:rsidRPr="00CD3023" w:rsidRDefault="00CD3023" w:rsidP="00CD3023"/>
    <w:p w14:paraId="73B2800C" w14:textId="50FCC47B" w:rsidR="00CD3023" w:rsidRPr="00CD3023" w:rsidRDefault="00FF32FF" w:rsidP="00CD3023">
      <w:pPr>
        <w:pStyle w:val="Anexo"/>
      </w:pPr>
      <w:bookmarkStart w:id="627" w:name="_Toc139703155"/>
      <w:r w:rsidRPr="00B7459D">
        <w:t>Anexo 9. Superficie de persistencia, Ganancias y Pérdida para el año 2080 RCP 6.0</w:t>
      </w:r>
      <w:bookmarkEnd w:id="622"/>
      <w:bookmarkEnd w:id="623"/>
      <w:bookmarkEnd w:id="624"/>
      <w:bookmarkEnd w:id="625"/>
      <w:bookmarkEnd w:id="626"/>
      <w:bookmarkEnd w:id="627"/>
    </w:p>
    <w:tbl>
      <w:tblPr>
        <w:tblW w:w="5000" w:type="pct"/>
        <w:jc w:val="center"/>
        <w:tblCellMar>
          <w:left w:w="70" w:type="dxa"/>
          <w:right w:w="70" w:type="dxa"/>
        </w:tblCellMar>
        <w:tblLook w:val="04A0" w:firstRow="1" w:lastRow="0" w:firstColumn="1" w:lastColumn="0" w:noHBand="0" w:noVBand="1"/>
      </w:tblPr>
      <w:tblGrid>
        <w:gridCol w:w="2153"/>
        <w:gridCol w:w="1869"/>
        <w:gridCol w:w="2431"/>
        <w:gridCol w:w="2761"/>
      </w:tblGrid>
      <w:tr w:rsidR="00FF32FF" w:rsidRPr="00FA5961" w14:paraId="6F84BE98" w14:textId="77777777" w:rsidTr="00A83C17">
        <w:trPr>
          <w:trHeight w:val="288"/>
          <w:jc w:val="center"/>
        </w:trPr>
        <w:tc>
          <w:tcPr>
            <w:tcW w:w="1169" w:type="pct"/>
            <w:tcBorders>
              <w:top w:val="single" w:sz="4" w:space="0" w:color="auto"/>
              <w:left w:val="nil"/>
              <w:bottom w:val="single" w:sz="4" w:space="0" w:color="auto"/>
              <w:right w:val="nil"/>
            </w:tcBorders>
            <w:shd w:val="clear" w:color="auto" w:fill="auto"/>
            <w:noWrap/>
            <w:vAlign w:val="center"/>
            <w:hideMark/>
          </w:tcPr>
          <w:p w14:paraId="5B1848D2" w14:textId="77777777" w:rsidR="00FF32FF" w:rsidRPr="00FA5961" w:rsidRDefault="00FF32FF" w:rsidP="00A83C17">
            <w:pPr>
              <w:spacing w:line="360" w:lineRule="auto"/>
              <w:jc w:val="center"/>
              <w:rPr>
                <w:b/>
                <w:bCs/>
                <w:color w:val="000000"/>
                <w:lang w:val="es-EC" w:eastAsia="es-EC"/>
              </w:rPr>
            </w:pPr>
            <w:r w:rsidRPr="00FA5961">
              <w:rPr>
                <w:b/>
                <w:bCs/>
                <w:color w:val="000000"/>
                <w:lang w:val="es-EC" w:eastAsia="es-EC"/>
              </w:rPr>
              <w:t>Escenario</w:t>
            </w:r>
          </w:p>
        </w:tc>
        <w:tc>
          <w:tcPr>
            <w:tcW w:w="1014" w:type="pct"/>
            <w:tcBorders>
              <w:top w:val="single" w:sz="4" w:space="0" w:color="auto"/>
              <w:left w:val="nil"/>
              <w:bottom w:val="single" w:sz="4" w:space="0" w:color="auto"/>
              <w:right w:val="nil"/>
            </w:tcBorders>
            <w:shd w:val="clear" w:color="auto" w:fill="auto"/>
            <w:noWrap/>
            <w:vAlign w:val="center"/>
            <w:hideMark/>
          </w:tcPr>
          <w:p w14:paraId="4DAE890A" w14:textId="77777777" w:rsidR="00FF32FF" w:rsidRPr="00FA5961" w:rsidRDefault="00FF32FF" w:rsidP="00A83C17">
            <w:pPr>
              <w:spacing w:line="360" w:lineRule="auto"/>
              <w:jc w:val="center"/>
              <w:rPr>
                <w:b/>
                <w:bCs/>
                <w:color w:val="000000"/>
                <w:lang w:val="es-EC" w:eastAsia="es-EC"/>
              </w:rPr>
            </w:pPr>
            <w:r w:rsidRPr="00FA5961">
              <w:rPr>
                <w:b/>
                <w:bCs/>
                <w:color w:val="000000"/>
                <w:lang w:val="es-EC" w:eastAsia="es-EC"/>
              </w:rPr>
              <w:t>Descripción</w:t>
            </w:r>
          </w:p>
        </w:tc>
        <w:tc>
          <w:tcPr>
            <w:tcW w:w="1319" w:type="pct"/>
            <w:tcBorders>
              <w:top w:val="single" w:sz="4" w:space="0" w:color="auto"/>
              <w:left w:val="nil"/>
              <w:bottom w:val="single" w:sz="4" w:space="0" w:color="auto"/>
              <w:right w:val="nil"/>
            </w:tcBorders>
            <w:shd w:val="clear" w:color="auto" w:fill="auto"/>
            <w:noWrap/>
            <w:vAlign w:val="center"/>
            <w:hideMark/>
          </w:tcPr>
          <w:p w14:paraId="3BCC1BED" w14:textId="77777777" w:rsidR="00FF32FF" w:rsidRPr="00FA5961" w:rsidRDefault="00FF32FF" w:rsidP="00A83C17">
            <w:pPr>
              <w:spacing w:line="360" w:lineRule="auto"/>
              <w:jc w:val="center"/>
              <w:rPr>
                <w:b/>
                <w:bCs/>
                <w:color w:val="000000"/>
                <w:lang w:val="es-EC" w:eastAsia="es-EC"/>
              </w:rPr>
            </w:pPr>
            <w:r w:rsidRPr="00FA5961">
              <w:rPr>
                <w:b/>
                <w:bCs/>
                <w:color w:val="000000"/>
                <w:lang w:val="es-EC" w:eastAsia="es-EC"/>
              </w:rPr>
              <w:t>Superficie km</w:t>
            </w:r>
            <w:r w:rsidRPr="00FA5961">
              <w:rPr>
                <w:b/>
                <w:bCs/>
                <w:color w:val="000000"/>
                <w:vertAlign w:val="superscript"/>
                <w:lang w:val="es-EC" w:eastAsia="es-EC"/>
              </w:rPr>
              <w:t>2</w:t>
            </w:r>
          </w:p>
        </w:tc>
        <w:tc>
          <w:tcPr>
            <w:tcW w:w="1498" w:type="pct"/>
            <w:tcBorders>
              <w:top w:val="single" w:sz="4" w:space="0" w:color="auto"/>
              <w:left w:val="nil"/>
              <w:bottom w:val="single" w:sz="4" w:space="0" w:color="auto"/>
              <w:right w:val="nil"/>
            </w:tcBorders>
            <w:shd w:val="clear" w:color="auto" w:fill="auto"/>
            <w:noWrap/>
            <w:vAlign w:val="center"/>
            <w:hideMark/>
          </w:tcPr>
          <w:p w14:paraId="20581E07" w14:textId="77777777" w:rsidR="00FF32FF" w:rsidRPr="00FA5961" w:rsidRDefault="00FF32FF" w:rsidP="00A83C17">
            <w:pPr>
              <w:spacing w:line="360" w:lineRule="auto"/>
              <w:jc w:val="center"/>
              <w:rPr>
                <w:b/>
                <w:bCs/>
                <w:color w:val="000000"/>
                <w:lang w:val="es-EC" w:eastAsia="es-EC"/>
              </w:rPr>
            </w:pPr>
            <w:r w:rsidRPr="00FA5961">
              <w:rPr>
                <w:b/>
                <w:bCs/>
                <w:color w:val="000000"/>
                <w:lang w:val="es-EC" w:eastAsia="es-EC"/>
              </w:rPr>
              <w:t>Porcentaje (%)</w:t>
            </w:r>
          </w:p>
        </w:tc>
      </w:tr>
      <w:tr w:rsidR="00FF32FF" w:rsidRPr="00FA5961" w14:paraId="6B19AD6D"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5290B512"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2080 RCP 6,0</w:t>
            </w:r>
          </w:p>
        </w:tc>
        <w:tc>
          <w:tcPr>
            <w:tcW w:w="1014" w:type="pct"/>
            <w:tcBorders>
              <w:top w:val="nil"/>
              <w:left w:val="nil"/>
              <w:bottom w:val="nil"/>
              <w:right w:val="nil"/>
            </w:tcBorders>
            <w:shd w:val="clear" w:color="auto" w:fill="auto"/>
            <w:noWrap/>
            <w:vAlign w:val="center"/>
            <w:hideMark/>
          </w:tcPr>
          <w:p w14:paraId="147F4417"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Persistencia</w:t>
            </w:r>
          </w:p>
        </w:tc>
        <w:tc>
          <w:tcPr>
            <w:tcW w:w="1319" w:type="pct"/>
            <w:tcBorders>
              <w:top w:val="nil"/>
              <w:left w:val="nil"/>
              <w:bottom w:val="nil"/>
              <w:right w:val="nil"/>
            </w:tcBorders>
            <w:shd w:val="clear" w:color="auto" w:fill="auto"/>
            <w:noWrap/>
            <w:vAlign w:val="center"/>
            <w:hideMark/>
          </w:tcPr>
          <w:p w14:paraId="7163E3F2"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365,95</w:t>
            </w:r>
          </w:p>
        </w:tc>
        <w:tc>
          <w:tcPr>
            <w:tcW w:w="1498" w:type="pct"/>
            <w:tcBorders>
              <w:top w:val="nil"/>
              <w:left w:val="nil"/>
              <w:bottom w:val="nil"/>
              <w:right w:val="nil"/>
            </w:tcBorders>
            <w:shd w:val="clear" w:color="auto" w:fill="auto"/>
            <w:noWrap/>
            <w:vAlign w:val="center"/>
            <w:hideMark/>
          </w:tcPr>
          <w:p w14:paraId="202CA098"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11,33</w:t>
            </w:r>
          </w:p>
        </w:tc>
      </w:tr>
      <w:tr w:rsidR="00FF32FF" w:rsidRPr="00FA5961" w14:paraId="5C843A7A"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531F1001"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2080 RCP 6,0</w:t>
            </w:r>
          </w:p>
        </w:tc>
        <w:tc>
          <w:tcPr>
            <w:tcW w:w="1014" w:type="pct"/>
            <w:tcBorders>
              <w:top w:val="nil"/>
              <w:left w:val="nil"/>
              <w:bottom w:val="nil"/>
              <w:right w:val="nil"/>
            </w:tcBorders>
            <w:shd w:val="clear" w:color="auto" w:fill="auto"/>
            <w:noWrap/>
            <w:vAlign w:val="center"/>
            <w:hideMark/>
          </w:tcPr>
          <w:p w14:paraId="69B5D54C"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Ganancia</w:t>
            </w:r>
          </w:p>
        </w:tc>
        <w:tc>
          <w:tcPr>
            <w:tcW w:w="1319" w:type="pct"/>
            <w:tcBorders>
              <w:top w:val="nil"/>
              <w:left w:val="nil"/>
              <w:bottom w:val="nil"/>
              <w:right w:val="nil"/>
            </w:tcBorders>
            <w:shd w:val="clear" w:color="auto" w:fill="auto"/>
            <w:noWrap/>
            <w:vAlign w:val="center"/>
            <w:hideMark/>
          </w:tcPr>
          <w:p w14:paraId="7FC4A3C4"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720,13</w:t>
            </w:r>
          </w:p>
        </w:tc>
        <w:tc>
          <w:tcPr>
            <w:tcW w:w="1498" w:type="pct"/>
            <w:tcBorders>
              <w:top w:val="nil"/>
              <w:left w:val="nil"/>
              <w:bottom w:val="nil"/>
              <w:right w:val="nil"/>
            </w:tcBorders>
            <w:shd w:val="clear" w:color="auto" w:fill="auto"/>
            <w:noWrap/>
            <w:vAlign w:val="center"/>
            <w:hideMark/>
          </w:tcPr>
          <w:p w14:paraId="35CB8A45"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22,31</w:t>
            </w:r>
          </w:p>
        </w:tc>
      </w:tr>
      <w:tr w:rsidR="00FF32FF" w:rsidRPr="00FA5961" w14:paraId="4035E249" w14:textId="77777777" w:rsidTr="00A83C17">
        <w:trPr>
          <w:trHeight w:val="288"/>
          <w:jc w:val="center"/>
        </w:trPr>
        <w:tc>
          <w:tcPr>
            <w:tcW w:w="1169" w:type="pct"/>
            <w:tcBorders>
              <w:top w:val="nil"/>
              <w:left w:val="nil"/>
              <w:bottom w:val="nil"/>
              <w:right w:val="nil"/>
            </w:tcBorders>
            <w:shd w:val="clear" w:color="auto" w:fill="auto"/>
            <w:noWrap/>
            <w:vAlign w:val="center"/>
            <w:hideMark/>
          </w:tcPr>
          <w:p w14:paraId="57C44A1D"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2080 RCP 6,0</w:t>
            </w:r>
          </w:p>
        </w:tc>
        <w:tc>
          <w:tcPr>
            <w:tcW w:w="1014" w:type="pct"/>
            <w:tcBorders>
              <w:top w:val="nil"/>
              <w:left w:val="nil"/>
              <w:bottom w:val="nil"/>
              <w:right w:val="nil"/>
            </w:tcBorders>
            <w:shd w:val="clear" w:color="auto" w:fill="auto"/>
            <w:noWrap/>
            <w:vAlign w:val="center"/>
            <w:hideMark/>
          </w:tcPr>
          <w:p w14:paraId="205C14AD"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Perdida</w:t>
            </w:r>
          </w:p>
        </w:tc>
        <w:tc>
          <w:tcPr>
            <w:tcW w:w="1319" w:type="pct"/>
            <w:tcBorders>
              <w:top w:val="nil"/>
              <w:left w:val="nil"/>
              <w:bottom w:val="nil"/>
              <w:right w:val="nil"/>
            </w:tcBorders>
            <w:shd w:val="clear" w:color="auto" w:fill="auto"/>
            <w:noWrap/>
            <w:vAlign w:val="center"/>
            <w:hideMark/>
          </w:tcPr>
          <w:p w14:paraId="0791F809"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2</w:t>
            </w:r>
            <w:r>
              <w:rPr>
                <w:color w:val="000000"/>
                <w:lang w:val="es-EC" w:eastAsia="es-EC"/>
              </w:rPr>
              <w:t xml:space="preserve"> </w:t>
            </w:r>
            <w:r w:rsidRPr="00FA5961">
              <w:rPr>
                <w:color w:val="000000"/>
                <w:lang w:val="es-EC" w:eastAsia="es-EC"/>
              </w:rPr>
              <w:t>862,57</w:t>
            </w:r>
          </w:p>
        </w:tc>
        <w:tc>
          <w:tcPr>
            <w:tcW w:w="1498" w:type="pct"/>
            <w:tcBorders>
              <w:top w:val="nil"/>
              <w:left w:val="nil"/>
              <w:bottom w:val="nil"/>
              <w:right w:val="nil"/>
            </w:tcBorders>
            <w:shd w:val="clear" w:color="auto" w:fill="auto"/>
            <w:noWrap/>
            <w:vAlign w:val="center"/>
            <w:hideMark/>
          </w:tcPr>
          <w:p w14:paraId="05E513D1"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88,67</w:t>
            </w:r>
          </w:p>
        </w:tc>
      </w:tr>
      <w:tr w:rsidR="00FF32FF" w:rsidRPr="00FA5961" w14:paraId="27920664" w14:textId="77777777" w:rsidTr="00A83C17">
        <w:trPr>
          <w:trHeight w:val="288"/>
          <w:jc w:val="center"/>
        </w:trPr>
        <w:tc>
          <w:tcPr>
            <w:tcW w:w="3502" w:type="pct"/>
            <w:gridSpan w:val="3"/>
            <w:tcBorders>
              <w:top w:val="single" w:sz="4" w:space="0" w:color="auto"/>
              <w:left w:val="nil"/>
              <w:bottom w:val="single" w:sz="4" w:space="0" w:color="auto"/>
              <w:right w:val="nil"/>
            </w:tcBorders>
            <w:shd w:val="clear" w:color="auto" w:fill="auto"/>
            <w:noWrap/>
            <w:vAlign w:val="center"/>
            <w:hideMark/>
          </w:tcPr>
          <w:p w14:paraId="6E36EE8C" w14:textId="77777777" w:rsidR="00FF32FF" w:rsidRPr="00FA5961" w:rsidRDefault="00FF32FF" w:rsidP="00A83C17">
            <w:pPr>
              <w:spacing w:line="360" w:lineRule="auto"/>
              <w:jc w:val="center"/>
              <w:rPr>
                <w:b/>
                <w:bCs/>
                <w:color w:val="000000"/>
                <w:lang w:val="es-EC" w:eastAsia="es-EC"/>
              </w:rPr>
            </w:pPr>
            <w:r w:rsidRPr="00FA5961">
              <w:rPr>
                <w:b/>
                <w:bCs/>
                <w:color w:val="000000"/>
                <w:lang w:val="es-EC" w:eastAsia="es-EC"/>
              </w:rPr>
              <w:t>TOTAL</w:t>
            </w:r>
          </w:p>
        </w:tc>
        <w:tc>
          <w:tcPr>
            <w:tcW w:w="1498" w:type="pct"/>
            <w:tcBorders>
              <w:top w:val="single" w:sz="4" w:space="0" w:color="auto"/>
              <w:left w:val="nil"/>
              <w:bottom w:val="single" w:sz="4" w:space="0" w:color="auto"/>
              <w:right w:val="nil"/>
            </w:tcBorders>
            <w:shd w:val="clear" w:color="auto" w:fill="auto"/>
            <w:noWrap/>
            <w:vAlign w:val="center"/>
            <w:hideMark/>
          </w:tcPr>
          <w:p w14:paraId="4C6A5D81" w14:textId="77777777" w:rsidR="00FF32FF" w:rsidRPr="00FA5961" w:rsidRDefault="00FF32FF" w:rsidP="00A83C17">
            <w:pPr>
              <w:spacing w:line="360" w:lineRule="auto"/>
              <w:jc w:val="center"/>
              <w:rPr>
                <w:color w:val="000000"/>
                <w:lang w:val="es-EC" w:eastAsia="es-EC"/>
              </w:rPr>
            </w:pPr>
            <w:r w:rsidRPr="00FA5961">
              <w:rPr>
                <w:color w:val="000000"/>
                <w:lang w:val="es-EC" w:eastAsia="es-EC"/>
              </w:rPr>
              <w:t>100,00</w:t>
            </w:r>
          </w:p>
        </w:tc>
      </w:tr>
    </w:tbl>
    <w:p w14:paraId="75163ED0" w14:textId="77777777" w:rsidR="00CD3023" w:rsidRPr="00CD3023" w:rsidRDefault="00CD3023" w:rsidP="00CD3023">
      <w:bookmarkStart w:id="628" w:name="_Toc132745348"/>
      <w:bookmarkStart w:id="629" w:name="_Toc135261026"/>
      <w:bookmarkStart w:id="630" w:name="_Toc135264238"/>
      <w:bookmarkStart w:id="631" w:name="_Toc136173440"/>
    </w:p>
    <w:p w14:paraId="2472C259" w14:textId="77777777" w:rsidR="00CD3023" w:rsidRPr="00CD3023" w:rsidRDefault="00CD3023" w:rsidP="00CD3023"/>
    <w:p w14:paraId="6B08774B" w14:textId="77777777" w:rsidR="00CD3023" w:rsidRPr="00CD3023" w:rsidRDefault="00CD3023" w:rsidP="00CD3023"/>
    <w:p w14:paraId="1C80BC4A" w14:textId="77777777" w:rsidR="00CD3023" w:rsidRPr="00CD3023" w:rsidRDefault="00CD3023" w:rsidP="00CD3023"/>
    <w:p w14:paraId="2B0AB40D" w14:textId="68193D40" w:rsidR="00CD3023" w:rsidRDefault="00CD3023" w:rsidP="00CD3023"/>
    <w:p w14:paraId="2B4FBEF5" w14:textId="2D5D7667" w:rsidR="00CD3023" w:rsidRDefault="00CD3023" w:rsidP="00CD3023"/>
    <w:p w14:paraId="75940623" w14:textId="2883D52E" w:rsidR="00CD3023" w:rsidRDefault="00CD3023" w:rsidP="00CD3023"/>
    <w:p w14:paraId="649600FA" w14:textId="71592E9F" w:rsidR="00875B46" w:rsidRDefault="00875B46" w:rsidP="00CD3023"/>
    <w:p w14:paraId="055E8D44" w14:textId="16C8183D" w:rsidR="00875B46" w:rsidRDefault="00875B46" w:rsidP="00CD3023"/>
    <w:p w14:paraId="1556A6CB" w14:textId="77777777" w:rsidR="00875B46" w:rsidRDefault="00875B46" w:rsidP="00CD3023"/>
    <w:p w14:paraId="280BECB7" w14:textId="54AA28D8" w:rsidR="00FF32FF" w:rsidRPr="00CD3023" w:rsidRDefault="00FF32FF" w:rsidP="00CD3023">
      <w:pPr>
        <w:pStyle w:val="Anexo"/>
      </w:pPr>
      <w:bookmarkStart w:id="632" w:name="_Toc139703156"/>
      <w:r w:rsidRPr="00CD3023">
        <w:lastRenderedPageBreak/>
        <w:t xml:space="preserve">Anexo 10. Tabla resumen de áreas de ganancia, pérdida y persistencia del </w:t>
      </w:r>
      <w:proofErr w:type="spellStart"/>
      <w:r w:rsidRPr="00CD3023">
        <w:rPr>
          <w:i/>
          <w:iCs/>
        </w:rPr>
        <w:t>Podocarpus</w:t>
      </w:r>
      <w:proofErr w:type="spellEnd"/>
      <w:r w:rsidRPr="00CD3023">
        <w:rPr>
          <w:i/>
          <w:iCs/>
        </w:rPr>
        <w:t xml:space="preserve"> </w:t>
      </w:r>
      <w:proofErr w:type="spellStart"/>
      <w:r w:rsidRPr="00CD3023">
        <w:rPr>
          <w:i/>
          <w:iCs/>
        </w:rPr>
        <w:t>oleifolius</w:t>
      </w:r>
      <w:proofErr w:type="spellEnd"/>
      <w:r w:rsidRPr="00CD3023">
        <w:rPr>
          <w:i/>
          <w:iCs/>
        </w:rPr>
        <w:t xml:space="preserve"> </w:t>
      </w:r>
      <w:r w:rsidRPr="00CD3023">
        <w:t>D. Don en la RSE</w:t>
      </w:r>
      <w:bookmarkEnd w:id="628"/>
      <w:bookmarkEnd w:id="629"/>
      <w:bookmarkEnd w:id="630"/>
      <w:bookmarkEnd w:id="631"/>
      <w:bookmarkEnd w:id="632"/>
    </w:p>
    <w:tbl>
      <w:tblPr>
        <w:tblW w:w="5000" w:type="pct"/>
        <w:tblLayout w:type="fixed"/>
        <w:tblCellMar>
          <w:left w:w="70" w:type="dxa"/>
          <w:right w:w="70" w:type="dxa"/>
        </w:tblCellMar>
        <w:tblLook w:val="04A0" w:firstRow="1" w:lastRow="0" w:firstColumn="1" w:lastColumn="0" w:noHBand="0" w:noVBand="1"/>
      </w:tblPr>
      <w:tblGrid>
        <w:gridCol w:w="1294"/>
        <w:gridCol w:w="1187"/>
        <w:gridCol w:w="1133"/>
        <w:gridCol w:w="1207"/>
        <w:gridCol w:w="873"/>
        <w:gridCol w:w="1137"/>
        <w:gridCol w:w="1246"/>
        <w:gridCol w:w="1137"/>
      </w:tblGrid>
      <w:tr w:rsidR="00FF32FF" w:rsidRPr="00E81BFC" w14:paraId="51A06763" w14:textId="77777777" w:rsidTr="00E81BFC">
        <w:trPr>
          <w:trHeight w:val="828"/>
        </w:trPr>
        <w:tc>
          <w:tcPr>
            <w:tcW w:w="702" w:type="pct"/>
            <w:tcBorders>
              <w:top w:val="single" w:sz="4" w:space="0" w:color="auto"/>
              <w:left w:val="nil"/>
              <w:bottom w:val="single" w:sz="4" w:space="0" w:color="auto"/>
              <w:right w:val="nil"/>
            </w:tcBorders>
            <w:shd w:val="clear" w:color="auto" w:fill="auto"/>
            <w:vAlign w:val="center"/>
            <w:hideMark/>
          </w:tcPr>
          <w:p w14:paraId="6C84FFC5"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Distribución Potencial actual (Ha)</w:t>
            </w:r>
          </w:p>
        </w:tc>
        <w:tc>
          <w:tcPr>
            <w:tcW w:w="644" w:type="pct"/>
            <w:tcBorders>
              <w:top w:val="single" w:sz="4" w:space="0" w:color="auto"/>
              <w:left w:val="nil"/>
              <w:bottom w:val="single" w:sz="4" w:space="0" w:color="auto"/>
              <w:right w:val="nil"/>
            </w:tcBorders>
            <w:shd w:val="clear" w:color="auto" w:fill="auto"/>
            <w:vAlign w:val="center"/>
            <w:hideMark/>
          </w:tcPr>
          <w:p w14:paraId="455519DC"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 xml:space="preserve">Escenario Climático </w:t>
            </w:r>
          </w:p>
        </w:tc>
        <w:tc>
          <w:tcPr>
            <w:tcW w:w="615" w:type="pct"/>
            <w:tcBorders>
              <w:top w:val="single" w:sz="4" w:space="0" w:color="auto"/>
              <w:left w:val="nil"/>
              <w:bottom w:val="single" w:sz="4" w:space="0" w:color="auto"/>
              <w:right w:val="nil"/>
            </w:tcBorders>
            <w:shd w:val="clear" w:color="auto" w:fill="auto"/>
            <w:vAlign w:val="center"/>
            <w:hideMark/>
          </w:tcPr>
          <w:p w14:paraId="6CCDD8F9"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Ganancia (Ha)</w:t>
            </w:r>
          </w:p>
        </w:tc>
        <w:tc>
          <w:tcPr>
            <w:tcW w:w="655" w:type="pct"/>
            <w:tcBorders>
              <w:top w:val="single" w:sz="4" w:space="0" w:color="auto"/>
              <w:left w:val="nil"/>
              <w:bottom w:val="single" w:sz="4" w:space="0" w:color="auto"/>
              <w:right w:val="nil"/>
            </w:tcBorders>
            <w:shd w:val="clear" w:color="auto" w:fill="auto"/>
            <w:vAlign w:val="center"/>
            <w:hideMark/>
          </w:tcPr>
          <w:p w14:paraId="3009B04F"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 xml:space="preserve">Porcentaje % </w:t>
            </w:r>
          </w:p>
        </w:tc>
        <w:tc>
          <w:tcPr>
            <w:tcW w:w="474" w:type="pct"/>
            <w:tcBorders>
              <w:top w:val="single" w:sz="4" w:space="0" w:color="auto"/>
              <w:left w:val="nil"/>
              <w:bottom w:val="single" w:sz="4" w:space="0" w:color="auto"/>
              <w:right w:val="nil"/>
            </w:tcBorders>
            <w:shd w:val="clear" w:color="auto" w:fill="auto"/>
            <w:vAlign w:val="center"/>
            <w:hideMark/>
          </w:tcPr>
          <w:p w14:paraId="7EBD973E"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Pérdida (Ha)</w:t>
            </w:r>
          </w:p>
        </w:tc>
        <w:tc>
          <w:tcPr>
            <w:tcW w:w="617" w:type="pct"/>
            <w:tcBorders>
              <w:top w:val="single" w:sz="4" w:space="0" w:color="auto"/>
              <w:left w:val="nil"/>
              <w:bottom w:val="single" w:sz="4" w:space="0" w:color="auto"/>
              <w:right w:val="nil"/>
            </w:tcBorders>
            <w:shd w:val="clear" w:color="auto" w:fill="auto"/>
            <w:vAlign w:val="center"/>
            <w:hideMark/>
          </w:tcPr>
          <w:p w14:paraId="4A602FD7"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 xml:space="preserve">Porcentaje % </w:t>
            </w:r>
          </w:p>
        </w:tc>
        <w:tc>
          <w:tcPr>
            <w:tcW w:w="676" w:type="pct"/>
            <w:tcBorders>
              <w:top w:val="single" w:sz="4" w:space="0" w:color="auto"/>
              <w:left w:val="nil"/>
              <w:bottom w:val="single" w:sz="4" w:space="0" w:color="auto"/>
              <w:right w:val="nil"/>
            </w:tcBorders>
            <w:shd w:val="clear" w:color="auto" w:fill="auto"/>
            <w:vAlign w:val="center"/>
            <w:hideMark/>
          </w:tcPr>
          <w:p w14:paraId="671830EE"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Persistencia (Ha)</w:t>
            </w:r>
          </w:p>
        </w:tc>
        <w:tc>
          <w:tcPr>
            <w:tcW w:w="617" w:type="pct"/>
            <w:tcBorders>
              <w:top w:val="single" w:sz="4" w:space="0" w:color="auto"/>
              <w:left w:val="nil"/>
              <w:bottom w:val="single" w:sz="4" w:space="0" w:color="auto"/>
              <w:right w:val="nil"/>
            </w:tcBorders>
            <w:shd w:val="clear" w:color="auto" w:fill="auto"/>
            <w:vAlign w:val="center"/>
            <w:hideMark/>
          </w:tcPr>
          <w:p w14:paraId="261A14E5"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 xml:space="preserve">Porcentaje % </w:t>
            </w:r>
          </w:p>
        </w:tc>
      </w:tr>
      <w:tr w:rsidR="00FF32FF" w:rsidRPr="00E81BFC" w14:paraId="65F258FA" w14:textId="77777777" w:rsidTr="00E81BFC">
        <w:trPr>
          <w:trHeight w:val="288"/>
        </w:trPr>
        <w:tc>
          <w:tcPr>
            <w:tcW w:w="702" w:type="pct"/>
            <w:vMerge w:val="restart"/>
            <w:tcBorders>
              <w:top w:val="nil"/>
              <w:left w:val="nil"/>
              <w:bottom w:val="single" w:sz="4" w:space="0" w:color="000000"/>
              <w:right w:val="nil"/>
            </w:tcBorders>
            <w:shd w:val="clear" w:color="auto" w:fill="auto"/>
            <w:noWrap/>
            <w:vAlign w:val="center"/>
            <w:hideMark/>
          </w:tcPr>
          <w:p w14:paraId="11AB24C6"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3228,52</w:t>
            </w:r>
          </w:p>
        </w:tc>
        <w:tc>
          <w:tcPr>
            <w:tcW w:w="644" w:type="pct"/>
            <w:tcBorders>
              <w:top w:val="nil"/>
              <w:left w:val="nil"/>
              <w:bottom w:val="nil"/>
              <w:right w:val="nil"/>
            </w:tcBorders>
            <w:shd w:val="clear" w:color="auto" w:fill="auto"/>
            <w:noWrap/>
            <w:vAlign w:val="center"/>
            <w:hideMark/>
          </w:tcPr>
          <w:p w14:paraId="6DAE714E"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2030 RCP 4.5</w:t>
            </w:r>
          </w:p>
        </w:tc>
        <w:tc>
          <w:tcPr>
            <w:tcW w:w="615" w:type="pct"/>
            <w:tcBorders>
              <w:top w:val="nil"/>
              <w:left w:val="nil"/>
              <w:bottom w:val="nil"/>
              <w:right w:val="nil"/>
            </w:tcBorders>
            <w:shd w:val="clear" w:color="auto" w:fill="auto"/>
            <w:noWrap/>
            <w:vAlign w:val="bottom"/>
            <w:hideMark/>
          </w:tcPr>
          <w:p w14:paraId="583DB213"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747,46</w:t>
            </w:r>
          </w:p>
        </w:tc>
        <w:tc>
          <w:tcPr>
            <w:tcW w:w="655" w:type="pct"/>
            <w:tcBorders>
              <w:top w:val="nil"/>
              <w:left w:val="nil"/>
              <w:bottom w:val="nil"/>
              <w:right w:val="nil"/>
            </w:tcBorders>
            <w:shd w:val="clear" w:color="auto" w:fill="auto"/>
            <w:noWrap/>
            <w:vAlign w:val="bottom"/>
            <w:hideMark/>
          </w:tcPr>
          <w:p w14:paraId="51E55CBE"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23,15</w:t>
            </w:r>
          </w:p>
        </w:tc>
        <w:tc>
          <w:tcPr>
            <w:tcW w:w="474" w:type="pct"/>
            <w:tcBorders>
              <w:top w:val="nil"/>
              <w:left w:val="nil"/>
              <w:bottom w:val="nil"/>
              <w:right w:val="nil"/>
            </w:tcBorders>
            <w:shd w:val="clear" w:color="auto" w:fill="auto"/>
            <w:noWrap/>
            <w:vAlign w:val="bottom"/>
            <w:hideMark/>
          </w:tcPr>
          <w:p w14:paraId="6723B6B1"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2831,85</w:t>
            </w:r>
          </w:p>
        </w:tc>
        <w:tc>
          <w:tcPr>
            <w:tcW w:w="617" w:type="pct"/>
            <w:tcBorders>
              <w:top w:val="nil"/>
              <w:left w:val="nil"/>
              <w:bottom w:val="nil"/>
              <w:right w:val="nil"/>
            </w:tcBorders>
            <w:shd w:val="clear" w:color="auto" w:fill="auto"/>
            <w:noWrap/>
            <w:vAlign w:val="bottom"/>
            <w:hideMark/>
          </w:tcPr>
          <w:p w14:paraId="6024A40D"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87,71</w:t>
            </w:r>
          </w:p>
        </w:tc>
        <w:tc>
          <w:tcPr>
            <w:tcW w:w="676" w:type="pct"/>
            <w:tcBorders>
              <w:top w:val="nil"/>
              <w:left w:val="nil"/>
              <w:bottom w:val="nil"/>
              <w:right w:val="nil"/>
            </w:tcBorders>
            <w:shd w:val="clear" w:color="auto" w:fill="auto"/>
            <w:noWrap/>
            <w:vAlign w:val="bottom"/>
            <w:hideMark/>
          </w:tcPr>
          <w:p w14:paraId="78B67B4F"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396,67</w:t>
            </w:r>
          </w:p>
        </w:tc>
        <w:tc>
          <w:tcPr>
            <w:tcW w:w="617" w:type="pct"/>
            <w:tcBorders>
              <w:top w:val="nil"/>
              <w:left w:val="nil"/>
              <w:bottom w:val="nil"/>
              <w:right w:val="nil"/>
            </w:tcBorders>
            <w:shd w:val="clear" w:color="auto" w:fill="auto"/>
            <w:noWrap/>
            <w:vAlign w:val="bottom"/>
            <w:hideMark/>
          </w:tcPr>
          <w:p w14:paraId="0BA577D2"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12,29</w:t>
            </w:r>
          </w:p>
        </w:tc>
      </w:tr>
      <w:tr w:rsidR="00FF32FF" w:rsidRPr="00E81BFC" w14:paraId="3DEFEAE7" w14:textId="77777777" w:rsidTr="00E81BFC">
        <w:trPr>
          <w:trHeight w:val="288"/>
        </w:trPr>
        <w:tc>
          <w:tcPr>
            <w:tcW w:w="702" w:type="pct"/>
            <w:vMerge/>
            <w:tcBorders>
              <w:top w:val="nil"/>
              <w:left w:val="nil"/>
              <w:bottom w:val="single" w:sz="4" w:space="0" w:color="000000"/>
              <w:right w:val="nil"/>
            </w:tcBorders>
            <w:vAlign w:val="center"/>
            <w:hideMark/>
          </w:tcPr>
          <w:p w14:paraId="1D4C56AC" w14:textId="77777777" w:rsidR="00FF32FF" w:rsidRPr="00E81BFC" w:rsidRDefault="00FF32FF" w:rsidP="00E81BFC">
            <w:pPr>
              <w:rPr>
                <w:color w:val="000000"/>
                <w:sz w:val="20"/>
                <w:szCs w:val="20"/>
                <w:lang w:val="es-EC" w:eastAsia="es-EC"/>
              </w:rPr>
            </w:pPr>
          </w:p>
        </w:tc>
        <w:tc>
          <w:tcPr>
            <w:tcW w:w="644" w:type="pct"/>
            <w:tcBorders>
              <w:top w:val="nil"/>
              <w:left w:val="nil"/>
              <w:bottom w:val="nil"/>
              <w:right w:val="nil"/>
            </w:tcBorders>
            <w:shd w:val="clear" w:color="auto" w:fill="auto"/>
            <w:noWrap/>
            <w:vAlign w:val="center"/>
            <w:hideMark/>
          </w:tcPr>
          <w:p w14:paraId="14A5D4E3"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2050 RCP 4.5</w:t>
            </w:r>
          </w:p>
        </w:tc>
        <w:tc>
          <w:tcPr>
            <w:tcW w:w="615" w:type="pct"/>
            <w:tcBorders>
              <w:top w:val="nil"/>
              <w:left w:val="nil"/>
              <w:bottom w:val="nil"/>
              <w:right w:val="nil"/>
            </w:tcBorders>
            <w:shd w:val="clear" w:color="auto" w:fill="auto"/>
            <w:noWrap/>
            <w:vAlign w:val="bottom"/>
            <w:hideMark/>
          </w:tcPr>
          <w:p w14:paraId="38E4B81F"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738,05</w:t>
            </w:r>
          </w:p>
        </w:tc>
        <w:tc>
          <w:tcPr>
            <w:tcW w:w="655" w:type="pct"/>
            <w:tcBorders>
              <w:top w:val="nil"/>
              <w:left w:val="nil"/>
              <w:bottom w:val="nil"/>
              <w:right w:val="nil"/>
            </w:tcBorders>
            <w:shd w:val="clear" w:color="auto" w:fill="auto"/>
            <w:noWrap/>
            <w:vAlign w:val="bottom"/>
            <w:hideMark/>
          </w:tcPr>
          <w:p w14:paraId="397844D2"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22,86</w:t>
            </w:r>
          </w:p>
        </w:tc>
        <w:tc>
          <w:tcPr>
            <w:tcW w:w="474" w:type="pct"/>
            <w:tcBorders>
              <w:top w:val="nil"/>
              <w:left w:val="nil"/>
              <w:bottom w:val="nil"/>
              <w:right w:val="nil"/>
            </w:tcBorders>
            <w:shd w:val="clear" w:color="auto" w:fill="auto"/>
            <w:noWrap/>
            <w:vAlign w:val="bottom"/>
            <w:hideMark/>
          </w:tcPr>
          <w:p w14:paraId="55F4F1AC"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2814,72</w:t>
            </w:r>
          </w:p>
        </w:tc>
        <w:tc>
          <w:tcPr>
            <w:tcW w:w="617" w:type="pct"/>
            <w:tcBorders>
              <w:top w:val="nil"/>
              <w:left w:val="nil"/>
              <w:bottom w:val="nil"/>
              <w:right w:val="nil"/>
            </w:tcBorders>
            <w:shd w:val="clear" w:color="auto" w:fill="auto"/>
            <w:noWrap/>
            <w:vAlign w:val="bottom"/>
            <w:hideMark/>
          </w:tcPr>
          <w:p w14:paraId="30E834F8"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87,18</w:t>
            </w:r>
          </w:p>
        </w:tc>
        <w:tc>
          <w:tcPr>
            <w:tcW w:w="676" w:type="pct"/>
            <w:tcBorders>
              <w:top w:val="nil"/>
              <w:left w:val="nil"/>
              <w:bottom w:val="nil"/>
              <w:right w:val="nil"/>
            </w:tcBorders>
            <w:shd w:val="clear" w:color="auto" w:fill="auto"/>
            <w:noWrap/>
            <w:vAlign w:val="bottom"/>
            <w:hideMark/>
          </w:tcPr>
          <w:p w14:paraId="5744CDA2"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413,72</w:t>
            </w:r>
          </w:p>
        </w:tc>
        <w:tc>
          <w:tcPr>
            <w:tcW w:w="617" w:type="pct"/>
            <w:tcBorders>
              <w:top w:val="nil"/>
              <w:left w:val="nil"/>
              <w:bottom w:val="nil"/>
              <w:right w:val="nil"/>
            </w:tcBorders>
            <w:shd w:val="clear" w:color="auto" w:fill="auto"/>
            <w:noWrap/>
            <w:vAlign w:val="bottom"/>
            <w:hideMark/>
          </w:tcPr>
          <w:p w14:paraId="05919AE5"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12,81</w:t>
            </w:r>
          </w:p>
        </w:tc>
      </w:tr>
      <w:tr w:rsidR="00FF32FF" w:rsidRPr="00E81BFC" w14:paraId="158BE789" w14:textId="77777777" w:rsidTr="00E81BFC">
        <w:trPr>
          <w:trHeight w:val="288"/>
        </w:trPr>
        <w:tc>
          <w:tcPr>
            <w:tcW w:w="702" w:type="pct"/>
            <w:vMerge/>
            <w:tcBorders>
              <w:top w:val="nil"/>
              <w:left w:val="nil"/>
              <w:bottom w:val="single" w:sz="4" w:space="0" w:color="000000"/>
              <w:right w:val="nil"/>
            </w:tcBorders>
            <w:vAlign w:val="center"/>
            <w:hideMark/>
          </w:tcPr>
          <w:p w14:paraId="38138419" w14:textId="77777777" w:rsidR="00FF32FF" w:rsidRPr="00E81BFC" w:rsidRDefault="00FF32FF" w:rsidP="00E81BFC">
            <w:pPr>
              <w:rPr>
                <w:color w:val="000000"/>
                <w:sz w:val="20"/>
                <w:szCs w:val="20"/>
                <w:lang w:val="es-EC" w:eastAsia="es-EC"/>
              </w:rPr>
            </w:pPr>
          </w:p>
        </w:tc>
        <w:tc>
          <w:tcPr>
            <w:tcW w:w="644" w:type="pct"/>
            <w:tcBorders>
              <w:top w:val="nil"/>
              <w:left w:val="nil"/>
              <w:bottom w:val="nil"/>
              <w:right w:val="nil"/>
            </w:tcBorders>
            <w:shd w:val="clear" w:color="auto" w:fill="auto"/>
            <w:noWrap/>
            <w:vAlign w:val="center"/>
            <w:hideMark/>
          </w:tcPr>
          <w:p w14:paraId="5FBF874D"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2080 RCP 4.5</w:t>
            </w:r>
          </w:p>
        </w:tc>
        <w:tc>
          <w:tcPr>
            <w:tcW w:w="615" w:type="pct"/>
            <w:tcBorders>
              <w:top w:val="nil"/>
              <w:left w:val="nil"/>
              <w:bottom w:val="nil"/>
              <w:right w:val="nil"/>
            </w:tcBorders>
            <w:shd w:val="clear" w:color="auto" w:fill="auto"/>
            <w:noWrap/>
            <w:vAlign w:val="bottom"/>
            <w:hideMark/>
          </w:tcPr>
          <w:p w14:paraId="51B6751B"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697,92</w:t>
            </w:r>
          </w:p>
        </w:tc>
        <w:tc>
          <w:tcPr>
            <w:tcW w:w="655" w:type="pct"/>
            <w:tcBorders>
              <w:top w:val="nil"/>
              <w:left w:val="nil"/>
              <w:bottom w:val="nil"/>
              <w:right w:val="nil"/>
            </w:tcBorders>
            <w:shd w:val="clear" w:color="auto" w:fill="auto"/>
            <w:noWrap/>
            <w:vAlign w:val="bottom"/>
            <w:hideMark/>
          </w:tcPr>
          <w:p w14:paraId="5FB7685F"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21,62</w:t>
            </w:r>
          </w:p>
        </w:tc>
        <w:tc>
          <w:tcPr>
            <w:tcW w:w="474" w:type="pct"/>
            <w:tcBorders>
              <w:top w:val="nil"/>
              <w:left w:val="nil"/>
              <w:bottom w:val="nil"/>
              <w:right w:val="nil"/>
            </w:tcBorders>
            <w:shd w:val="clear" w:color="auto" w:fill="auto"/>
            <w:noWrap/>
            <w:vAlign w:val="bottom"/>
            <w:hideMark/>
          </w:tcPr>
          <w:p w14:paraId="1A2BDD01"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2773,03</w:t>
            </w:r>
          </w:p>
        </w:tc>
        <w:tc>
          <w:tcPr>
            <w:tcW w:w="617" w:type="pct"/>
            <w:tcBorders>
              <w:top w:val="nil"/>
              <w:left w:val="nil"/>
              <w:bottom w:val="nil"/>
              <w:right w:val="nil"/>
            </w:tcBorders>
            <w:shd w:val="clear" w:color="auto" w:fill="auto"/>
            <w:noWrap/>
            <w:vAlign w:val="bottom"/>
            <w:hideMark/>
          </w:tcPr>
          <w:p w14:paraId="1FCA36B3"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85,89</w:t>
            </w:r>
          </w:p>
        </w:tc>
        <w:tc>
          <w:tcPr>
            <w:tcW w:w="676" w:type="pct"/>
            <w:tcBorders>
              <w:top w:val="nil"/>
              <w:left w:val="nil"/>
              <w:bottom w:val="nil"/>
              <w:right w:val="nil"/>
            </w:tcBorders>
            <w:shd w:val="clear" w:color="auto" w:fill="auto"/>
            <w:noWrap/>
            <w:vAlign w:val="bottom"/>
            <w:hideMark/>
          </w:tcPr>
          <w:p w14:paraId="2BA12182"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455,5</w:t>
            </w:r>
          </w:p>
        </w:tc>
        <w:tc>
          <w:tcPr>
            <w:tcW w:w="617" w:type="pct"/>
            <w:tcBorders>
              <w:top w:val="nil"/>
              <w:left w:val="nil"/>
              <w:bottom w:val="nil"/>
              <w:right w:val="nil"/>
            </w:tcBorders>
            <w:shd w:val="clear" w:color="auto" w:fill="auto"/>
            <w:noWrap/>
            <w:vAlign w:val="bottom"/>
            <w:hideMark/>
          </w:tcPr>
          <w:p w14:paraId="5F8F3FB5"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14,11</w:t>
            </w:r>
          </w:p>
        </w:tc>
      </w:tr>
      <w:tr w:rsidR="00FF32FF" w:rsidRPr="00E81BFC" w14:paraId="07126E1F" w14:textId="77777777" w:rsidTr="00E81BFC">
        <w:trPr>
          <w:trHeight w:val="288"/>
        </w:trPr>
        <w:tc>
          <w:tcPr>
            <w:tcW w:w="702" w:type="pct"/>
            <w:vMerge/>
            <w:tcBorders>
              <w:top w:val="nil"/>
              <w:left w:val="nil"/>
              <w:bottom w:val="single" w:sz="4" w:space="0" w:color="000000"/>
              <w:right w:val="nil"/>
            </w:tcBorders>
            <w:vAlign w:val="center"/>
            <w:hideMark/>
          </w:tcPr>
          <w:p w14:paraId="333E3203" w14:textId="77777777" w:rsidR="00FF32FF" w:rsidRPr="00E81BFC" w:rsidRDefault="00FF32FF" w:rsidP="00E81BFC">
            <w:pPr>
              <w:rPr>
                <w:color w:val="000000"/>
                <w:sz w:val="20"/>
                <w:szCs w:val="20"/>
                <w:lang w:val="es-EC" w:eastAsia="es-EC"/>
              </w:rPr>
            </w:pPr>
          </w:p>
        </w:tc>
        <w:tc>
          <w:tcPr>
            <w:tcW w:w="644" w:type="pct"/>
            <w:tcBorders>
              <w:top w:val="nil"/>
              <w:left w:val="nil"/>
              <w:bottom w:val="nil"/>
              <w:right w:val="nil"/>
            </w:tcBorders>
            <w:shd w:val="clear" w:color="auto" w:fill="auto"/>
            <w:noWrap/>
            <w:vAlign w:val="center"/>
            <w:hideMark/>
          </w:tcPr>
          <w:p w14:paraId="74115C40"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2030 RCP 6.0</w:t>
            </w:r>
          </w:p>
        </w:tc>
        <w:tc>
          <w:tcPr>
            <w:tcW w:w="615" w:type="pct"/>
            <w:tcBorders>
              <w:top w:val="nil"/>
              <w:left w:val="nil"/>
              <w:bottom w:val="nil"/>
              <w:right w:val="nil"/>
            </w:tcBorders>
            <w:shd w:val="clear" w:color="auto" w:fill="auto"/>
            <w:noWrap/>
            <w:vAlign w:val="bottom"/>
            <w:hideMark/>
          </w:tcPr>
          <w:p w14:paraId="590D082C"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694,54</w:t>
            </w:r>
          </w:p>
        </w:tc>
        <w:tc>
          <w:tcPr>
            <w:tcW w:w="655" w:type="pct"/>
            <w:tcBorders>
              <w:top w:val="nil"/>
              <w:left w:val="nil"/>
              <w:bottom w:val="nil"/>
              <w:right w:val="nil"/>
            </w:tcBorders>
            <w:shd w:val="clear" w:color="auto" w:fill="auto"/>
            <w:noWrap/>
            <w:vAlign w:val="bottom"/>
            <w:hideMark/>
          </w:tcPr>
          <w:p w14:paraId="63FF62D0"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21,51</w:t>
            </w:r>
          </w:p>
        </w:tc>
        <w:tc>
          <w:tcPr>
            <w:tcW w:w="474" w:type="pct"/>
            <w:tcBorders>
              <w:top w:val="nil"/>
              <w:left w:val="nil"/>
              <w:bottom w:val="nil"/>
              <w:right w:val="nil"/>
            </w:tcBorders>
            <w:shd w:val="clear" w:color="auto" w:fill="auto"/>
            <w:noWrap/>
            <w:vAlign w:val="bottom"/>
            <w:hideMark/>
          </w:tcPr>
          <w:p w14:paraId="577EB5CE"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2799,45</w:t>
            </w:r>
          </w:p>
        </w:tc>
        <w:tc>
          <w:tcPr>
            <w:tcW w:w="617" w:type="pct"/>
            <w:tcBorders>
              <w:top w:val="nil"/>
              <w:left w:val="nil"/>
              <w:bottom w:val="nil"/>
              <w:right w:val="nil"/>
            </w:tcBorders>
            <w:shd w:val="clear" w:color="auto" w:fill="auto"/>
            <w:noWrap/>
            <w:vAlign w:val="bottom"/>
            <w:hideMark/>
          </w:tcPr>
          <w:p w14:paraId="33117D6C"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86,71</w:t>
            </w:r>
          </w:p>
        </w:tc>
        <w:tc>
          <w:tcPr>
            <w:tcW w:w="676" w:type="pct"/>
            <w:tcBorders>
              <w:top w:val="nil"/>
              <w:left w:val="nil"/>
              <w:bottom w:val="nil"/>
              <w:right w:val="nil"/>
            </w:tcBorders>
            <w:shd w:val="clear" w:color="auto" w:fill="auto"/>
            <w:noWrap/>
            <w:vAlign w:val="bottom"/>
            <w:hideMark/>
          </w:tcPr>
          <w:p w14:paraId="41056D0E"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429,08</w:t>
            </w:r>
          </w:p>
        </w:tc>
        <w:tc>
          <w:tcPr>
            <w:tcW w:w="617" w:type="pct"/>
            <w:tcBorders>
              <w:top w:val="nil"/>
              <w:left w:val="nil"/>
              <w:bottom w:val="nil"/>
              <w:right w:val="nil"/>
            </w:tcBorders>
            <w:shd w:val="clear" w:color="auto" w:fill="auto"/>
            <w:noWrap/>
            <w:vAlign w:val="bottom"/>
            <w:hideMark/>
          </w:tcPr>
          <w:p w14:paraId="08357D3E"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13,29</w:t>
            </w:r>
          </w:p>
        </w:tc>
      </w:tr>
      <w:tr w:rsidR="00FF32FF" w:rsidRPr="00E81BFC" w14:paraId="18153D38" w14:textId="77777777" w:rsidTr="00E81BFC">
        <w:trPr>
          <w:trHeight w:val="288"/>
        </w:trPr>
        <w:tc>
          <w:tcPr>
            <w:tcW w:w="702" w:type="pct"/>
            <w:vMerge/>
            <w:tcBorders>
              <w:top w:val="nil"/>
              <w:left w:val="nil"/>
              <w:bottom w:val="single" w:sz="4" w:space="0" w:color="000000"/>
              <w:right w:val="nil"/>
            </w:tcBorders>
            <w:vAlign w:val="center"/>
            <w:hideMark/>
          </w:tcPr>
          <w:p w14:paraId="69175062" w14:textId="77777777" w:rsidR="00FF32FF" w:rsidRPr="00E81BFC" w:rsidRDefault="00FF32FF" w:rsidP="00E81BFC">
            <w:pPr>
              <w:rPr>
                <w:color w:val="000000"/>
                <w:sz w:val="20"/>
                <w:szCs w:val="20"/>
                <w:lang w:val="es-EC" w:eastAsia="es-EC"/>
              </w:rPr>
            </w:pPr>
          </w:p>
        </w:tc>
        <w:tc>
          <w:tcPr>
            <w:tcW w:w="644" w:type="pct"/>
            <w:tcBorders>
              <w:top w:val="nil"/>
              <w:left w:val="nil"/>
              <w:bottom w:val="nil"/>
              <w:right w:val="nil"/>
            </w:tcBorders>
            <w:shd w:val="clear" w:color="auto" w:fill="auto"/>
            <w:noWrap/>
            <w:vAlign w:val="center"/>
            <w:hideMark/>
          </w:tcPr>
          <w:p w14:paraId="3E73B77D"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2050 RCP 6.0</w:t>
            </w:r>
          </w:p>
        </w:tc>
        <w:tc>
          <w:tcPr>
            <w:tcW w:w="615" w:type="pct"/>
            <w:tcBorders>
              <w:top w:val="nil"/>
              <w:left w:val="nil"/>
              <w:bottom w:val="nil"/>
              <w:right w:val="nil"/>
            </w:tcBorders>
            <w:shd w:val="clear" w:color="auto" w:fill="auto"/>
            <w:noWrap/>
            <w:vAlign w:val="bottom"/>
            <w:hideMark/>
          </w:tcPr>
          <w:p w14:paraId="785301DC"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699,66</w:t>
            </w:r>
          </w:p>
        </w:tc>
        <w:tc>
          <w:tcPr>
            <w:tcW w:w="655" w:type="pct"/>
            <w:tcBorders>
              <w:top w:val="nil"/>
              <w:left w:val="nil"/>
              <w:bottom w:val="nil"/>
              <w:right w:val="nil"/>
            </w:tcBorders>
            <w:shd w:val="clear" w:color="auto" w:fill="auto"/>
            <w:noWrap/>
            <w:vAlign w:val="bottom"/>
            <w:hideMark/>
          </w:tcPr>
          <w:p w14:paraId="237B51C1"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21,67</w:t>
            </w:r>
          </w:p>
        </w:tc>
        <w:tc>
          <w:tcPr>
            <w:tcW w:w="474" w:type="pct"/>
            <w:tcBorders>
              <w:top w:val="nil"/>
              <w:left w:val="nil"/>
              <w:bottom w:val="nil"/>
              <w:right w:val="nil"/>
            </w:tcBorders>
            <w:shd w:val="clear" w:color="auto" w:fill="auto"/>
            <w:noWrap/>
            <w:vAlign w:val="bottom"/>
            <w:hideMark/>
          </w:tcPr>
          <w:p w14:paraId="4CFC2444"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2800,31</w:t>
            </w:r>
          </w:p>
        </w:tc>
        <w:tc>
          <w:tcPr>
            <w:tcW w:w="617" w:type="pct"/>
            <w:tcBorders>
              <w:top w:val="nil"/>
              <w:left w:val="nil"/>
              <w:bottom w:val="nil"/>
              <w:right w:val="nil"/>
            </w:tcBorders>
            <w:shd w:val="clear" w:color="auto" w:fill="auto"/>
            <w:noWrap/>
            <w:vAlign w:val="bottom"/>
            <w:hideMark/>
          </w:tcPr>
          <w:p w14:paraId="000825AA"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86,74</w:t>
            </w:r>
          </w:p>
        </w:tc>
        <w:tc>
          <w:tcPr>
            <w:tcW w:w="676" w:type="pct"/>
            <w:tcBorders>
              <w:top w:val="nil"/>
              <w:left w:val="nil"/>
              <w:bottom w:val="nil"/>
              <w:right w:val="nil"/>
            </w:tcBorders>
            <w:shd w:val="clear" w:color="auto" w:fill="auto"/>
            <w:noWrap/>
            <w:vAlign w:val="bottom"/>
            <w:hideMark/>
          </w:tcPr>
          <w:p w14:paraId="53999FE2"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428,22</w:t>
            </w:r>
          </w:p>
        </w:tc>
        <w:tc>
          <w:tcPr>
            <w:tcW w:w="617" w:type="pct"/>
            <w:tcBorders>
              <w:top w:val="nil"/>
              <w:left w:val="nil"/>
              <w:bottom w:val="nil"/>
              <w:right w:val="nil"/>
            </w:tcBorders>
            <w:shd w:val="clear" w:color="auto" w:fill="auto"/>
            <w:noWrap/>
            <w:vAlign w:val="bottom"/>
            <w:hideMark/>
          </w:tcPr>
          <w:p w14:paraId="479772A0"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13,26</w:t>
            </w:r>
          </w:p>
        </w:tc>
      </w:tr>
      <w:tr w:rsidR="00FF32FF" w:rsidRPr="00E81BFC" w14:paraId="1E7DCE16" w14:textId="77777777" w:rsidTr="00E81BFC">
        <w:trPr>
          <w:trHeight w:val="288"/>
        </w:trPr>
        <w:tc>
          <w:tcPr>
            <w:tcW w:w="702" w:type="pct"/>
            <w:vMerge/>
            <w:tcBorders>
              <w:top w:val="nil"/>
              <w:left w:val="nil"/>
              <w:bottom w:val="single" w:sz="4" w:space="0" w:color="000000"/>
              <w:right w:val="nil"/>
            </w:tcBorders>
            <w:vAlign w:val="center"/>
            <w:hideMark/>
          </w:tcPr>
          <w:p w14:paraId="01DA3FB3" w14:textId="77777777" w:rsidR="00FF32FF" w:rsidRPr="00E81BFC" w:rsidRDefault="00FF32FF" w:rsidP="00E81BFC">
            <w:pPr>
              <w:rPr>
                <w:color w:val="000000"/>
                <w:sz w:val="20"/>
                <w:szCs w:val="20"/>
                <w:lang w:val="es-EC" w:eastAsia="es-EC"/>
              </w:rPr>
            </w:pPr>
          </w:p>
        </w:tc>
        <w:tc>
          <w:tcPr>
            <w:tcW w:w="644" w:type="pct"/>
            <w:tcBorders>
              <w:top w:val="nil"/>
              <w:left w:val="nil"/>
              <w:bottom w:val="single" w:sz="4" w:space="0" w:color="auto"/>
              <w:right w:val="nil"/>
            </w:tcBorders>
            <w:shd w:val="clear" w:color="auto" w:fill="auto"/>
            <w:noWrap/>
            <w:vAlign w:val="center"/>
            <w:hideMark/>
          </w:tcPr>
          <w:p w14:paraId="2CCA6BE7"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2080 RCP 6.0</w:t>
            </w:r>
          </w:p>
        </w:tc>
        <w:tc>
          <w:tcPr>
            <w:tcW w:w="615" w:type="pct"/>
            <w:tcBorders>
              <w:top w:val="nil"/>
              <w:left w:val="nil"/>
              <w:bottom w:val="single" w:sz="4" w:space="0" w:color="auto"/>
              <w:right w:val="nil"/>
            </w:tcBorders>
            <w:shd w:val="clear" w:color="auto" w:fill="auto"/>
            <w:noWrap/>
            <w:vAlign w:val="bottom"/>
            <w:hideMark/>
          </w:tcPr>
          <w:p w14:paraId="6C9A4766"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720,13</w:t>
            </w:r>
          </w:p>
        </w:tc>
        <w:tc>
          <w:tcPr>
            <w:tcW w:w="655" w:type="pct"/>
            <w:tcBorders>
              <w:top w:val="nil"/>
              <w:left w:val="nil"/>
              <w:bottom w:val="single" w:sz="4" w:space="0" w:color="auto"/>
              <w:right w:val="nil"/>
            </w:tcBorders>
            <w:shd w:val="clear" w:color="auto" w:fill="auto"/>
            <w:noWrap/>
            <w:vAlign w:val="bottom"/>
            <w:hideMark/>
          </w:tcPr>
          <w:p w14:paraId="75B1F3A9"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22,31</w:t>
            </w:r>
          </w:p>
        </w:tc>
        <w:tc>
          <w:tcPr>
            <w:tcW w:w="474" w:type="pct"/>
            <w:tcBorders>
              <w:top w:val="nil"/>
              <w:left w:val="nil"/>
              <w:bottom w:val="single" w:sz="4" w:space="0" w:color="auto"/>
              <w:right w:val="nil"/>
            </w:tcBorders>
            <w:shd w:val="clear" w:color="auto" w:fill="auto"/>
            <w:noWrap/>
            <w:vAlign w:val="bottom"/>
            <w:hideMark/>
          </w:tcPr>
          <w:p w14:paraId="46DD91E8"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2862,57</w:t>
            </w:r>
          </w:p>
        </w:tc>
        <w:tc>
          <w:tcPr>
            <w:tcW w:w="617" w:type="pct"/>
            <w:tcBorders>
              <w:top w:val="nil"/>
              <w:left w:val="nil"/>
              <w:bottom w:val="single" w:sz="4" w:space="0" w:color="auto"/>
              <w:right w:val="nil"/>
            </w:tcBorders>
            <w:shd w:val="clear" w:color="auto" w:fill="auto"/>
            <w:noWrap/>
            <w:vAlign w:val="bottom"/>
            <w:hideMark/>
          </w:tcPr>
          <w:p w14:paraId="3D334055" w14:textId="77777777" w:rsidR="00FF32FF" w:rsidRPr="00E81BFC" w:rsidRDefault="00FF32FF" w:rsidP="00E81BFC">
            <w:pPr>
              <w:jc w:val="center"/>
              <w:rPr>
                <w:b/>
                <w:bCs/>
                <w:color w:val="000000"/>
                <w:sz w:val="20"/>
                <w:szCs w:val="20"/>
                <w:lang w:val="es-EC" w:eastAsia="es-EC"/>
              </w:rPr>
            </w:pPr>
            <w:r w:rsidRPr="00E81BFC">
              <w:rPr>
                <w:b/>
                <w:bCs/>
                <w:color w:val="000000"/>
                <w:sz w:val="20"/>
                <w:szCs w:val="20"/>
                <w:lang w:val="es-EC" w:eastAsia="es-EC"/>
              </w:rPr>
              <w:t>88,67</w:t>
            </w:r>
          </w:p>
        </w:tc>
        <w:tc>
          <w:tcPr>
            <w:tcW w:w="676" w:type="pct"/>
            <w:tcBorders>
              <w:top w:val="nil"/>
              <w:left w:val="nil"/>
              <w:bottom w:val="single" w:sz="4" w:space="0" w:color="auto"/>
              <w:right w:val="nil"/>
            </w:tcBorders>
            <w:shd w:val="clear" w:color="auto" w:fill="auto"/>
            <w:noWrap/>
            <w:vAlign w:val="bottom"/>
            <w:hideMark/>
          </w:tcPr>
          <w:p w14:paraId="7237C88E"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365,95</w:t>
            </w:r>
          </w:p>
        </w:tc>
        <w:tc>
          <w:tcPr>
            <w:tcW w:w="617" w:type="pct"/>
            <w:tcBorders>
              <w:top w:val="nil"/>
              <w:left w:val="nil"/>
              <w:bottom w:val="single" w:sz="4" w:space="0" w:color="auto"/>
              <w:right w:val="nil"/>
            </w:tcBorders>
            <w:shd w:val="clear" w:color="auto" w:fill="auto"/>
            <w:noWrap/>
            <w:vAlign w:val="bottom"/>
            <w:hideMark/>
          </w:tcPr>
          <w:p w14:paraId="6115DAF5" w14:textId="77777777" w:rsidR="00FF32FF" w:rsidRPr="00E81BFC" w:rsidRDefault="00FF32FF" w:rsidP="00E81BFC">
            <w:pPr>
              <w:jc w:val="center"/>
              <w:rPr>
                <w:color w:val="000000"/>
                <w:sz w:val="20"/>
                <w:szCs w:val="20"/>
                <w:lang w:val="es-EC" w:eastAsia="es-EC"/>
              </w:rPr>
            </w:pPr>
            <w:r w:rsidRPr="00E81BFC">
              <w:rPr>
                <w:color w:val="000000"/>
                <w:sz w:val="20"/>
                <w:szCs w:val="20"/>
                <w:lang w:val="es-EC" w:eastAsia="es-EC"/>
              </w:rPr>
              <w:t>11,33</w:t>
            </w:r>
          </w:p>
        </w:tc>
      </w:tr>
    </w:tbl>
    <w:p w14:paraId="74DAB529" w14:textId="77777777" w:rsidR="00A83C17" w:rsidRDefault="00A83C17" w:rsidP="00CD3023">
      <w:pPr>
        <w:pStyle w:val="Anexo"/>
      </w:pPr>
      <w:bookmarkStart w:id="633" w:name="_Toc132745349"/>
      <w:bookmarkStart w:id="634" w:name="_Toc135261027"/>
      <w:bookmarkStart w:id="635" w:name="_Toc135264239"/>
      <w:bookmarkStart w:id="636" w:name="_Toc136173441"/>
    </w:p>
    <w:p w14:paraId="0C071162" w14:textId="77777777" w:rsidR="00A83C17" w:rsidRDefault="00A83C17" w:rsidP="00CD3023">
      <w:pPr>
        <w:pStyle w:val="Anexo"/>
      </w:pPr>
    </w:p>
    <w:p w14:paraId="5CCB4111" w14:textId="22611645" w:rsidR="00CD3023" w:rsidRDefault="00CD3023">
      <w:pPr>
        <w:widowControl/>
        <w:autoSpaceDE/>
        <w:autoSpaceDN/>
        <w:spacing w:after="160" w:line="259" w:lineRule="auto"/>
        <w:rPr>
          <w:b/>
          <w:bCs/>
          <w:szCs w:val="24"/>
          <w:lang w:val="es-EC"/>
        </w:rPr>
      </w:pPr>
      <w:r>
        <w:br w:type="page"/>
      </w:r>
    </w:p>
    <w:p w14:paraId="5B57D6BE" w14:textId="1D791A4A" w:rsidR="00FF32FF" w:rsidRDefault="00FF32FF" w:rsidP="00CD3023">
      <w:pPr>
        <w:pStyle w:val="Anexo"/>
      </w:pPr>
      <w:bookmarkStart w:id="637" w:name="_Toc139703157"/>
      <w:r w:rsidRPr="00B7459D">
        <w:lastRenderedPageBreak/>
        <w:t xml:space="preserve">Anexo 11. Certificado de traducción del </w:t>
      </w:r>
      <w:proofErr w:type="spellStart"/>
      <w:r w:rsidRPr="00B7459D">
        <w:t>Abstract</w:t>
      </w:r>
      <w:bookmarkEnd w:id="633"/>
      <w:bookmarkEnd w:id="634"/>
      <w:bookmarkEnd w:id="635"/>
      <w:bookmarkEnd w:id="636"/>
      <w:bookmarkEnd w:id="637"/>
      <w:proofErr w:type="spellEnd"/>
    </w:p>
    <w:p w14:paraId="49F23EFB" w14:textId="09D67F31" w:rsidR="00B02705" w:rsidRDefault="00B02705" w:rsidP="00B02705">
      <w:r w:rsidRPr="00B02705">
        <w:t>Loja, 20 de septiembre del 2022</w:t>
      </w:r>
    </w:p>
    <w:p w14:paraId="1975BC0B" w14:textId="54BBB428" w:rsidR="00B02705" w:rsidRDefault="00B02705" w:rsidP="00B02705"/>
    <w:p w14:paraId="3FFB4B48" w14:textId="77777777" w:rsidR="00B02705" w:rsidRPr="00B02705" w:rsidRDefault="00B02705" w:rsidP="00B02705"/>
    <w:p w14:paraId="351EEFB7" w14:textId="2683E073" w:rsidR="00B02705" w:rsidRPr="009B6706" w:rsidRDefault="00B02705" w:rsidP="00B02705">
      <w:pPr>
        <w:jc w:val="center"/>
        <w:rPr>
          <w:b/>
          <w:bCs/>
        </w:rPr>
      </w:pPr>
      <w:r w:rsidRPr="009B6706">
        <w:rPr>
          <w:b/>
          <w:bCs/>
        </w:rPr>
        <w:t>CERTIFICADO DE TRADUCCIÓN</w:t>
      </w:r>
    </w:p>
    <w:p w14:paraId="2C4666B5" w14:textId="23DEF9CF" w:rsidR="00B02705" w:rsidRDefault="00B02705" w:rsidP="00B02705">
      <w:pPr>
        <w:jc w:val="center"/>
      </w:pPr>
    </w:p>
    <w:p w14:paraId="3C223BB0" w14:textId="77777777" w:rsidR="00B02705" w:rsidRPr="00B02705" w:rsidRDefault="00B02705" w:rsidP="00B02705">
      <w:pPr>
        <w:jc w:val="center"/>
      </w:pPr>
    </w:p>
    <w:p w14:paraId="78DC2074" w14:textId="362A4EEB" w:rsidR="009B6706" w:rsidRPr="009B6706" w:rsidRDefault="00B02705" w:rsidP="00B02705">
      <w:pPr>
        <w:spacing w:line="360" w:lineRule="auto"/>
        <w:jc w:val="both"/>
        <w:rPr>
          <w:b/>
          <w:bCs/>
        </w:rPr>
      </w:pPr>
      <w:r w:rsidRPr="009B6706">
        <w:rPr>
          <w:b/>
          <w:bCs/>
        </w:rPr>
        <w:t>Andrea Gisela Pineda Castillo</w:t>
      </w:r>
      <w:r w:rsidRPr="00B02705">
        <w:t xml:space="preserve"> con número de cédula: </w:t>
      </w:r>
      <w:r w:rsidRPr="009B6706">
        <w:rPr>
          <w:b/>
          <w:bCs/>
        </w:rPr>
        <w:t>1105615262</w:t>
      </w:r>
      <w:r w:rsidRPr="00B02705">
        <w:t xml:space="preserve"> Licenciada en Ciencias de la Educación mención Idioma Inglés, con registro de la SENESCYT número: </w:t>
      </w:r>
      <w:r w:rsidRPr="009B6706">
        <w:rPr>
          <w:b/>
          <w:bCs/>
        </w:rPr>
        <w:t>1008-15-1424713</w:t>
      </w:r>
      <w:r w:rsidR="009B6706" w:rsidRPr="009B6706">
        <w:rPr>
          <w:b/>
          <w:bCs/>
        </w:rPr>
        <w:t>.</w:t>
      </w:r>
    </w:p>
    <w:p w14:paraId="1FB0696C" w14:textId="7C370E86" w:rsidR="009B6706" w:rsidRDefault="009B6706" w:rsidP="00B02705"/>
    <w:p w14:paraId="3526E760" w14:textId="55E3D006" w:rsidR="00B02705" w:rsidRPr="009B6706" w:rsidRDefault="00B02705" w:rsidP="00B02705">
      <w:pPr>
        <w:rPr>
          <w:b/>
          <w:bCs/>
        </w:rPr>
      </w:pPr>
      <w:r w:rsidRPr="009B6706">
        <w:rPr>
          <w:b/>
          <w:bCs/>
        </w:rPr>
        <w:t>CERTIFICA:</w:t>
      </w:r>
    </w:p>
    <w:p w14:paraId="4F4F6B06" w14:textId="77777777" w:rsidR="00B02705" w:rsidRPr="00B02705" w:rsidRDefault="00B02705" w:rsidP="00B02705"/>
    <w:p w14:paraId="7F827483" w14:textId="3194D7DF" w:rsidR="00B02705" w:rsidRPr="0048663F" w:rsidRDefault="00B02705" w:rsidP="0048663F">
      <w:pPr>
        <w:spacing w:line="360" w:lineRule="auto"/>
        <w:jc w:val="both"/>
      </w:pPr>
      <w:r w:rsidRPr="00B02705">
        <w:t xml:space="preserve">Haber realizado la traducción textual correspondiente al resumen del trabajo de Titulación denominado: </w:t>
      </w:r>
      <w:r w:rsidRPr="009B6706">
        <w:t xml:space="preserve">Distribución potencial de </w:t>
      </w:r>
      <w:proofErr w:type="spellStart"/>
      <w:r w:rsidRPr="009B6706">
        <w:rPr>
          <w:i/>
          <w:iCs/>
        </w:rPr>
        <w:t>Podocarpus</w:t>
      </w:r>
      <w:proofErr w:type="spellEnd"/>
      <w:r w:rsidRPr="009B6706">
        <w:rPr>
          <w:i/>
          <w:iCs/>
        </w:rPr>
        <w:t xml:space="preserve"> </w:t>
      </w:r>
      <w:proofErr w:type="spellStart"/>
      <w:r w:rsidRPr="009B6706">
        <w:rPr>
          <w:i/>
          <w:iCs/>
        </w:rPr>
        <w:t>oleifolius</w:t>
      </w:r>
      <w:proofErr w:type="spellEnd"/>
      <w:r w:rsidRPr="009B6706">
        <w:t xml:space="preserve"> D. Don: variables que explican su distribución espacial en un contexto de cambio climático, en la región sur del Ecuador</w:t>
      </w:r>
      <w:r w:rsidRPr="00B02705">
        <w:t xml:space="preserve">, de autoría del </w:t>
      </w:r>
      <w:r w:rsidRPr="009B6706">
        <w:t>Sr. Juan Pablo Quispe Castillo</w:t>
      </w:r>
      <w:r w:rsidRPr="00B02705">
        <w:t xml:space="preserve">, con número de cédula: </w:t>
      </w:r>
      <w:r w:rsidRPr="009B6706">
        <w:t>1105580391</w:t>
      </w:r>
      <w:r w:rsidRPr="00B02705">
        <w:t>.</w:t>
      </w:r>
    </w:p>
    <w:p w14:paraId="0BB40752" w14:textId="398DFB97" w:rsidR="00B02705" w:rsidRDefault="00B02705" w:rsidP="0048663F">
      <w:pPr>
        <w:spacing w:line="360" w:lineRule="auto"/>
        <w:jc w:val="both"/>
      </w:pPr>
      <w:r w:rsidRPr="00B02705">
        <w:t>Es todo cuanto puedo certificar en honor a la verdad, facultando al portador el presente documento para el trámite correspondiente.</w:t>
      </w:r>
    </w:p>
    <w:p w14:paraId="08A48E76" w14:textId="05E2642C" w:rsidR="009B6706" w:rsidRDefault="009B6706" w:rsidP="00B02705">
      <w:pPr>
        <w:spacing w:line="360" w:lineRule="auto"/>
        <w:jc w:val="both"/>
      </w:pPr>
    </w:p>
    <w:p w14:paraId="16F9A594" w14:textId="592996B1" w:rsidR="009B6706" w:rsidRDefault="00325851" w:rsidP="00B02705">
      <w:pPr>
        <w:spacing w:line="360" w:lineRule="auto"/>
        <w:jc w:val="both"/>
      </w:pPr>
      <w:r w:rsidRPr="00B02705">
        <w:rPr>
          <w:noProof/>
        </w:rPr>
        <w:drawing>
          <wp:anchor distT="0" distB="0" distL="0" distR="0" simplePos="0" relativeHeight="251656192" behindDoc="0" locked="0" layoutInCell="1" allowOverlap="1" wp14:anchorId="63BF2448" wp14:editId="1533A398">
            <wp:simplePos x="0" y="0"/>
            <wp:positionH relativeFrom="page">
              <wp:posOffset>927735</wp:posOffset>
            </wp:positionH>
            <wp:positionV relativeFrom="paragraph">
              <wp:posOffset>297815</wp:posOffset>
            </wp:positionV>
            <wp:extent cx="1419860" cy="705485"/>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rotWithShape="1">
                    <a:blip r:embed="rId40" cstate="print"/>
                    <a:srcRect l="2689" t="80870" r="72260" b="6934"/>
                    <a:stretch/>
                  </pic:blipFill>
                  <pic:spPr bwMode="auto">
                    <a:xfrm>
                      <a:off x="0" y="0"/>
                      <a:ext cx="1419860" cy="70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A45C0" w14:textId="16FBC7AE" w:rsidR="009B6706" w:rsidRPr="00B02705" w:rsidRDefault="009B6706" w:rsidP="00B02705">
      <w:pPr>
        <w:spacing w:line="360" w:lineRule="auto"/>
        <w:jc w:val="both"/>
      </w:pPr>
      <w:r w:rsidRPr="009B6706">
        <w:rPr>
          <w:b/>
          <w:bCs/>
        </w:rPr>
        <w:t>Cédula:</w:t>
      </w:r>
      <w:r>
        <w:t xml:space="preserve"> 1105615262</w:t>
      </w:r>
    </w:p>
    <w:p w14:paraId="65D1C318" w14:textId="0AA87903" w:rsidR="00185117" w:rsidRPr="00B02705" w:rsidRDefault="009B6706" w:rsidP="00A83C17">
      <w:pPr>
        <w:adjustRightInd w:val="0"/>
        <w:rPr>
          <w:lang w:val="es-EC"/>
        </w:rPr>
      </w:pPr>
      <w:r w:rsidRPr="009B6706">
        <w:rPr>
          <w:b/>
          <w:bCs/>
          <w:lang w:val="es-EC"/>
        </w:rPr>
        <w:t>Correo:</w:t>
      </w:r>
      <w:r>
        <w:rPr>
          <w:lang w:val="es-EC"/>
        </w:rPr>
        <w:t xml:space="preserve"> andrea0891@hotmail.es</w:t>
      </w:r>
    </w:p>
    <w:sectPr w:rsidR="00185117" w:rsidRPr="00B02705" w:rsidSect="00C836F4">
      <w:pgSz w:w="11910" w:h="16840"/>
      <w:pgMar w:top="1440" w:right="1418" w:bottom="1200" w:left="1418"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DF580" w14:textId="77777777" w:rsidR="005D5288" w:rsidRDefault="005D5288">
      <w:r>
        <w:separator/>
      </w:r>
    </w:p>
  </w:endnote>
  <w:endnote w:type="continuationSeparator" w:id="0">
    <w:p w14:paraId="1FCC065C" w14:textId="77777777" w:rsidR="005D5288" w:rsidRDefault="005D5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G Omega">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72346"/>
      <w:docPartObj>
        <w:docPartGallery w:val="Page Numbers (Bottom of Page)"/>
        <w:docPartUnique/>
      </w:docPartObj>
    </w:sdtPr>
    <w:sdtEndPr/>
    <w:sdtContent>
      <w:p w14:paraId="5870088F" w14:textId="2DFE07EA" w:rsidR="00C8090A" w:rsidRDefault="00C8090A">
        <w:pPr>
          <w:pStyle w:val="Piedepgina"/>
          <w:jc w:val="right"/>
        </w:pPr>
        <w:r>
          <w:fldChar w:fldCharType="begin"/>
        </w:r>
        <w:r>
          <w:instrText>PAGE   \* MERGEFORMAT</w:instrText>
        </w:r>
        <w:r>
          <w:fldChar w:fldCharType="separate"/>
        </w:r>
        <w:r>
          <w:t>2</w:t>
        </w:r>
        <w:r>
          <w:fldChar w:fldCharType="end"/>
        </w:r>
      </w:p>
    </w:sdtContent>
  </w:sdt>
  <w:p w14:paraId="0F6413D2" w14:textId="77777777" w:rsidR="00C21E55" w:rsidRDefault="00C21E5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232065"/>
      <w:docPartObj>
        <w:docPartGallery w:val="Page Numbers (Bottom of Page)"/>
        <w:docPartUnique/>
      </w:docPartObj>
    </w:sdtPr>
    <w:sdtEndPr/>
    <w:sdtContent>
      <w:p w14:paraId="5382DDED" w14:textId="77777777" w:rsidR="00220344" w:rsidRDefault="00220344">
        <w:pPr>
          <w:pStyle w:val="Piedepgina"/>
          <w:jc w:val="right"/>
        </w:pPr>
        <w:r>
          <w:fldChar w:fldCharType="begin"/>
        </w:r>
        <w:r>
          <w:instrText>PAGE   \* MERGEFORMAT</w:instrText>
        </w:r>
        <w:r>
          <w:fldChar w:fldCharType="separate"/>
        </w:r>
        <w:r>
          <w:t>2</w:t>
        </w:r>
        <w:r>
          <w:fldChar w:fldCharType="end"/>
        </w:r>
      </w:p>
    </w:sdtContent>
  </w:sdt>
  <w:p w14:paraId="5E88B1F3" w14:textId="77777777" w:rsidR="00220344" w:rsidRDefault="0022034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1474" w14:textId="3FC596DE" w:rsidR="00B1793D" w:rsidRDefault="00B1793D">
    <w:pPr>
      <w:pStyle w:val="Piedepgina"/>
      <w:jc w:val="right"/>
    </w:pPr>
  </w:p>
  <w:p w14:paraId="79EDAB36" w14:textId="77777777" w:rsidR="00B1793D" w:rsidRDefault="00B1793D" w:rsidP="00B1793D">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131773"/>
      <w:docPartObj>
        <w:docPartGallery w:val="Page Numbers (Bottom of Page)"/>
        <w:docPartUnique/>
      </w:docPartObj>
    </w:sdtPr>
    <w:sdtEndPr/>
    <w:sdtContent>
      <w:p w14:paraId="72874048" w14:textId="77777777" w:rsidR="00B1793D" w:rsidRDefault="00B1793D">
        <w:pPr>
          <w:pStyle w:val="Piedepgina"/>
          <w:jc w:val="right"/>
        </w:pPr>
        <w:r>
          <w:fldChar w:fldCharType="begin"/>
        </w:r>
        <w:r>
          <w:instrText>PAGE   \* MERGEFORMAT</w:instrText>
        </w:r>
        <w:r>
          <w:fldChar w:fldCharType="separate"/>
        </w:r>
        <w:r>
          <w:t>2</w:t>
        </w:r>
        <w:r>
          <w:fldChar w:fldCharType="end"/>
        </w:r>
      </w:p>
    </w:sdtContent>
  </w:sdt>
  <w:p w14:paraId="49BA063D" w14:textId="77777777" w:rsidR="00B1793D" w:rsidRDefault="00B1793D" w:rsidP="00B1793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8CD40" w14:textId="77777777" w:rsidR="005D5288" w:rsidRDefault="005D5288">
      <w:r>
        <w:separator/>
      </w:r>
    </w:p>
  </w:footnote>
  <w:footnote w:type="continuationSeparator" w:id="0">
    <w:p w14:paraId="0C65A182" w14:textId="77777777" w:rsidR="005D5288" w:rsidRDefault="005D5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BE511" w14:textId="77777777" w:rsidR="003C26FB" w:rsidRDefault="003C26FB" w:rsidP="003C26FB">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37A59" w14:textId="77777777" w:rsidR="00A131A5" w:rsidRDefault="00A131A5" w:rsidP="003C26FB">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35E1" w14:textId="77777777" w:rsidR="00995371" w:rsidRDefault="00995371" w:rsidP="003C26FB">
    <w:pPr>
      <w:pStyle w:val="Encabezad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31E0" w14:textId="77777777" w:rsidR="00B1793D" w:rsidRDefault="00B1793D" w:rsidP="003C26FB">
    <w:pPr>
      <w:pStyle w:val="Encabezad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0EA2" w14:textId="77777777" w:rsidR="00B1793D" w:rsidRDefault="00B1793D" w:rsidP="003C26FB">
    <w:pPr>
      <w:pStyle w:val="Encabezad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FC1B" w14:textId="77777777" w:rsidR="00B1793D" w:rsidRDefault="00B1793D" w:rsidP="003F7CD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9CF"/>
    <w:multiLevelType w:val="multilevel"/>
    <w:tmpl w:val="9E441CBA"/>
    <w:styleLink w:val="Estilo9"/>
    <w:lvl w:ilvl="0">
      <w:start w:val="1"/>
      <w:numFmt w:val="decimal"/>
      <w:lvlText w:val="4.%1.1."/>
      <w:lvlJc w:val="left"/>
      <w:pPr>
        <w:ind w:left="144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 w15:restartNumberingAfterBreak="0">
    <w:nsid w:val="037D0618"/>
    <w:multiLevelType w:val="hybridMultilevel"/>
    <w:tmpl w:val="F4E23E8E"/>
    <w:lvl w:ilvl="0" w:tplc="FDA89F12">
      <w:start w:val="1"/>
      <w:numFmt w:val="decimal"/>
      <w:pStyle w:val="T10"/>
      <w:lvlText w:val="6.3.%1."/>
      <w:lvlJc w:val="left"/>
      <w:pPr>
        <w:ind w:left="720" w:hanging="36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6727B64"/>
    <w:multiLevelType w:val="hybridMultilevel"/>
    <w:tmpl w:val="7F1A923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9E54B52"/>
    <w:multiLevelType w:val="multilevel"/>
    <w:tmpl w:val="90C8F0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Estilo3"/>
      <w:lvlText w:val="4.1%3.1."/>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1353ED"/>
    <w:multiLevelType w:val="multilevel"/>
    <w:tmpl w:val="E256A174"/>
    <w:styleLink w:val="Estilo6"/>
    <w:lvl w:ilvl="0">
      <w:start w:val="1"/>
      <w:numFmt w:val="decimal"/>
      <w:lvlText w:val="5.%1."/>
      <w:lvlJc w:val="left"/>
      <w:pPr>
        <w:ind w:left="360" w:hanging="360"/>
      </w:pPr>
      <w:rPr>
        <w:rFonts w:hint="default"/>
      </w:rPr>
    </w:lvl>
    <w:lvl w:ilvl="1">
      <w:start w:val="1"/>
      <w:numFmt w:val="decimal"/>
      <w:pStyle w:val="Esti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104DEA"/>
    <w:multiLevelType w:val="hybridMultilevel"/>
    <w:tmpl w:val="D5CEE3F4"/>
    <w:lvl w:ilvl="0" w:tplc="C5AE2440">
      <w:start w:val="1"/>
      <w:numFmt w:val="decimal"/>
      <w:lvlText w:val="Tabla %1."/>
      <w:lvlJc w:val="left"/>
      <w:pPr>
        <w:ind w:left="360" w:hanging="36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9A80B1A"/>
    <w:multiLevelType w:val="hybridMultilevel"/>
    <w:tmpl w:val="004251AA"/>
    <w:lvl w:ilvl="0" w:tplc="1A72D236">
      <w:start w:val="1"/>
      <w:numFmt w:val="decimal"/>
      <w:pStyle w:val="T3"/>
      <w:suff w:val="space"/>
      <w:lvlText w:val="4.3.%1."/>
      <w:lvlJc w:val="left"/>
      <w:pPr>
        <w:ind w:left="0" w:firstLine="0"/>
      </w:pPr>
      <w:rPr>
        <w:rFonts w:ascii="Times New Roman" w:hAnsi="Times New Roman" w:hint="default"/>
        <w:b/>
        <w:i w:val="0"/>
        <w:spacing w:val="0"/>
        <w:kern w:val="22"/>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2C4D7E"/>
    <w:multiLevelType w:val="hybridMultilevel"/>
    <w:tmpl w:val="3C40EA1C"/>
    <w:lvl w:ilvl="0" w:tplc="C6CE6FB2">
      <w:start w:val="1"/>
      <w:numFmt w:val="decimal"/>
      <w:pStyle w:val="Figura1"/>
      <w:lvlText w:val="Figura %1."/>
      <w:lvlJc w:val="left"/>
      <w:pPr>
        <w:ind w:left="1080" w:hanging="360"/>
      </w:pPr>
      <w:rPr>
        <w:rFonts w:ascii="Times New Roman" w:hAnsi="Times New Roman" w:hint="default"/>
        <w:b/>
        <w:i w:val="0"/>
        <w:spacing w:val="0"/>
        <w:kern w:val="22"/>
        <w:sz w:val="22"/>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 w15:restartNumberingAfterBreak="0">
    <w:nsid w:val="1A3068EF"/>
    <w:multiLevelType w:val="hybridMultilevel"/>
    <w:tmpl w:val="7A6271D4"/>
    <w:lvl w:ilvl="0" w:tplc="31B437BA">
      <w:start w:val="1"/>
      <w:numFmt w:val="decimal"/>
      <w:pStyle w:val="T4"/>
      <w:lvlText w:val="4.11.%1."/>
      <w:lvlJc w:val="left"/>
      <w:pPr>
        <w:ind w:left="644" w:hanging="36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A9743B6"/>
    <w:multiLevelType w:val="multilevel"/>
    <w:tmpl w:val="34BECF82"/>
    <w:lvl w:ilvl="0">
      <w:start w:val="1"/>
      <w:numFmt w:val="decimal"/>
      <w:pStyle w:val="Esss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34227F"/>
    <w:multiLevelType w:val="hybridMultilevel"/>
    <w:tmpl w:val="C7FC9100"/>
    <w:lvl w:ilvl="0" w:tplc="4D0AC7DA">
      <w:start w:val="1"/>
      <w:numFmt w:val="decimal"/>
      <w:pStyle w:val="T11"/>
      <w:suff w:val="space"/>
      <w:lvlText w:val="7.%1."/>
      <w:lvlJc w:val="left"/>
      <w:pPr>
        <w:ind w:left="0" w:firstLine="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CA9281E"/>
    <w:multiLevelType w:val="hybridMultilevel"/>
    <w:tmpl w:val="61C05BF6"/>
    <w:lvl w:ilvl="0" w:tplc="690A0CC8">
      <w:start w:val="11"/>
      <w:numFmt w:val="decimal"/>
      <w:lvlText w:val="%1."/>
      <w:lvlJc w:val="left"/>
      <w:pPr>
        <w:ind w:left="940" w:hanging="360"/>
      </w:pPr>
      <w:rPr>
        <w:rFonts w:ascii="Times New Roman" w:eastAsia="Times New Roman" w:hAnsi="Times New Roman" w:cs="Times New Roman" w:hint="default"/>
        <w:b/>
        <w:bCs/>
        <w:w w:val="100"/>
        <w:sz w:val="24"/>
        <w:szCs w:val="24"/>
        <w:lang w:val="es-ES" w:eastAsia="en-US" w:bidi="ar-SA"/>
      </w:rPr>
    </w:lvl>
    <w:lvl w:ilvl="1" w:tplc="ACFE180A">
      <w:start w:val="1"/>
      <w:numFmt w:val="decimal"/>
      <w:lvlText w:val="%2."/>
      <w:lvlJc w:val="left"/>
      <w:pPr>
        <w:ind w:left="5141" w:hanging="360"/>
        <w:jc w:val="right"/>
      </w:pPr>
      <w:rPr>
        <w:rFonts w:ascii="Times New Roman" w:eastAsia="Times New Roman" w:hAnsi="Times New Roman" w:cs="Times New Roman" w:hint="default"/>
        <w:b/>
        <w:bCs/>
        <w:w w:val="100"/>
        <w:sz w:val="24"/>
        <w:szCs w:val="24"/>
        <w:lang w:val="es-ES" w:eastAsia="en-US" w:bidi="ar-SA"/>
      </w:rPr>
    </w:lvl>
    <w:lvl w:ilvl="2" w:tplc="BA6418CC">
      <w:numFmt w:val="bullet"/>
      <w:lvlText w:val="•"/>
      <w:lvlJc w:val="left"/>
      <w:pPr>
        <w:ind w:left="5140" w:hanging="360"/>
      </w:pPr>
      <w:rPr>
        <w:rFonts w:hint="default"/>
        <w:lang w:val="es-ES" w:eastAsia="en-US" w:bidi="ar-SA"/>
      </w:rPr>
    </w:lvl>
    <w:lvl w:ilvl="3" w:tplc="B0122656">
      <w:numFmt w:val="bullet"/>
      <w:lvlText w:val="•"/>
      <w:lvlJc w:val="left"/>
      <w:pPr>
        <w:ind w:left="5785" w:hanging="360"/>
      </w:pPr>
      <w:rPr>
        <w:rFonts w:hint="default"/>
        <w:lang w:val="es-ES" w:eastAsia="en-US" w:bidi="ar-SA"/>
      </w:rPr>
    </w:lvl>
    <w:lvl w:ilvl="4" w:tplc="10FAC22E">
      <w:numFmt w:val="bullet"/>
      <w:lvlText w:val="•"/>
      <w:lvlJc w:val="left"/>
      <w:pPr>
        <w:ind w:left="6431" w:hanging="360"/>
      </w:pPr>
      <w:rPr>
        <w:rFonts w:hint="default"/>
        <w:lang w:val="es-ES" w:eastAsia="en-US" w:bidi="ar-SA"/>
      </w:rPr>
    </w:lvl>
    <w:lvl w:ilvl="5" w:tplc="E940F9BC">
      <w:numFmt w:val="bullet"/>
      <w:lvlText w:val="•"/>
      <w:lvlJc w:val="left"/>
      <w:pPr>
        <w:ind w:left="7077" w:hanging="360"/>
      </w:pPr>
      <w:rPr>
        <w:rFonts w:hint="default"/>
        <w:lang w:val="es-ES" w:eastAsia="en-US" w:bidi="ar-SA"/>
      </w:rPr>
    </w:lvl>
    <w:lvl w:ilvl="6" w:tplc="54D26D5E">
      <w:numFmt w:val="bullet"/>
      <w:lvlText w:val="•"/>
      <w:lvlJc w:val="left"/>
      <w:pPr>
        <w:ind w:left="7723" w:hanging="360"/>
      </w:pPr>
      <w:rPr>
        <w:rFonts w:hint="default"/>
        <w:lang w:val="es-ES" w:eastAsia="en-US" w:bidi="ar-SA"/>
      </w:rPr>
    </w:lvl>
    <w:lvl w:ilvl="7" w:tplc="513CBF32">
      <w:numFmt w:val="bullet"/>
      <w:lvlText w:val="•"/>
      <w:lvlJc w:val="left"/>
      <w:pPr>
        <w:ind w:left="8369" w:hanging="360"/>
      </w:pPr>
      <w:rPr>
        <w:rFonts w:hint="default"/>
        <w:lang w:val="es-ES" w:eastAsia="en-US" w:bidi="ar-SA"/>
      </w:rPr>
    </w:lvl>
    <w:lvl w:ilvl="8" w:tplc="91EED5F2">
      <w:numFmt w:val="bullet"/>
      <w:lvlText w:val="•"/>
      <w:lvlJc w:val="left"/>
      <w:pPr>
        <w:ind w:left="9014" w:hanging="360"/>
      </w:pPr>
      <w:rPr>
        <w:rFonts w:hint="default"/>
        <w:lang w:val="es-ES" w:eastAsia="en-US" w:bidi="ar-SA"/>
      </w:rPr>
    </w:lvl>
  </w:abstractNum>
  <w:abstractNum w:abstractNumId="12" w15:restartNumberingAfterBreak="0">
    <w:nsid w:val="1DD4179B"/>
    <w:multiLevelType w:val="hybridMultilevel"/>
    <w:tmpl w:val="320C719C"/>
    <w:lvl w:ilvl="0" w:tplc="D5D26BA2">
      <w:start w:val="1"/>
      <w:numFmt w:val="decimal"/>
      <w:pStyle w:val="T2"/>
      <w:lvlText w:val="4.%1."/>
      <w:lvlJc w:val="left"/>
      <w:pPr>
        <w:ind w:left="644" w:hanging="36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074404F"/>
    <w:multiLevelType w:val="hybridMultilevel"/>
    <w:tmpl w:val="B106CCB2"/>
    <w:lvl w:ilvl="0" w:tplc="D938D1CE">
      <w:start w:val="1"/>
      <w:numFmt w:val="decimal"/>
      <w:pStyle w:val="T5"/>
      <w:lvlText w:val="5.%1."/>
      <w:lvlJc w:val="left"/>
      <w:pPr>
        <w:ind w:left="1080" w:hanging="360"/>
      </w:pPr>
      <w:rPr>
        <w:rFonts w:ascii="Times New Roman" w:hAnsi="Times New Roman" w:hint="default"/>
        <w:b/>
        <w:i w:val="0"/>
        <w:spacing w:val="0"/>
        <w:kern w:val="22"/>
        <w:sz w:val="22"/>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20F51615"/>
    <w:multiLevelType w:val="multilevel"/>
    <w:tmpl w:val="A4BC3950"/>
    <w:lvl w:ilvl="0">
      <w:start w:val="6"/>
      <w:numFmt w:val="decimal"/>
      <w:lvlText w:val="%1"/>
      <w:lvlJc w:val="left"/>
      <w:pPr>
        <w:ind w:left="580" w:hanging="471"/>
      </w:pPr>
      <w:rPr>
        <w:rFonts w:hint="default"/>
        <w:lang w:val="es-ES" w:eastAsia="en-US" w:bidi="ar-SA"/>
      </w:rPr>
    </w:lvl>
    <w:lvl w:ilvl="1">
      <w:start w:val="1"/>
      <w:numFmt w:val="decimal"/>
      <w:lvlText w:val="%1.%2."/>
      <w:lvlJc w:val="left"/>
      <w:pPr>
        <w:ind w:left="580" w:hanging="471"/>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180" w:hanging="600"/>
      </w:pPr>
      <w:rPr>
        <w:rFonts w:ascii="Times New Roman" w:eastAsia="Times New Roman" w:hAnsi="Times New Roman" w:cs="Times New Roman" w:hint="default"/>
        <w:b/>
        <w:bCs/>
        <w:i/>
        <w:iCs/>
        <w:w w:val="100"/>
        <w:sz w:val="24"/>
        <w:szCs w:val="24"/>
        <w:lang w:val="es-ES" w:eastAsia="en-US" w:bidi="ar-SA"/>
      </w:rPr>
    </w:lvl>
    <w:lvl w:ilvl="3">
      <w:numFmt w:val="bullet"/>
      <w:lvlText w:val="•"/>
      <w:lvlJc w:val="left"/>
      <w:pPr>
        <w:ind w:left="3208" w:hanging="600"/>
      </w:pPr>
      <w:rPr>
        <w:rFonts w:hint="default"/>
        <w:lang w:val="es-ES" w:eastAsia="en-US" w:bidi="ar-SA"/>
      </w:rPr>
    </w:lvl>
    <w:lvl w:ilvl="4">
      <w:numFmt w:val="bullet"/>
      <w:lvlText w:val="•"/>
      <w:lvlJc w:val="left"/>
      <w:pPr>
        <w:ind w:left="4222" w:hanging="600"/>
      </w:pPr>
      <w:rPr>
        <w:rFonts w:hint="default"/>
        <w:lang w:val="es-ES" w:eastAsia="en-US" w:bidi="ar-SA"/>
      </w:rPr>
    </w:lvl>
    <w:lvl w:ilvl="5">
      <w:numFmt w:val="bullet"/>
      <w:lvlText w:val="•"/>
      <w:lvlJc w:val="left"/>
      <w:pPr>
        <w:ind w:left="5236" w:hanging="600"/>
      </w:pPr>
      <w:rPr>
        <w:rFonts w:hint="default"/>
        <w:lang w:val="es-ES" w:eastAsia="en-US" w:bidi="ar-SA"/>
      </w:rPr>
    </w:lvl>
    <w:lvl w:ilvl="6">
      <w:numFmt w:val="bullet"/>
      <w:lvlText w:val="•"/>
      <w:lvlJc w:val="left"/>
      <w:pPr>
        <w:ind w:left="6250" w:hanging="600"/>
      </w:pPr>
      <w:rPr>
        <w:rFonts w:hint="default"/>
        <w:lang w:val="es-ES" w:eastAsia="en-US" w:bidi="ar-SA"/>
      </w:rPr>
    </w:lvl>
    <w:lvl w:ilvl="7">
      <w:numFmt w:val="bullet"/>
      <w:lvlText w:val="•"/>
      <w:lvlJc w:val="left"/>
      <w:pPr>
        <w:ind w:left="7264" w:hanging="600"/>
      </w:pPr>
      <w:rPr>
        <w:rFonts w:hint="default"/>
        <w:lang w:val="es-ES" w:eastAsia="en-US" w:bidi="ar-SA"/>
      </w:rPr>
    </w:lvl>
    <w:lvl w:ilvl="8">
      <w:numFmt w:val="bullet"/>
      <w:lvlText w:val="•"/>
      <w:lvlJc w:val="left"/>
      <w:pPr>
        <w:ind w:left="8278" w:hanging="600"/>
      </w:pPr>
      <w:rPr>
        <w:rFonts w:hint="default"/>
        <w:lang w:val="es-ES" w:eastAsia="en-US" w:bidi="ar-SA"/>
      </w:rPr>
    </w:lvl>
  </w:abstractNum>
  <w:abstractNum w:abstractNumId="15" w15:restartNumberingAfterBreak="0">
    <w:nsid w:val="2B87248F"/>
    <w:multiLevelType w:val="hybridMultilevel"/>
    <w:tmpl w:val="033C5378"/>
    <w:lvl w:ilvl="0" w:tplc="7832A198">
      <w:start w:val="1"/>
      <w:numFmt w:val="decimal"/>
      <w:lvlText w:val="%1."/>
      <w:lvlJc w:val="left"/>
      <w:pPr>
        <w:ind w:left="1077" w:hanging="360"/>
      </w:pPr>
    </w:lvl>
    <w:lvl w:ilvl="1" w:tplc="300A0019" w:tentative="1">
      <w:start w:val="1"/>
      <w:numFmt w:val="lowerLetter"/>
      <w:lvlText w:val="%2."/>
      <w:lvlJc w:val="left"/>
      <w:pPr>
        <w:ind w:left="1797" w:hanging="360"/>
      </w:pPr>
    </w:lvl>
    <w:lvl w:ilvl="2" w:tplc="300A001B" w:tentative="1">
      <w:start w:val="1"/>
      <w:numFmt w:val="lowerRoman"/>
      <w:lvlText w:val="%3."/>
      <w:lvlJc w:val="right"/>
      <w:pPr>
        <w:ind w:left="2517" w:hanging="180"/>
      </w:pPr>
    </w:lvl>
    <w:lvl w:ilvl="3" w:tplc="300A000F" w:tentative="1">
      <w:start w:val="1"/>
      <w:numFmt w:val="decimal"/>
      <w:lvlText w:val="%4."/>
      <w:lvlJc w:val="left"/>
      <w:pPr>
        <w:ind w:left="3237" w:hanging="360"/>
      </w:pPr>
    </w:lvl>
    <w:lvl w:ilvl="4" w:tplc="300A0019" w:tentative="1">
      <w:start w:val="1"/>
      <w:numFmt w:val="lowerLetter"/>
      <w:lvlText w:val="%5."/>
      <w:lvlJc w:val="left"/>
      <w:pPr>
        <w:ind w:left="3957" w:hanging="360"/>
      </w:pPr>
    </w:lvl>
    <w:lvl w:ilvl="5" w:tplc="300A001B" w:tentative="1">
      <w:start w:val="1"/>
      <w:numFmt w:val="lowerRoman"/>
      <w:lvlText w:val="%6."/>
      <w:lvlJc w:val="right"/>
      <w:pPr>
        <w:ind w:left="4677" w:hanging="180"/>
      </w:pPr>
    </w:lvl>
    <w:lvl w:ilvl="6" w:tplc="300A000F" w:tentative="1">
      <w:start w:val="1"/>
      <w:numFmt w:val="decimal"/>
      <w:lvlText w:val="%7."/>
      <w:lvlJc w:val="left"/>
      <w:pPr>
        <w:ind w:left="5397" w:hanging="360"/>
      </w:pPr>
    </w:lvl>
    <w:lvl w:ilvl="7" w:tplc="300A0019" w:tentative="1">
      <w:start w:val="1"/>
      <w:numFmt w:val="lowerLetter"/>
      <w:lvlText w:val="%8."/>
      <w:lvlJc w:val="left"/>
      <w:pPr>
        <w:ind w:left="6117" w:hanging="360"/>
      </w:pPr>
    </w:lvl>
    <w:lvl w:ilvl="8" w:tplc="300A001B" w:tentative="1">
      <w:start w:val="1"/>
      <w:numFmt w:val="lowerRoman"/>
      <w:lvlText w:val="%9."/>
      <w:lvlJc w:val="right"/>
      <w:pPr>
        <w:ind w:left="6837" w:hanging="180"/>
      </w:pPr>
    </w:lvl>
  </w:abstractNum>
  <w:abstractNum w:abstractNumId="16" w15:restartNumberingAfterBreak="0">
    <w:nsid w:val="2C3113B7"/>
    <w:multiLevelType w:val="multilevel"/>
    <w:tmpl w:val="E256A174"/>
    <w:numStyleLink w:val="Estilo6"/>
  </w:abstractNum>
  <w:abstractNum w:abstractNumId="17" w15:restartNumberingAfterBreak="0">
    <w:nsid w:val="2E5B1C8E"/>
    <w:multiLevelType w:val="multilevel"/>
    <w:tmpl w:val="44689522"/>
    <w:lvl w:ilvl="0">
      <w:start w:val="1"/>
      <w:numFmt w:val="decimal"/>
      <w:pStyle w:val="Figura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8F692C"/>
    <w:multiLevelType w:val="hybridMultilevel"/>
    <w:tmpl w:val="2F8EBD0C"/>
    <w:lvl w:ilvl="0" w:tplc="2A50A98C">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2EEB1D05"/>
    <w:multiLevelType w:val="hybridMultilevel"/>
    <w:tmpl w:val="672A1CB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4C80935"/>
    <w:multiLevelType w:val="multilevel"/>
    <w:tmpl w:val="7A44155A"/>
    <w:styleLink w:val="Estilo10"/>
    <w:lvl w:ilvl="0">
      <w:start w:val="1"/>
      <w:numFmt w:val="decimal"/>
      <w:lvlText w:val="2.%1."/>
      <w:lvlJc w:val="left"/>
      <w:pPr>
        <w:ind w:left="720" w:hanging="360"/>
      </w:pPr>
      <w:rPr>
        <w:rFonts w:ascii="Times New Roman" w:hAnsi="Times New Roman" w:hint="default"/>
        <w:b/>
        <w:i w:val="0"/>
        <w:spacing w:val="0"/>
        <w:kern w:val="2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65C1762"/>
    <w:multiLevelType w:val="hybridMultilevel"/>
    <w:tmpl w:val="ABA09654"/>
    <w:lvl w:ilvl="0" w:tplc="C0F4EBFC">
      <w:start w:val="1965"/>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7126B73"/>
    <w:multiLevelType w:val="multilevel"/>
    <w:tmpl w:val="300A0025"/>
    <w:styleLink w:val="Estilo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8DD258F"/>
    <w:multiLevelType w:val="hybridMultilevel"/>
    <w:tmpl w:val="78A6DF0A"/>
    <w:lvl w:ilvl="0" w:tplc="0CE4C858">
      <w:start w:val="1"/>
      <w:numFmt w:val="decimal"/>
      <w:lvlText w:val="Anexo%1."/>
      <w:lvlJc w:val="left"/>
      <w:pPr>
        <w:ind w:left="286" w:hanging="360"/>
      </w:pPr>
      <w:rPr>
        <w:rFonts w:ascii="Times New Roman" w:hAnsi="Times New Roman" w:hint="default"/>
        <w:b/>
        <w:i w:val="0"/>
        <w:spacing w:val="0"/>
        <w:kern w:val="22"/>
        <w:sz w:val="22"/>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CA25F8E"/>
    <w:multiLevelType w:val="hybridMultilevel"/>
    <w:tmpl w:val="37A8B822"/>
    <w:lvl w:ilvl="0" w:tplc="ADC62F8C">
      <w:start w:val="1"/>
      <w:numFmt w:val="decimal"/>
      <w:lvlText w:val="Tabla %1."/>
      <w:lvlJc w:val="left"/>
      <w:pPr>
        <w:ind w:left="720" w:hanging="36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3BF3591"/>
    <w:multiLevelType w:val="hybridMultilevel"/>
    <w:tmpl w:val="531CC1E8"/>
    <w:lvl w:ilvl="0" w:tplc="8A2E6E5E">
      <w:start w:val="1"/>
      <w:numFmt w:val="decimal"/>
      <w:pStyle w:val="T8"/>
      <w:lvlText w:val="6.%1."/>
      <w:lvlJc w:val="left"/>
      <w:pPr>
        <w:ind w:left="720" w:hanging="36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A864509"/>
    <w:multiLevelType w:val="multilevel"/>
    <w:tmpl w:val="C6FC2642"/>
    <w:styleLink w:val="Estilo5"/>
    <w:lvl w:ilvl="0">
      <w:start w:val="1"/>
      <w:numFmt w:val="none"/>
      <w:lvlText w:val="4.3.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B7A4303"/>
    <w:multiLevelType w:val="hybridMultilevel"/>
    <w:tmpl w:val="21C603B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E4F6E78"/>
    <w:multiLevelType w:val="multilevel"/>
    <w:tmpl w:val="7CDC64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3E4286A"/>
    <w:multiLevelType w:val="hybridMultilevel"/>
    <w:tmpl w:val="3A66E022"/>
    <w:lvl w:ilvl="0" w:tplc="13A87204">
      <w:start w:val="1"/>
      <w:numFmt w:val="decimal"/>
      <w:pStyle w:val="T7"/>
      <w:lvlText w:val="5.6.%1."/>
      <w:lvlJc w:val="left"/>
      <w:pPr>
        <w:ind w:left="720" w:hanging="36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7E7075B"/>
    <w:multiLevelType w:val="multilevel"/>
    <w:tmpl w:val="3CD07BF4"/>
    <w:styleLink w:val="Estilo8"/>
    <w:lvl w:ilvl="0">
      <w:start w:val="1"/>
      <w:numFmt w:val="decimal"/>
      <w:lvlText w:val="4.%1.1."/>
      <w:lvlJc w:val="left"/>
      <w:pPr>
        <w:ind w:left="144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1" w15:restartNumberingAfterBreak="0">
    <w:nsid w:val="5E6E6894"/>
    <w:multiLevelType w:val="hybridMultilevel"/>
    <w:tmpl w:val="A2A073FE"/>
    <w:lvl w:ilvl="0" w:tplc="9A12132C">
      <w:start w:val="1"/>
      <w:numFmt w:val="decimal"/>
      <w:pStyle w:val="T9"/>
      <w:lvlText w:val="6.2.%1."/>
      <w:lvlJc w:val="left"/>
      <w:pPr>
        <w:ind w:left="360" w:hanging="360"/>
      </w:pPr>
      <w:rPr>
        <w:rFonts w:ascii="Times New Roman" w:hAnsi="Times New Roman" w:hint="default"/>
        <w:b/>
        <w:i w:val="0"/>
        <w:spacing w:val="0"/>
        <w:kern w:val="22"/>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D65093"/>
    <w:multiLevelType w:val="multilevel"/>
    <w:tmpl w:val="D2128754"/>
    <w:styleLink w:val="Estilo7"/>
    <w:lvl w:ilvl="0">
      <w:start w:val="4"/>
      <w:numFmt w:val="decimal"/>
      <w:lvlText w:val="4.1%1.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60CC3A76"/>
    <w:multiLevelType w:val="hybridMultilevel"/>
    <w:tmpl w:val="19FAFE52"/>
    <w:lvl w:ilvl="0" w:tplc="AC968444">
      <w:start w:val="1"/>
      <w:numFmt w:val="decimal"/>
      <w:pStyle w:val="T6"/>
      <w:lvlText w:val="5.5.%1."/>
      <w:lvlJc w:val="left"/>
      <w:pPr>
        <w:ind w:left="720" w:hanging="36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630C146E"/>
    <w:multiLevelType w:val="hybridMultilevel"/>
    <w:tmpl w:val="35F460EA"/>
    <w:lvl w:ilvl="0" w:tplc="32A409C6">
      <w:start w:val="1"/>
      <w:numFmt w:val="decimal"/>
      <w:pStyle w:val="T13"/>
      <w:lvlText w:val="8.%1."/>
      <w:lvlJc w:val="left"/>
      <w:pPr>
        <w:ind w:left="720" w:hanging="36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3114FF3"/>
    <w:multiLevelType w:val="hybridMultilevel"/>
    <w:tmpl w:val="DEC47FFC"/>
    <w:lvl w:ilvl="0" w:tplc="6B4A51E0">
      <w:start w:val="1"/>
      <w:numFmt w:val="decimal"/>
      <w:pStyle w:val="T12"/>
      <w:suff w:val="space"/>
      <w:lvlText w:val="8.%1."/>
      <w:lvlJc w:val="left"/>
      <w:pPr>
        <w:ind w:left="0" w:firstLine="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8EA3153"/>
    <w:multiLevelType w:val="multilevel"/>
    <w:tmpl w:val="7C400660"/>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9507620"/>
    <w:multiLevelType w:val="hybridMultilevel"/>
    <w:tmpl w:val="D2908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6A691EFF"/>
    <w:multiLevelType w:val="multilevel"/>
    <w:tmpl w:val="69B026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D017DB8"/>
    <w:multiLevelType w:val="hybridMultilevel"/>
    <w:tmpl w:val="B1CC7C9C"/>
    <w:lvl w:ilvl="0" w:tplc="E75EBF2A">
      <w:numFmt w:val="bullet"/>
      <w:lvlText w:val="-"/>
      <w:lvlJc w:val="left"/>
      <w:pPr>
        <w:ind w:left="1300" w:hanging="360"/>
      </w:pPr>
      <w:rPr>
        <w:rFonts w:hint="default"/>
        <w:w w:val="99"/>
        <w:lang w:val="es-ES" w:eastAsia="en-US" w:bidi="ar-SA"/>
      </w:rPr>
    </w:lvl>
    <w:lvl w:ilvl="1" w:tplc="3FC4983E">
      <w:numFmt w:val="bullet"/>
      <w:lvlText w:val="•"/>
      <w:lvlJc w:val="left"/>
      <w:pPr>
        <w:ind w:left="2200" w:hanging="360"/>
      </w:pPr>
      <w:rPr>
        <w:rFonts w:hint="default"/>
        <w:lang w:val="es-ES" w:eastAsia="en-US" w:bidi="ar-SA"/>
      </w:rPr>
    </w:lvl>
    <w:lvl w:ilvl="2" w:tplc="187486F6">
      <w:numFmt w:val="bullet"/>
      <w:lvlText w:val="•"/>
      <w:lvlJc w:val="left"/>
      <w:pPr>
        <w:ind w:left="3101" w:hanging="360"/>
      </w:pPr>
      <w:rPr>
        <w:rFonts w:hint="default"/>
        <w:lang w:val="es-ES" w:eastAsia="en-US" w:bidi="ar-SA"/>
      </w:rPr>
    </w:lvl>
    <w:lvl w:ilvl="3" w:tplc="ED72E15A">
      <w:numFmt w:val="bullet"/>
      <w:lvlText w:val="•"/>
      <w:lvlJc w:val="left"/>
      <w:pPr>
        <w:ind w:left="4001" w:hanging="360"/>
      </w:pPr>
      <w:rPr>
        <w:rFonts w:hint="default"/>
        <w:lang w:val="es-ES" w:eastAsia="en-US" w:bidi="ar-SA"/>
      </w:rPr>
    </w:lvl>
    <w:lvl w:ilvl="4" w:tplc="CA140C9C">
      <w:numFmt w:val="bullet"/>
      <w:lvlText w:val="•"/>
      <w:lvlJc w:val="left"/>
      <w:pPr>
        <w:ind w:left="4902" w:hanging="360"/>
      </w:pPr>
      <w:rPr>
        <w:rFonts w:hint="default"/>
        <w:lang w:val="es-ES" w:eastAsia="en-US" w:bidi="ar-SA"/>
      </w:rPr>
    </w:lvl>
    <w:lvl w:ilvl="5" w:tplc="35CEA9CC">
      <w:numFmt w:val="bullet"/>
      <w:lvlText w:val="•"/>
      <w:lvlJc w:val="left"/>
      <w:pPr>
        <w:ind w:left="5803" w:hanging="360"/>
      </w:pPr>
      <w:rPr>
        <w:rFonts w:hint="default"/>
        <w:lang w:val="es-ES" w:eastAsia="en-US" w:bidi="ar-SA"/>
      </w:rPr>
    </w:lvl>
    <w:lvl w:ilvl="6" w:tplc="91D2BC7E">
      <w:numFmt w:val="bullet"/>
      <w:lvlText w:val="•"/>
      <w:lvlJc w:val="left"/>
      <w:pPr>
        <w:ind w:left="6703" w:hanging="360"/>
      </w:pPr>
      <w:rPr>
        <w:rFonts w:hint="default"/>
        <w:lang w:val="es-ES" w:eastAsia="en-US" w:bidi="ar-SA"/>
      </w:rPr>
    </w:lvl>
    <w:lvl w:ilvl="7" w:tplc="D20478A2">
      <w:numFmt w:val="bullet"/>
      <w:lvlText w:val="•"/>
      <w:lvlJc w:val="left"/>
      <w:pPr>
        <w:ind w:left="7604" w:hanging="360"/>
      </w:pPr>
      <w:rPr>
        <w:rFonts w:hint="default"/>
        <w:lang w:val="es-ES" w:eastAsia="en-US" w:bidi="ar-SA"/>
      </w:rPr>
    </w:lvl>
    <w:lvl w:ilvl="8" w:tplc="3C9EDE1A">
      <w:numFmt w:val="bullet"/>
      <w:lvlText w:val="•"/>
      <w:lvlJc w:val="left"/>
      <w:pPr>
        <w:ind w:left="8505" w:hanging="360"/>
      </w:pPr>
      <w:rPr>
        <w:rFonts w:hint="default"/>
        <w:lang w:val="es-ES" w:eastAsia="en-US" w:bidi="ar-SA"/>
      </w:rPr>
    </w:lvl>
  </w:abstractNum>
  <w:abstractNum w:abstractNumId="40" w15:restartNumberingAfterBreak="0">
    <w:nsid w:val="6D26242E"/>
    <w:multiLevelType w:val="hybridMultilevel"/>
    <w:tmpl w:val="8AD467EA"/>
    <w:lvl w:ilvl="0" w:tplc="88E420B0">
      <w:start w:val="1"/>
      <w:numFmt w:val="decimal"/>
      <w:lvlText w:val="%1."/>
      <w:lvlJc w:val="left"/>
      <w:pPr>
        <w:ind w:left="720" w:hanging="360"/>
      </w:pPr>
      <w:rPr>
        <w:rFonts w:ascii="Times New Roman" w:eastAsia="Times New Roman" w:hAnsi="Times New Roman" w:cs="Times New Roman" w:hint="default"/>
        <w:color w:val="0000FF"/>
        <w:sz w:val="24"/>
        <w:u w:val="singl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75476DDA"/>
    <w:multiLevelType w:val="hybridMultilevel"/>
    <w:tmpl w:val="C02626B2"/>
    <w:lvl w:ilvl="0" w:tplc="1CE2615E">
      <w:start w:val="1"/>
      <w:numFmt w:val="decimal"/>
      <w:pStyle w:val="Tabla1"/>
      <w:lvlText w:val="Tabla %1."/>
      <w:lvlJc w:val="left"/>
      <w:pPr>
        <w:ind w:left="720" w:hanging="360"/>
      </w:pPr>
      <w:rPr>
        <w:rFonts w:ascii="Times New Roman" w:hAnsi="Times New Roman" w:hint="default"/>
        <w:b/>
        <w:i w:val="0"/>
        <w:spacing w:val="0"/>
        <w:kern w:val="22"/>
        <w:sz w:val="22"/>
      </w:rPr>
    </w:lvl>
    <w:lvl w:ilvl="1" w:tplc="300A0019" w:tentative="1">
      <w:start w:val="1"/>
      <w:numFmt w:val="lowerLetter"/>
      <w:pStyle w:val="Tabla1"/>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796F5A94"/>
    <w:multiLevelType w:val="hybridMultilevel"/>
    <w:tmpl w:val="2EB8AD76"/>
    <w:lvl w:ilvl="0" w:tplc="FA20381A">
      <w:start w:val="1"/>
      <w:numFmt w:val="decimal"/>
      <w:pStyle w:val="T110"/>
      <w:lvlText w:val=" %1."/>
      <w:lvlJc w:val="left"/>
      <w:pPr>
        <w:ind w:left="720" w:hanging="360"/>
      </w:pPr>
      <w:rPr>
        <w:rFonts w:ascii="Times New Roman" w:hAnsi="Times New Roman" w:hint="default"/>
        <w:b/>
        <w:i w:val="0"/>
        <w:spacing w:val="0"/>
        <w:kern w:val="22"/>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7F59434A"/>
    <w:multiLevelType w:val="singleLevel"/>
    <w:tmpl w:val="9E441CBA"/>
    <w:lvl w:ilvl="0">
      <w:start w:val="1"/>
      <w:numFmt w:val="decimal"/>
      <w:pStyle w:val="Estilo40"/>
      <w:lvlText w:val="4.%1.1."/>
      <w:lvlJc w:val="left"/>
      <w:pPr>
        <w:ind w:left="1440" w:hanging="360"/>
      </w:pPr>
      <w:rPr>
        <w:rFonts w:hint="default"/>
      </w:rPr>
    </w:lvl>
  </w:abstractNum>
  <w:num w:numId="1">
    <w:abstractNumId w:val="5"/>
  </w:num>
  <w:num w:numId="2">
    <w:abstractNumId w:val="24"/>
  </w:num>
  <w:num w:numId="3">
    <w:abstractNumId w:val="7"/>
  </w:num>
  <w:num w:numId="4">
    <w:abstractNumId w:val="17"/>
  </w:num>
  <w:num w:numId="5">
    <w:abstractNumId w:val="15"/>
  </w:num>
  <w:num w:numId="6">
    <w:abstractNumId w:val="15"/>
  </w:num>
  <w:num w:numId="7">
    <w:abstractNumId w:val="28"/>
  </w:num>
  <w:num w:numId="8">
    <w:abstractNumId w:val="11"/>
  </w:num>
  <w:num w:numId="9">
    <w:abstractNumId w:val="39"/>
  </w:num>
  <w:num w:numId="10">
    <w:abstractNumId w:val="21"/>
  </w:num>
  <w:num w:numId="11">
    <w:abstractNumId w:val="27"/>
  </w:num>
  <w:num w:numId="12">
    <w:abstractNumId w:val="31"/>
  </w:num>
  <w:num w:numId="13">
    <w:abstractNumId w:val="36"/>
  </w:num>
  <w:num w:numId="14">
    <w:abstractNumId w:val="41"/>
  </w:num>
  <w:num w:numId="15">
    <w:abstractNumId w:val="23"/>
  </w:num>
  <w:num w:numId="16">
    <w:abstractNumId w:val="22"/>
  </w:num>
  <w:num w:numId="17">
    <w:abstractNumId w:val="9"/>
  </w:num>
  <w:num w:numId="18">
    <w:abstractNumId w:val="26"/>
  </w:num>
  <w:num w:numId="19">
    <w:abstractNumId w:val="4"/>
  </w:num>
  <w:num w:numId="20">
    <w:abstractNumId w:val="16"/>
  </w:num>
  <w:num w:numId="21">
    <w:abstractNumId w:val="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pStyle w:val="Estilo3"/>
        <w:lvlText w:val="4.1%3.1."/>
        <w:lvlJc w:val="left"/>
        <w:pPr>
          <w:ind w:left="360" w:hanging="36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43"/>
  </w:num>
  <w:num w:numId="23">
    <w:abstractNumId w:val="32"/>
  </w:num>
  <w:num w:numId="24">
    <w:abstractNumId w:val="30"/>
  </w:num>
  <w:num w:numId="25">
    <w:abstractNumId w:val="0"/>
  </w:num>
  <w:num w:numId="26">
    <w:abstractNumId w:val="42"/>
  </w:num>
  <w:num w:numId="27">
    <w:abstractNumId w:val="12"/>
    <w:lvlOverride w:ilvl="0">
      <w:lvl w:ilvl="0" w:tplc="D5D26BA2">
        <w:start w:val="1"/>
        <w:numFmt w:val="decimal"/>
        <w:pStyle w:val="T2"/>
        <w:lvlText w:val="4.%1."/>
        <w:lvlJc w:val="left"/>
        <w:pPr>
          <w:tabs>
            <w:tab w:val="num" w:pos="0"/>
          </w:tabs>
          <w:ind w:left="0" w:firstLine="0"/>
        </w:pPr>
        <w:rPr>
          <w:rFonts w:ascii="Times New Roman" w:hAnsi="Times New Roman" w:hint="default"/>
          <w:b/>
          <w:i w:val="0"/>
          <w:spacing w:val="0"/>
          <w:kern w:val="22"/>
          <w:sz w:val="22"/>
        </w:rPr>
      </w:lvl>
    </w:lvlOverride>
    <w:lvlOverride w:ilvl="1">
      <w:lvl w:ilvl="1" w:tplc="300A0019" w:tentative="1">
        <w:start w:val="1"/>
        <w:numFmt w:val="lowerLetter"/>
        <w:lvlText w:val="%2."/>
        <w:lvlJc w:val="left"/>
        <w:pPr>
          <w:ind w:left="1440" w:hanging="360"/>
        </w:pPr>
      </w:lvl>
    </w:lvlOverride>
    <w:lvlOverride w:ilvl="2">
      <w:lvl w:ilvl="2" w:tplc="300A001B" w:tentative="1">
        <w:start w:val="1"/>
        <w:numFmt w:val="lowerRoman"/>
        <w:lvlText w:val="%3."/>
        <w:lvlJc w:val="right"/>
        <w:pPr>
          <w:ind w:left="2160" w:hanging="180"/>
        </w:pPr>
      </w:lvl>
    </w:lvlOverride>
    <w:lvlOverride w:ilvl="3">
      <w:lvl w:ilvl="3" w:tplc="300A000F" w:tentative="1">
        <w:start w:val="1"/>
        <w:numFmt w:val="decimal"/>
        <w:lvlText w:val="%4."/>
        <w:lvlJc w:val="left"/>
        <w:pPr>
          <w:ind w:left="2880" w:hanging="360"/>
        </w:pPr>
      </w:lvl>
    </w:lvlOverride>
    <w:lvlOverride w:ilvl="4">
      <w:lvl w:ilvl="4" w:tplc="300A0019" w:tentative="1">
        <w:start w:val="1"/>
        <w:numFmt w:val="lowerLetter"/>
        <w:lvlText w:val="%5."/>
        <w:lvlJc w:val="left"/>
        <w:pPr>
          <w:ind w:left="3600" w:hanging="360"/>
        </w:pPr>
      </w:lvl>
    </w:lvlOverride>
    <w:lvlOverride w:ilvl="5">
      <w:lvl w:ilvl="5" w:tplc="300A001B" w:tentative="1">
        <w:start w:val="1"/>
        <w:numFmt w:val="lowerRoman"/>
        <w:lvlText w:val="%6."/>
        <w:lvlJc w:val="right"/>
        <w:pPr>
          <w:ind w:left="4320" w:hanging="180"/>
        </w:pPr>
      </w:lvl>
    </w:lvlOverride>
    <w:lvlOverride w:ilvl="6">
      <w:lvl w:ilvl="6" w:tplc="300A000F" w:tentative="1">
        <w:start w:val="1"/>
        <w:numFmt w:val="decimal"/>
        <w:lvlText w:val="%7."/>
        <w:lvlJc w:val="left"/>
        <w:pPr>
          <w:ind w:left="5040" w:hanging="360"/>
        </w:pPr>
      </w:lvl>
    </w:lvlOverride>
    <w:lvlOverride w:ilvl="7">
      <w:lvl w:ilvl="7" w:tplc="300A0019" w:tentative="1">
        <w:start w:val="1"/>
        <w:numFmt w:val="lowerLetter"/>
        <w:lvlText w:val="%8."/>
        <w:lvlJc w:val="left"/>
        <w:pPr>
          <w:ind w:left="5760" w:hanging="360"/>
        </w:pPr>
      </w:lvl>
    </w:lvlOverride>
    <w:lvlOverride w:ilvl="8">
      <w:lvl w:ilvl="8" w:tplc="300A001B" w:tentative="1">
        <w:start w:val="1"/>
        <w:numFmt w:val="lowerRoman"/>
        <w:lvlText w:val="%9."/>
        <w:lvlJc w:val="right"/>
        <w:pPr>
          <w:ind w:left="6480" w:hanging="180"/>
        </w:pPr>
      </w:lvl>
    </w:lvlOverride>
  </w:num>
  <w:num w:numId="28">
    <w:abstractNumId w:val="6"/>
  </w:num>
  <w:num w:numId="29">
    <w:abstractNumId w:val="8"/>
  </w:num>
  <w:num w:numId="30">
    <w:abstractNumId w:val="13"/>
  </w:num>
  <w:num w:numId="31">
    <w:abstractNumId w:val="33"/>
  </w:num>
  <w:num w:numId="32">
    <w:abstractNumId w:val="29"/>
  </w:num>
  <w:num w:numId="33">
    <w:abstractNumId w:val="25"/>
  </w:num>
  <w:num w:numId="34">
    <w:abstractNumId w:val="1"/>
  </w:num>
  <w:num w:numId="35">
    <w:abstractNumId w:val="10"/>
  </w:num>
  <w:num w:numId="36">
    <w:abstractNumId w:val="35"/>
  </w:num>
  <w:num w:numId="37">
    <w:abstractNumId w:val="34"/>
  </w:num>
  <w:num w:numId="38">
    <w:abstractNumId w:val="20"/>
  </w:num>
  <w:num w:numId="39">
    <w:abstractNumId w:val="37"/>
  </w:num>
  <w:num w:numId="40">
    <w:abstractNumId w:val="14"/>
  </w:num>
  <w:num w:numId="41">
    <w:abstractNumId w:val="19"/>
  </w:num>
  <w:num w:numId="42">
    <w:abstractNumId w:val="2"/>
  </w:num>
  <w:num w:numId="43">
    <w:abstractNumId w:val="38"/>
  </w:num>
  <w:num w:numId="44">
    <w:abstractNumId w:val="38"/>
    <w:lvlOverride w:ilvl="0">
      <w:startOverride w:val="1"/>
    </w:lvlOverride>
  </w:num>
  <w:num w:numId="45">
    <w:abstractNumId w:val="18"/>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0B10"/>
    <w:rsid w:val="0003069F"/>
    <w:rsid w:val="00032058"/>
    <w:rsid w:val="00036FE2"/>
    <w:rsid w:val="00052F55"/>
    <w:rsid w:val="00053085"/>
    <w:rsid w:val="000620A7"/>
    <w:rsid w:val="00086CAA"/>
    <w:rsid w:val="00092A2B"/>
    <w:rsid w:val="00092D94"/>
    <w:rsid w:val="00095223"/>
    <w:rsid w:val="000A1200"/>
    <w:rsid w:val="000A2A4D"/>
    <w:rsid w:val="000E6EDC"/>
    <w:rsid w:val="00163BD6"/>
    <w:rsid w:val="00185117"/>
    <w:rsid w:val="001A2AB0"/>
    <w:rsid w:val="001F51C2"/>
    <w:rsid w:val="00220344"/>
    <w:rsid w:val="00242C37"/>
    <w:rsid w:val="0026402C"/>
    <w:rsid w:val="00297779"/>
    <w:rsid w:val="002A77E2"/>
    <w:rsid w:val="002B023B"/>
    <w:rsid w:val="002B2146"/>
    <w:rsid w:val="002E04C5"/>
    <w:rsid w:val="002F23E2"/>
    <w:rsid w:val="00301C96"/>
    <w:rsid w:val="0030719A"/>
    <w:rsid w:val="00325851"/>
    <w:rsid w:val="00326F42"/>
    <w:rsid w:val="00330DC5"/>
    <w:rsid w:val="003447F3"/>
    <w:rsid w:val="0035586B"/>
    <w:rsid w:val="003617FC"/>
    <w:rsid w:val="0036492C"/>
    <w:rsid w:val="003746C0"/>
    <w:rsid w:val="003766E7"/>
    <w:rsid w:val="003813C0"/>
    <w:rsid w:val="00381BCB"/>
    <w:rsid w:val="003904A6"/>
    <w:rsid w:val="003A19E6"/>
    <w:rsid w:val="003C26FB"/>
    <w:rsid w:val="003D08DA"/>
    <w:rsid w:val="003D2DBE"/>
    <w:rsid w:val="003E1679"/>
    <w:rsid w:val="003F7CDE"/>
    <w:rsid w:val="00411CC0"/>
    <w:rsid w:val="00413D65"/>
    <w:rsid w:val="00433611"/>
    <w:rsid w:val="00451656"/>
    <w:rsid w:val="00463F9C"/>
    <w:rsid w:val="00464132"/>
    <w:rsid w:val="00465303"/>
    <w:rsid w:val="0048168F"/>
    <w:rsid w:val="0048663F"/>
    <w:rsid w:val="004A22BA"/>
    <w:rsid w:val="004A2916"/>
    <w:rsid w:val="004A6B59"/>
    <w:rsid w:val="004C280C"/>
    <w:rsid w:val="00504909"/>
    <w:rsid w:val="0055653E"/>
    <w:rsid w:val="005A04DF"/>
    <w:rsid w:val="005A1445"/>
    <w:rsid w:val="005A26AD"/>
    <w:rsid w:val="005C1CC2"/>
    <w:rsid w:val="005D5288"/>
    <w:rsid w:val="005F0409"/>
    <w:rsid w:val="005F5806"/>
    <w:rsid w:val="00603927"/>
    <w:rsid w:val="00634166"/>
    <w:rsid w:val="00637FB6"/>
    <w:rsid w:val="006431B8"/>
    <w:rsid w:val="006917CF"/>
    <w:rsid w:val="006A0D59"/>
    <w:rsid w:val="006A135B"/>
    <w:rsid w:val="006B4B2C"/>
    <w:rsid w:val="006C24BF"/>
    <w:rsid w:val="006D50EC"/>
    <w:rsid w:val="006E33FF"/>
    <w:rsid w:val="007172DF"/>
    <w:rsid w:val="0074112B"/>
    <w:rsid w:val="00794E31"/>
    <w:rsid w:val="007B282A"/>
    <w:rsid w:val="007B2B09"/>
    <w:rsid w:val="007E3254"/>
    <w:rsid w:val="008438AE"/>
    <w:rsid w:val="00855291"/>
    <w:rsid w:val="00866561"/>
    <w:rsid w:val="00875520"/>
    <w:rsid w:val="00875B46"/>
    <w:rsid w:val="008975EF"/>
    <w:rsid w:val="008B0F39"/>
    <w:rsid w:val="008D00DD"/>
    <w:rsid w:val="008F21A9"/>
    <w:rsid w:val="00931A4A"/>
    <w:rsid w:val="0094662A"/>
    <w:rsid w:val="009727F0"/>
    <w:rsid w:val="00992775"/>
    <w:rsid w:val="00995371"/>
    <w:rsid w:val="009968AC"/>
    <w:rsid w:val="009B2F3D"/>
    <w:rsid w:val="009B6706"/>
    <w:rsid w:val="009B69F7"/>
    <w:rsid w:val="009F77ED"/>
    <w:rsid w:val="00A131A5"/>
    <w:rsid w:val="00A32DF1"/>
    <w:rsid w:val="00A3521D"/>
    <w:rsid w:val="00A40238"/>
    <w:rsid w:val="00A55F53"/>
    <w:rsid w:val="00A80545"/>
    <w:rsid w:val="00A83C17"/>
    <w:rsid w:val="00A90636"/>
    <w:rsid w:val="00AA1841"/>
    <w:rsid w:val="00AB7E4C"/>
    <w:rsid w:val="00AD5543"/>
    <w:rsid w:val="00AD78E0"/>
    <w:rsid w:val="00AE0977"/>
    <w:rsid w:val="00AF1043"/>
    <w:rsid w:val="00B02705"/>
    <w:rsid w:val="00B13E34"/>
    <w:rsid w:val="00B1793D"/>
    <w:rsid w:val="00B5228D"/>
    <w:rsid w:val="00B56629"/>
    <w:rsid w:val="00B62905"/>
    <w:rsid w:val="00B63956"/>
    <w:rsid w:val="00B7459D"/>
    <w:rsid w:val="00BB146D"/>
    <w:rsid w:val="00BD65B0"/>
    <w:rsid w:val="00BF0DC2"/>
    <w:rsid w:val="00C165E6"/>
    <w:rsid w:val="00C21E55"/>
    <w:rsid w:val="00C37126"/>
    <w:rsid w:val="00C4089C"/>
    <w:rsid w:val="00C42141"/>
    <w:rsid w:val="00C612F0"/>
    <w:rsid w:val="00C625B0"/>
    <w:rsid w:val="00C8090A"/>
    <w:rsid w:val="00C836F4"/>
    <w:rsid w:val="00C9669E"/>
    <w:rsid w:val="00CC6AE1"/>
    <w:rsid w:val="00CD3023"/>
    <w:rsid w:val="00CD5E59"/>
    <w:rsid w:val="00CF2C6B"/>
    <w:rsid w:val="00CF4ADC"/>
    <w:rsid w:val="00D03664"/>
    <w:rsid w:val="00D075EA"/>
    <w:rsid w:val="00D50B10"/>
    <w:rsid w:val="00D53C2C"/>
    <w:rsid w:val="00D568EA"/>
    <w:rsid w:val="00D61F21"/>
    <w:rsid w:val="00D6792A"/>
    <w:rsid w:val="00D94855"/>
    <w:rsid w:val="00E524DD"/>
    <w:rsid w:val="00E53E42"/>
    <w:rsid w:val="00E81BFC"/>
    <w:rsid w:val="00E83AEF"/>
    <w:rsid w:val="00EA7B6D"/>
    <w:rsid w:val="00EC146A"/>
    <w:rsid w:val="00EC4AF0"/>
    <w:rsid w:val="00EC72DE"/>
    <w:rsid w:val="00EF0908"/>
    <w:rsid w:val="00EF7A70"/>
    <w:rsid w:val="00F422A8"/>
    <w:rsid w:val="00F45E0E"/>
    <w:rsid w:val="00F46ECB"/>
    <w:rsid w:val="00F74753"/>
    <w:rsid w:val="00F807C3"/>
    <w:rsid w:val="00F92E35"/>
    <w:rsid w:val="00F9767E"/>
    <w:rsid w:val="00FA210F"/>
    <w:rsid w:val="00FA3859"/>
    <w:rsid w:val="00FA67BD"/>
    <w:rsid w:val="00FC11B8"/>
    <w:rsid w:val="00FF32F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D6119EF"/>
  <w15:docId w15:val="{4D53701F-3470-4873-B58F-76AD08CA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B6D"/>
    <w:pPr>
      <w:widowControl w:val="0"/>
      <w:autoSpaceDE w:val="0"/>
      <w:autoSpaceDN w:val="0"/>
      <w:spacing w:after="0" w:line="240" w:lineRule="auto"/>
    </w:pPr>
    <w:rPr>
      <w:rFonts w:ascii="Times New Roman" w:eastAsia="Times New Roman" w:hAnsi="Times New Roman" w:cs="Times New Roman"/>
      <w:sz w:val="24"/>
      <w:lang w:val="es-ES"/>
    </w:rPr>
  </w:style>
  <w:style w:type="paragraph" w:styleId="Ttulo1">
    <w:name w:val="heading 1"/>
    <w:basedOn w:val="Normal"/>
    <w:link w:val="Ttulo1Car"/>
    <w:autoRedefine/>
    <w:uiPriority w:val="9"/>
    <w:qFormat/>
    <w:rsid w:val="00504909"/>
    <w:pPr>
      <w:tabs>
        <w:tab w:val="left" w:pos="1134"/>
      </w:tabs>
      <w:spacing w:before="50" w:line="360" w:lineRule="auto"/>
      <w:jc w:val="center"/>
      <w:outlineLvl w:val="0"/>
    </w:pPr>
    <w:rPr>
      <w:b/>
      <w:bCs/>
      <w:szCs w:val="24"/>
      <w:lang w:val="es-EC"/>
    </w:rPr>
  </w:style>
  <w:style w:type="paragraph" w:styleId="Ttulo2">
    <w:name w:val="heading 2"/>
    <w:basedOn w:val="Normal"/>
    <w:next w:val="Normal"/>
    <w:link w:val="Ttulo2Car"/>
    <w:autoRedefine/>
    <w:uiPriority w:val="9"/>
    <w:unhideWhenUsed/>
    <w:qFormat/>
    <w:rsid w:val="00504909"/>
    <w:pPr>
      <w:keepNext/>
      <w:keepLines/>
      <w:spacing w:line="360" w:lineRule="auto"/>
      <w:jc w:val="both"/>
      <w:outlineLvl w:val="1"/>
    </w:pPr>
    <w:rPr>
      <w:rFonts w:eastAsiaTheme="majorEastAsia"/>
      <w:b/>
      <w:bCs/>
      <w:szCs w:val="24"/>
      <w:lang w:val="es-EC"/>
    </w:rPr>
  </w:style>
  <w:style w:type="paragraph" w:styleId="Ttulo3">
    <w:name w:val="heading 3"/>
    <w:basedOn w:val="Normal"/>
    <w:next w:val="Normal"/>
    <w:link w:val="Ttulo3Car"/>
    <w:autoRedefine/>
    <w:uiPriority w:val="9"/>
    <w:unhideWhenUsed/>
    <w:qFormat/>
    <w:rsid w:val="0048663F"/>
    <w:pPr>
      <w:keepNext/>
      <w:keepLines/>
      <w:widowControl/>
      <w:autoSpaceDE/>
      <w:autoSpaceDN/>
      <w:spacing w:before="40" w:line="360" w:lineRule="auto"/>
      <w:outlineLvl w:val="2"/>
    </w:pPr>
    <w:rPr>
      <w:rFonts w:eastAsiaTheme="majorEastAsia"/>
      <w:b/>
      <w:bCs/>
      <w:i/>
      <w:iCs/>
      <w:szCs w:val="24"/>
    </w:rPr>
  </w:style>
  <w:style w:type="paragraph" w:styleId="Ttulo4">
    <w:name w:val="heading 4"/>
    <w:basedOn w:val="Normal"/>
    <w:next w:val="Normal"/>
    <w:link w:val="Ttulo4Car"/>
    <w:autoRedefine/>
    <w:uiPriority w:val="9"/>
    <w:unhideWhenUsed/>
    <w:qFormat/>
    <w:rsid w:val="006B4B2C"/>
    <w:pPr>
      <w:keepNext/>
      <w:keepLines/>
      <w:spacing w:before="40" w:line="360" w:lineRule="auto"/>
      <w:ind w:firstLine="720"/>
      <w:outlineLvl w:val="3"/>
    </w:pPr>
    <w:rPr>
      <w:rFonts w:eastAsiaTheme="majorEastAsia"/>
      <w:b/>
      <w:iCs/>
    </w:rPr>
  </w:style>
  <w:style w:type="paragraph" w:styleId="Ttulo5">
    <w:name w:val="heading 5"/>
    <w:basedOn w:val="Normal"/>
    <w:next w:val="Normal"/>
    <w:link w:val="Ttulo5Car"/>
    <w:uiPriority w:val="9"/>
    <w:semiHidden/>
    <w:unhideWhenUsed/>
    <w:rsid w:val="00FF32FF"/>
    <w:pPr>
      <w:keepNext/>
      <w:keepLines/>
      <w:widowControl/>
      <w:autoSpaceDE/>
      <w:autoSpaceDN/>
      <w:spacing w:before="40" w:line="259" w:lineRule="auto"/>
      <w:ind w:left="1008" w:hanging="1008"/>
      <w:outlineLvl w:val="4"/>
    </w:pPr>
    <w:rPr>
      <w:rFonts w:asciiTheme="majorHAnsi" w:eastAsiaTheme="majorEastAsia" w:hAnsiTheme="majorHAnsi" w:cstheme="majorBidi"/>
      <w:color w:val="2F5496" w:themeColor="accent1" w:themeShade="BF"/>
      <w:sz w:val="22"/>
    </w:rPr>
  </w:style>
  <w:style w:type="paragraph" w:styleId="Ttulo6">
    <w:name w:val="heading 6"/>
    <w:basedOn w:val="Normal"/>
    <w:next w:val="Normal"/>
    <w:link w:val="Ttulo6Car"/>
    <w:uiPriority w:val="9"/>
    <w:semiHidden/>
    <w:unhideWhenUsed/>
    <w:qFormat/>
    <w:rsid w:val="00FF32FF"/>
    <w:pPr>
      <w:keepNext/>
      <w:keepLines/>
      <w:widowControl/>
      <w:autoSpaceDE/>
      <w:autoSpaceDN/>
      <w:spacing w:before="40" w:line="259" w:lineRule="auto"/>
      <w:ind w:left="1152" w:hanging="1152"/>
      <w:outlineLvl w:val="5"/>
    </w:pPr>
    <w:rPr>
      <w:rFonts w:asciiTheme="majorHAnsi" w:eastAsiaTheme="majorEastAsia" w:hAnsiTheme="majorHAnsi" w:cstheme="majorBidi"/>
      <w:color w:val="1F3763" w:themeColor="accent1" w:themeShade="7F"/>
      <w:sz w:val="22"/>
    </w:rPr>
  </w:style>
  <w:style w:type="paragraph" w:styleId="Ttulo7">
    <w:name w:val="heading 7"/>
    <w:basedOn w:val="Normal"/>
    <w:next w:val="Normal"/>
    <w:link w:val="Ttulo7Car"/>
    <w:uiPriority w:val="9"/>
    <w:semiHidden/>
    <w:unhideWhenUsed/>
    <w:qFormat/>
    <w:rsid w:val="00FF32FF"/>
    <w:pPr>
      <w:keepNext/>
      <w:keepLines/>
      <w:widowControl/>
      <w:autoSpaceDE/>
      <w:autoSpaceDN/>
      <w:spacing w:before="40" w:line="259" w:lineRule="auto"/>
      <w:ind w:left="1296" w:hanging="1296"/>
      <w:outlineLvl w:val="6"/>
    </w:pPr>
    <w:rPr>
      <w:rFonts w:asciiTheme="majorHAnsi" w:eastAsiaTheme="majorEastAsia" w:hAnsiTheme="majorHAnsi" w:cstheme="majorBidi"/>
      <w:i/>
      <w:iCs/>
      <w:color w:val="1F3763" w:themeColor="accent1" w:themeShade="7F"/>
      <w:sz w:val="22"/>
    </w:rPr>
  </w:style>
  <w:style w:type="paragraph" w:styleId="Ttulo8">
    <w:name w:val="heading 8"/>
    <w:basedOn w:val="Normal"/>
    <w:next w:val="Normal"/>
    <w:link w:val="Ttulo8Car"/>
    <w:uiPriority w:val="9"/>
    <w:semiHidden/>
    <w:unhideWhenUsed/>
    <w:qFormat/>
    <w:rsid w:val="00FF32FF"/>
    <w:pPr>
      <w:keepNext/>
      <w:keepLines/>
      <w:widowControl/>
      <w:autoSpaceDE/>
      <w:autoSpaceDN/>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F32FF"/>
    <w:pPr>
      <w:keepNext/>
      <w:keepLines/>
      <w:widowControl/>
      <w:autoSpaceDE/>
      <w:autoSpaceDN/>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iguras1">
    <w:name w:val="Figuras 1"/>
    <w:basedOn w:val="Ttulo2"/>
    <w:link w:val="Figuras1Car"/>
    <w:autoRedefine/>
    <w:rsid w:val="0055653E"/>
    <w:pPr>
      <w:numPr>
        <w:numId w:val="4"/>
      </w:numPr>
      <w:outlineLvl w:val="0"/>
    </w:pPr>
    <w:rPr>
      <w:i/>
    </w:rPr>
  </w:style>
  <w:style w:type="character" w:customStyle="1" w:styleId="Figuras1Car">
    <w:name w:val="Figuras 1 Car"/>
    <w:basedOn w:val="Fuentedeprrafopredeter"/>
    <w:link w:val="Figuras1"/>
    <w:rsid w:val="0055653E"/>
    <w:rPr>
      <w:rFonts w:ascii="Times New Roman" w:eastAsiaTheme="majorEastAsia" w:hAnsi="Times New Roman" w:cs="Times New Roman"/>
      <w:i/>
      <w:sz w:val="24"/>
      <w:szCs w:val="24"/>
    </w:rPr>
  </w:style>
  <w:style w:type="character" w:customStyle="1" w:styleId="Ttulo2Car">
    <w:name w:val="Título 2 Car"/>
    <w:basedOn w:val="Fuentedeprrafopredeter"/>
    <w:link w:val="Ttulo2"/>
    <w:uiPriority w:val="9"/>
    <w:rsid w:val="00504909"/>
    <w:rPr>
      <w:rFonts w:ascii="Times New Roman" w:eastAsiaTheme="majorEastAsia" w:hAnsi="Times New Roman" w:cs="Times New Roman"/>
      <w:b/>
      <w:bCs/>
      <w:sz w:val="24"/>
      <w:szCs w:val="24"/>
    </w:rPr>
  </w:style>
  <w:style w:type="paragraph" w:customStyle="1" w:styleId="Tabla">
    <w:name w:val="Tabla"/>
    <w:basedOn w:val="Normal"/>
    <w:link w:val="TablaCar"/>
    <w:autoRedefine/>
    <w:qFormat/>
    <w:rsid w:val="00CD3023"/>
    <w:pPr>
      <w:spacing w:line="360" w:lineRule="auto"/>
    </w:pPr>
    <w:rPr>
      <w:b/>
      <w:bCs/>
      <w:lang w:val="es-EC"/>
    </w:rPr>
  </w:style>
  <w:style w:type="paragraph" w:customStyle="1" w:styleId="Figura1">
    <w:name w:val="Figura 1"/>
    <w:basedOn w:val="Normal"/>
    <w:link w:val="Figura1Car"/>
    <w:autoRedefine/>
    <w:rsid w:val="00875520"/>
    <w:pPr>
      <w:keepNext/>
      <w:keepLines/>
      <w:numPr>
        <w:numId w:val="3"/>
      </w:numPr>
      <w:spacing w:before="40" w:line="360" w:lineRule="auto"/>
      <w:ind w:left="0" w:firstLine="0"/>
      <w:outlineLvl w:val="1"/>
    </w:pPr>
    <w:rPr>
      <w:rFonts w:eastAsiaTheme="majorEastAsia"/>
      <w:bCs/>
      <w:szCs w:val="26"/>
    </w:rPr>
  </w:style>
  <w:style w:type="character" w:customStyle="1" w:styleId="Ttulo1Car">
    <w:name w:val="Título 1 Car"/>
    <w:basedOn w:val="Fuentedeprrafopredeter"/>
    <w:link w:val="Ttulo1"/>
    <w:uiPriority w:val="9"/>
    <w:rsid w:val="00504909"/>
    <w:rPr>
      <w:rFonts w:ascii="Times New Roman" w:eastAsia="Times New Roman" w:hAnsi="Times New Roman" w:cs="Times New Roman"/>
      <w:b/>
      <w:bCs/>
      <w:sz w:val="24"/>
      <w:szCs w:val="24"/>
    </w:rPr>
  </w:style>
  <w:style w:type="paragraph" w:customStyle="1" w:styleId="Anexos">
    <w:name w:val="Anexos"/>
    <w:basedOn w:val="Ttulo1"/>
    <w:link w:val="AnexosCar"/>
    <w:autoRedefine/>
    <w:rsid w:val="00A32DF1"/>
    <w:rPr>
      <w:b w:val="0"/>
      <w:bCs w:val="0"/>
      <w:color w:val="000000" w:themeColor="text1"/>
    </w:rPr>
  </w:style>
  <w:style w:type="character" w:customStyle="1" w:styleId="AnexosCar">
    <w:name w:val="Anexos Car"/>
    <w:basedOn w:val="Ttulo1Car"/>
    <w:link w:val="Anexos"/>
    <w:rsid w:val="00A32DF1"/>
    <w:rPr>
      <w:rFonts w:ascii="Times New Roman" w:eastAsiaTheme="majorEastAsia" w:hAnsi="Times New Roman" w:cs="Times New Roman"/>
      <w:b w:val="0"/>
      <w:bCs w:val="0"/>
      <w:color w:val="000000" w:themeColor="text1"/>
      <w:sz w:val="24"/>
      <w:szCs w:val="28"/>
      <w:lang w:val="es-ES" w:eastAsia="es-EC"/>
    </w:rPr>
  </w:style>
  <w:style w:type="paragraph" w:customStyle="1" w:styleId="Tablas">
    <w:name w:val="Tablas"/>
    <w:basedOn w:val="Normal"/>
    <w:link w:val="TablasCar"/>
    <w:autoRedefine/>
    <w:rsid w:val="004A6B59"/>
    <w:pPr>
      <w:spacing w:before="60" w:line="360" w:lineRule="auto"/>
    </w:pPr>
  </w:style>
  <w:style w:type="character" w:customStyle="1" w:styleId="TablasCar">
    <w:name w:val="Tablas Car"/>
    <w:basedOn w:val="Fuentedeprrafopredeter"/>
    <w:link w:val="Tablas"/>
    <w:rsid w:val="004A6B59"/>
    <w:rPr>
      <w:rFonts w:ascii="Times New Roman" w:eastAsia="Times New Roman" w:hAnsi="Times New Roman" w:cs="Times New Roman"/>
      <w:sz w:val="24"/>
      <w:lang w:val="es-ES"/>
    </w:rPr>
  </w:style>
  <w:style w:type="paragraph" w:customStyle="1" w:styleId="Figuras">
    <w:name w:val="Figuras"/>
    <w:basedOn w:val="TDC1"/>
    <w:link w:val="FigurasCar"/>
    <w:autoRedefine/>
    <w:rsid w:val="000620A7"/>
    <w:pPr>
      <w:tabs>
        <w:tab w:val="clear" w:pos="9060"/>
        <w:tab w:val="left" w:pos="1180"/>
        <w:tab w:val="right" w:leader="dot" w:pos="9064"/>
      </w:tabs>
      <w:spacing w:before="238" w:after="0"/>
      <w:ind w:right="125"/>
      <w:jc w:val="both"/>
    </w:pPr>
    <w:rPr>
      <w:szCs w:val="24"/>
    </w:rPr>
  </w:style>
  <w:style w:type="character" w:customStyle="1" w:styleId="FigurasCar">
    <w:name w:val="Figuras Car"/>
    <w:basedOn w:val="Fuentedeprrafopredeter"/>
    <w:link w:val="Figuras"/>
    <w:rsid w:val="000620A7"/>
    <w:rPr>
      <w:rFonts w:ascii="Times New Roman" w:eastAsia="Times New Roman" w:hAnsi="Times New Roman" w:cs="Times New Roman"/>
      <w:noProof/>
      <w:sz w:val="24"/>
      <w:szCs w:val="24"/>
      <w:lang w:val="es-ES"/>
    </w:rPr>
  </w:style>
  <w:style w:type="paragraph" w:styleId="TDC1">
    <w:name w:val="toc 1"/>
    <w:aliases w:val="Estilo 1 final"/>
    <w:basedOn w:val="Normal"/>
    <w:next w:val="Normal"/>
    <w:link w:val="TDC1Car"/>
    <w:autoRedefine/>
    <w:uiPriority w:val="39"/>
    <w:unhideWhenUsed/>
    <w:qFormat/>
    <w:rsid w:val="00036FE2"/>
    <w:pPr>
      <w:tabs>
        <w:tab w:val="left" w:pos="567"/>
        <w:tab w:val="left" w:pos="709"/>
        <w:tab w:val="left" w:pos="1134"/>
        <w:tab w:val="left" w:pos="1276"/>
        <w:tab w:val="left" w:pos="1418"/>
        <w:tab w:val="right" w:leader="dot" w:pos="9060"/>
      </w:tabs>
      <w:spacing w:after="100" w:line="360" w:lineRule="auto"/>
    </w:pPr>
    <w:rPr>
      <w:b/>
      <w:bCs/>
      <w:noProof/>
    </w:rPr>
  </w:style>
  <w:style w:type="paragraph" w:customStyle="1" w:styleId="Figura">
    <w:name w:val="Figura"/>
    <w:basedOn w:val="Normal"/>
    <w:link w:val="FiguraCar"/>
    <w:autoRedefine/>
    <w:qFormat/>
    <w:rsid w:val="000620A7"/>
    <w:pPr>
      <w:spacing w:line="360" w:lineRule="auto"/>
      <w:jc w:val="both"/>
    </w:pPr>
    <w:rPr>
      <w:b/>
      <w:bCs/>
    </w:rPr>
  </w:style>
  <w:style w:type="character" w:customStyle="1" w:styleId="FiguraCar">
    <w:name w:val="Figura Car"/>
    <w:basedOn w:val="Fuentedeprrafopredeter"/>
    <w:link w:val="Figura"/>
    <w:rsid w:val="000620A7"/>
    <w:rPr>
      <w:rFonts w:ascii="Times New Roman" w:eastAsia="Times New Roman" w:hAnsi="Times New Roman" w:cs="Times New Roman"/>
      <w:b/>
      <w:bCs/>
      <w:sz w:val="24"/>
      <w:lang w:val="es-ES"/>
    </w:rPr>
  </w:style>
  <w:style w:type="paragraph" w:customStyle="1" w:styleId="Anexo">
    <w:name w:val="Anexo"/>
    <w:basedOn w:val="Textoindependiente"/>
    <w:link w:val="AnexoCar"/>
    <w:autoRedefine/>
    <w:qFormat/>
    <w:rsid w:val="00CD3023"/>
    <w:pPr>
      <w:spacing w:before="9" w:after="0" w:line="360" w:lineRule="auto"/>
    </w:pPr>
    <w:rPr>
      <w:b/>
      <w:bCs/>
      <w:szCs w:val="24"/>
      <w:lang w:val="es-EC"/>
    </w:rPr>
  </w:style>
  <w:style w:type="character" w:customStyle="1" w:styleId="AnexoCar">
    <w:name w:val="Anexo Car"/>
    <w:basedOn w:val="TextoindependienteCar"/>
    <w:link w:val="Anexo"/>
    <w:rsid w:val="00CD3023"/>
    <w:rPr>
      <w:rFonts w:ascii="Times New Roman" w:eastAsia="Times New Roman" w:hAnsi="Times New Roman" w:cs="Times New Roman"/>
      <w:b/>
      <w:bCs/>
      <w:sz w:val="24"/>
      <w:szCs w:val="24"/>
    </w:rPr>
  </w:style>
  <w:style w:type="paragraph" w:styleId="Textoindependiente">
    <w:name w:val="Body Text"/>
    <w:basedOn w:val="Normal"/>
    <w:link w:val="TextoindependienteCar"/>
    <w:uiPriority w:val="1"/>
    <w:unhideWhenUsed/>
    <w:qFormat/>
    <w:rsid w:val="00330DC5"/>
    <w:pPr>
      <w:spacing w:after="120"/>
    </w:pPr>
  </w:style>
  <w:style w:type="character" w:customStyle="1" w:styleId="TextoindependienteCar">
    <w:name w:val="Texto independiente Car"/>
    <w:basedOn w:val="Fuentedeprrafopredeter"/>
    <w:link w:val="Textoindependiente"/>
    <w:uiPriority w:val="1"/>
    <w:rsid w:val="00330DC5"/>
  </w:style>
  <w:style w:type="paragraph" w:styleId="Prrafodelista">
    <w:name w:val="List Paragraph"/>
    <w:basedOn w:val="Normal"/>
    <w:link w:val="PrrafodelistaCar"/>
    <w:uiPriority w:val="34"/>
    <w:qFormat/>
    <w:rsid w:val="00095223"/>
    <w:pPr>
      <w:spacing w:before="238"/>
      <w:ind w:left="1180" w:hanging="601"/>
      <w:jc w:val="both"/>
    </w:pPr>
    <w:rPr>
      <w:sz w:val="22"/>
    </w:rPr>
  </w:style>
  <w:style w:type="character" w:customStyle="1" w:styleId="Ttulo4Car">
    <w:name w:val="Título 4 Car"/>
    <w:basedOn w:val="Fuentedeprrafopredeter"/>
    <w:link w:val="Ttulo4"/>
    <w:uiPriority w:val="9"/>
    <w:rsid w:val="006B4B2C"/>
    <w:rPr>
      <w:rFonts w:ascii="Times New Roman" w:eastAsiaTheme="majorEastAsia" w:hAnsi="Times New Roman" w:cs="Times New Roman"/>
      <w:b/>
      <w:iCs/>
      <w:sz w:val="24"/>
      <w:lang w:val="es-ES"/>
    </w:rPr>
  </w:style>
  <w:style w:type="character" w:customStyle="1" w:styleId="PrrafodelistaCar">
    <w:name w:val="Párrafo de lista Car"/>
    <w:link w:val="Prrafodelista"/>
    <w:uiPriority w:val="34"/>
    <w:locked/>
    <w:rsid w:val="002B2146"/>
    <w:rPr>
      <w:rFonts w:ascii="Times New Roman" w:eastAsia="Times New Roman" w:hAnsi="Times New Roman" w:cs="Times New Roman"/>
      <w:lang w:val="es-ES"/>
    </w:rPr>
  </w:style>
  <w:style w:type="character" w:customStyle="1" w:styleId="Ttulo3Car">
    <w:name w:val="Título 3 Car"/>
    <w:basedOn w:val="Fuentedeprrafopredeter"/>
    <w:link w:val="Ttulo3"/>
    <w:uiPriority w:val="9"/>
    <w:rsid w:val="0048663F"/>
    <w:rPr>
      <w:rFonts w:ascii="Times New Roman" w:eastAsiaTheme="majorEastAsia" w:hAnsi="Times New Roman" w:cs="Times New Roman"/>
      <w:b/>
      <w:bCs/>
      <w:i/>
      <w:iCs/>
      <w:sz w:val="24"/>
      <w:szCs w:val="24"/>
      <w:lang w:val="es-ES"/>
    </w:rPr>
  </w:style>
  <w:style w:type="character" w:styleId="Textoennegrita">
    <w:name w:val="Strong"/>
    <w:basedOn w:val="Fuentedeprrafopredeter"/>
    <w:uiPriority w:val="22"/>
    <w:qFormat/>
    <w:rsid w:val="002B2146"/>
    <w:rPr>
      <w:b/>
      <w:bCs/>
    </w:rPr>
  </w:style>
  <w:style w:type="character" w:styleId="Hipervnculo">
    <w:name w:val="Hyperlink"/>
    <w:basedOn w:val="Fuentedeprrafopredeter"/>
    <w:uiPriority w:val="99"/>
    <w:unhideWhenUsed/>
    <w:rsid w:val="00185117"/>
    <w:rPr>
      <w:color w:val="0000FF"/>
      <w:u w:val="single"/>
    </w:rPr>
  </w:style>
  <w:style w:type="paragraph" w:customStyle="1" w:styleId="Estilo20">
    <w:name w:val="Estilo2"/>
    <w:basedOn w:val="Normal"/>
    <w:link w:val="Estilo2Car"/>
    <w:autoRedefine/>
    <w:rsid w:val="00185117"/>
    <w:pPr>
      <w:widowControl/>
      <w:autoSpaceDE/>
      <w:autoSpaceDN/>
      <w:spacing w:after="160" w:line="480" w:lineRule="auto"/>
      <w:jc w:val="both"/>
    </w:pPr>
    <w:rPr>
      <w:rFonts w:eastAsiaTheme="minorHAnsi"/>
      <w:szCs w:val="24"/>
      <w:lang w:val="es-EC"/>
    </w:rPr>
  </w:style>
  <w:style w:type="character" w:customStyle="1" w:styleId="Estilo2Car">
    <w:name w:val="Estilo2 Car"/>
    <w:basedOn w:val="Fuentedeprrafopredeter"/>
    <w:link w:val="Estilo20"/>
    <w:rsid w:val="00185117"/>
    <w:rPr>
      <w:rFonts w:ascii="Times New Roman" w:hAnsi="Times New Roman" w:cs="Times New Roman"/>
      <w:sz w:val="24"/>
      <w:szCs w:val="24"/>
    </w:rPr>
  </w:style>
  <w:style w:type="paragraph" w:customStyle="1" w:styleId="T9">
    <w:name w:val="T9"/>
    <w:basedOn w:val="Normal"/>
    <w:link w:val="T9Car"/>
    <w:rsid w:val="00185117"/>
    <w:pPr>
      <w:widowControl/>
      <w:numPr>
        <w:numId w:val="12"/>
      </w:numPr>
      <w:autoSpaceDE/>
      <w:autoSpaceDN/>
      <w:spacing w:after="160" w:line="360" w:lineRule="auto"/>
    </w:pPr>
    <w:rPr>
      <w:rFonts w:eastAsiaTheme="minorHAnsi" w:cstheme="minorBidi"/>
      <w:b/>
      <w:i/>
    </w:rPr>
  </w:style>
  <w:style w:type="character" w:customStyle="1" w:styleId="T9Car">
    <w:name w:val="T9 Car"/>
    <w:basedOn w:val="Fuentedeprrafopredeter"/>
    <w:link w:val="T9"/>
    <w:rsid w:val="00185117"/>
    <w:rPr>
      <w:rFonts w:ascii="Times New Roman" w:hAnsi="Times New Roman"/>
      <w:b/>
      <w:i/>
      <w:sz w:val="24"/>
      <w:lang w:val="es-ES"/>
    </w:rPr>
  </w:style>
  <w:style w:type="character" w:customStyle="1" w:styleId="Ttulo5Car">
    <w:name w:val="Título 5 Car"/>
    <w:basedOn w:val="Fuentedeprrafopredeter"/>
    <w:link w:val="Ttulo5"/>
    <w:uiPriority w:val="9"/>
    <w:semiHidden/>
    <w:rsid w:val="00FF32FF"/>
    <w:rPr>
      <w:rFonts w:asciiTheme="majorHAnsi" w:eastAsiaTheme="majorEastAsia" w:hAnsiTheme="majorHAnsi" w:cstheme="majorBidi"/>
      <w:color w:val="2F5496" w:themeColor="accent1" w:themeShade="BF"/>
      <w:lang w:val="es-ES"/>
    </w:rPr>
  </w:style>
  <w:style w:type="character" w:customStyle="1" w:styleId="Ttulo6Car">
    <w:name w:val="Título 6 Car"/>
    <w:basedOn w:val="Fuentedeprrafopredeter"/>
    <w:link w:val="Ttulo6"/>
    <w:uiPriority w:val="9"/>
    <w:semiHidden/>
    <w:rsid w:val="00FF32FF"/>
    <w:rPr>
      <w:rFonts w:asciiTheme="majorHAnsi" w:eastAsiaTheme="majorEastAsia" w:hAnsiTheme="majorHAnsi" w:cstheme="majorBidi"/>
      <w:color w:val="1F3763" w:themeColor="accent1" w:themeShade="7F"/>
      <w:lang w:val="es-ES"/>
    </w:rPr>
  </w:style>
  <w:style w:type="character" w:customStyle="1" w:styleId="Ttulo7Car">
    <w:name w:val="Título 7 Car"/>
    <w:basedOn w:val="Fuentedeprrafopredeter"/>
    <w:link w:val="Ttulo7"/>
    <w:uiPriority w:val="9"/>
    <w:semiHidden/>
    <w:rsid w:val="00FF32FF"/>
    <w:rPr>
      <w:rFonts w:asciiTheme="majorHAnsi" w:eastAsiaTheme="majorEastAsia" w:hAnsiTheme="majorHAnsi" w:cstheme="majorBidi"/>
      <w:i/>
      <w:iCs/>
      <w:color w:val="1F3763" w:themeColor="accent1" w:themeShade="7F"/>
      <w:lang w:val="es-ES"/>
    </w:rPr>
  </w:style>
  <w:style w:type="character" w:customStyle="1" w:styleId="Ttulo8Car">
    <w:name w:val="Título 8 Car"/>
    <w:basedOn w:val="Fuentedeprrafopredeter"/>
    <w:link w:val="Ttulo8"/>
    <w:uiPriority w:val="9"/>
    <w:semiHidden/>
    <w:rsid w:val="00FF32FF"/>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FF32FF"/>
    <w:rPr>
      <w:rFonts w:asciiTheme="majorHAnsi" w:eastAsiaTheme="majorEastAsia" w:hAnsiTheme="majorHAnsi" w:cstheme="majorBidi"/>
      <w:i/>
      <w:iCs/>
      <w:color w:val="272727" w:themeColor="text1" w:themeTint="D8"/>
      <w:sz w:val="21"/>
      <w:szCs w:val="21"/>
      <w:lang w:val="es-ES"/>
    </w:rPr>
  </w:style>
  <w:style w:type="paragraph" w:styleId="Sinespaciado">
    <w:name w:val="No Spacing"/>
    <w:link w:val="SinespaciadoCar"/>
    <w:uiPriority w:val="1"/>
    <w:qFormat/>
    <w:rsid w:val="00FF32FF"/>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FF32FF"/>
    <w:rPr>
      <w:rFonts w:eastAsiaTheme="minorEastAsia"/>
      <w:lang w:eastAsia="es-EC"/>
    </w:rPr>
  </w:style>
  <w:style w:type="table" w:styleId="Tablaconcuadrcula">
    <w:name w:val="Table Grid"/>
    <w:basedOn w:val="Tablanormal"/>
    <w:uiPriority w:val="39"/>
    <w:rsid w:val="00FF32F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32FF"/>
    <w:pPr>
      <w:autoSpaceDE w:val="0"/>
      <w:autoSpaceDN w:val="0"/>
      <w:adjustRightInd w:val="0"/>
      <w:spacing w:after="0" w:line="240" w:lineRule="auto"/>
    </w:pPr>
    <w:rPr>
      <w:rFonts w:ascii="Calibri" w:hAnsi="Calibri" w:cs="Calibri"/>
      <w:color w:val="000000"/>
      <w:sz w:val="24"/>
      <w:szCs w:val="24"/>
    </w:rPr>
  </w:style>
  <w:style w:type="character" w:styleId="Textodelmarcadordeposicin">
    <w:name w:val="Placeholder Text"/>
    <w:basedOn w:val="Fuentedeprrafopredeter"/>
    <w:uiPriority w:val="99"/>
    <w:semiHidden/>
    <w:rsid w:val="00FF32FF"/>
    <w:rPr>
      <w:color w:val="808080"/>
    </w:rPr>
  </w:style>
  <w:style w:type="paragraph" w:styleId="Bibliografa">
    <w:name w:val="Bibliography"/>
    <w:basedOn w:val="Normal"/>
    <w:next w:val="Normal"/>
    <w:uiPriority w:val="37"/>
    <w:unhideWhenUsed/>
    <w:rsid w:val="00FF32FF"/>
    <w:pPr>
      <w:widowControl/>
      <w:autoSpaceDE/>
      <w:autoSpaceDN/>
      <w:spacing w:after="160" w:line="259" w:lineRule="auto"/>
    </w:pPr>
    <w:rPr>
      <w:rFonts w:asciiTheme="minorHAnsi" w:eastAsiaTheme="minorHAnsi" w:hAnsiTheme="minorHAnsi" w:cstheme="minorBidi"/>
      <w:sz w:val="22"/>
    </w:rPr>
  </w:style>
  <w:style w:type="paragraph" w:customStyle="1" w:styleId="ProgramaInvestigaciones">
    <w:name w:val="Programa Investigaciones"/>
    <w:basedOn w:val="Normal"/>
    <w:rsid w:val="00FF32FF"/>
    <w:pPr>
      <w:widowControl/>
      <w:tabs>
        <w:tab w:val="right" w:pos="851"/>
        <w:tab w:val="right" w:pos="7513"/>
        <w:tab w:val="left" w:pos="8647"/>
        <w:tab w:val="left" w:pos="8789"/>
        <w:tab w:val="left" w:pos="9072"/>
        <w:tab w:val="left" w:pos="9214"/>
        <w:tab w:val="left" w:pos="9356"/>
        <w:tab w:val="left" w:pos="12900"/>
      </w:tabs>
      <w:autoSpaceDE/>
      <w:autoSpaceDN/>
      <w:spacing w:before="80" w:after="80" w:line="288" w:lineRule="auto"/>
      <w:jc w:val="both"/>
    </w:pPr>
    <w:rPr>
      <w:rFonts w:ascii="CG Omega" w:hAnsi="CG Omega"/>
      <w:sz w:val="23"/>
      <w:szCs w:val="24"/>
      <w:lang w:val="es-EC" w:eastAsia="es-ES"/>
    </w:rPr>
  </w:style>
  <w:style w:type="paragraph" w:styleId="NormalWeb">
    <w:name w:val="Normal (Web)"/>
    <w:basedOn w:val="Normal"/>
    <w:uiPriority w:val="99"/>
    <w:unhideWhenUsed/>
    <w:rsid w:val="00FF32FF"/>
    <w:pPr>
      <w:widowControl/>
      <w:autoSpaceDE/>
      <w:autoSpaceDN/>
      <w:spacing w:before="100" w:beforeAutospacing="1" w:after="100" w:afterAutospacing="1"/>
    </w:pPr>
    <w:rPr>
      <w:szCs w:val="24"/>
      <w:lang w:val="es-EC" w:eastAsia="es-EC"/>
    </w:rPr>
  </w:style>
  <w:style w:type="paragraph" w:styleId="Descripcin">
    <w:name w:val="caption"/>
    <w:basedOn w:val="Normal"/>
    <w:next w:val="Normal"/>
    <w:uiPriority w:val="35"/>
    <w:unhideWhenUsed/>
    <w:qFormat/>
    <w:rsid w:val="00FF32FF"/>
    <w:pPr>
      <w:widowControl/>
      <w:autoSpaceDE/>
      <w:autoSpaceDN/>
      <w:spacing w:after="200"/>
    </w:pPr>
    <w:rPr>
      <w:rFonts w:asciiTheme="minorHAnsi" w:eastAsiaTheme="minorHAnsi" w:hAnsiTheme="minorHAnsi" w:cstheme="minorBidi"/>
      <w:i/>
      <w:iCs/>
      <w:color w:val="44546A" w:themeColor="text2"/>
      <w:sz w:val="18"/>
      <w:szCs w:val="18"/>
    </w:rPr>
  </w:style>
  <w:style w:type="character" w:styleId="Refdecomentario">
    <w:name w:val="annotation reference"/>
    <w:basedOn w:val="Fuentedeprrafopredeter"/>
    <w:uiPriority w:val="99"/>
    <w:semiHidden/>
    <w:unhideWhenUsed/>
    <w:rsid w:val="00FF32FF"/>
    <w:rPr>
      <w:sz w:val="16"/>
      <w:szCs w:val="16"/>
    </w:rPr>
  </w:style>
  <w:style w:type="paragraph" w:styleId="Textocomentario">
    <w:name w:val="annotation text"/>
    <w:basedOn w:val="Normal"/>
    <w:link w:val="TextocomentarioCar"/>
    <w:uiPriority w:val="99"/>
    <w:unhideWhenUsed/>
    <w:rsid w:val="00FF32FF"/>
    <w:pPr>
      <w:widowControl/>
      <w:autoSpaceDE/>
      <w:autoSpaceDN/>
      <w:spacing w:after="160"/>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rsid w:val="00FF32FF"/>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F32FF"/>
    <w:rPr>
      <w:b/>
      <w:bCs/>
    </w:rPr>
  </w:style>
  <w:style w:type="character" w:customStyle="1" w:styleId="AsuntodelcomentarioCar">
    <w:name w:val="Asunto del comentario Car"/>
    <w:basedOn w:val="TextocomentarioCar"/>
    <w:link w:val="Asuntodelcomentario"/>
    <w:uiPriority w:val="99"/>
    <w:semiHidden/>
    <w:rsid w:val="00FF32FF"/>
    <w:rPr>
      <w:b/>
      <w:bCs/>
      <w:sz w:val="20"/>
      <w:szCs w:val="20"/>
      <w:lang w:val="es-ES"/>
    </w:rPr>
  </w:style>
  <w:style w:type="paragraph" w:styleId="Encabezado">
    <w:name w:val="header"/>
    <w:basedOn w:val="Normal"/>
    <w:link w:val="EncabezadoCar"/>
    <w:uiPriority w:val="99"/>
    <w:unhideWhenUsed/>
    <w:rsid w:val="00FF32FF"/>
    <w:pPr>
      <w:widowControl/>
      <w:tabs>
        <w:tab w:val="center" w:pos="4252"/>
        <w:tab w:val="right" w:pos="8504"/>
      </w:tabs>
      <w:autoSpaceDE/>
      <w:autoSpaceDN/>
    </w:pPr>
    <w:rPr>
      <w:rFonts w:asciiTheme="minorHAnsi" w:eastAsiaTheme="minorHAnsi" w:hAnsiTheme="minorHAnsi" w:cstheme="minorBidi"/>
      <w:sz w:val="22"/>
    </w:rPr>
  </w:style>
  <w:style w:type="character" w:customStyle="1" w:styleId="EncabezadoCar">
    <w:name w:val="Encabezado Car"/>
    <w:basedOn w:val="Fuentedeprrafopredeter"/>
    <w:link w:val="Encabezado"/>
    <w:uiPriority w:val="99"/>
    <w:rsid w:val="00FF32FF"/>
    <w:rPr>
      <w:lang w:val="es-ES"/>
    </w:rPr>
  </w:style>
  <w:style w:type="paragraph" w:styleId="Piedepgina">
    <w:name w:val="footer"/>
    <w:basedOn w:val="Normal"/>
    <w:link w:val="PiedepginaCar"/>
    <w:uiPriority w:val="99"/>
    <w:unhideWhenUsed/>
    <w:rsid w:val="00FF32FF"/>
    <w:pPr>
      <w:widowControl/>
      <w:tabs>
        <w:tab w:val="center" w:pos="4252"/>
        <w:tab w:val="right" w:pos="8504"/>
      </w:tabs>
      <w:autoSpaceDE/>
      <w:autoSpaceDN/>
    </w:pPr>
    <w:rPr>
      <w:rFonts w:asciiTheme="minorHAnsi" w:eastAsiaTheme="minorHAnsi" w:hAnsiTheme="minorHAnsi" w:cstheme="minorBidi"/>
      <w:sz w:val="22"/>
    </w:rPr>
  </w:style>
  <w:style w:type="character" w:customStyle="1" w:styleId="PiedepginaCar">
    <w:name w:val="Pie de página Car"/>
    <w:basedOn w:val="Fuentedeprrafopredeter"/>
    <w:link w:val="Piedepgina"/>
    <w:uiPriority w:val="99"/>
    <w:rsid w:val="00FF32FF"/>
    <w:rPr>
      <w:lang w:val="es-ES"/>
    </w:rPr>
  </w:style>
  <w:style w:type="table" w:styleId="Tablanormal2">
    <w:name w:val="Plain Table 2"/>
    <w:basedOn w:val="Tablanormal"/>
    <w:uiPriority w:val="42"/>
    <w:rsid w:val="00FF32FF"/>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FF32FF"/>
    <w:pPr>
      <w:spacing w:after="0" w:line="240" w:lineRule="auto"/>
    </w:pPr>
    <w:rPr>
      <w:color w:val="7B7B7B" w:themeColor="accent3" w:themeShade="BF"/>
      <w:lang w:val="es-E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3">
    <w:name w:val="List Table 1 Light Accent 3"/>
    <w:basedOn w:val="Tablanormal"/>
    <w:uiPriority w:val="46"/>
    <w:rsid w:val="00FF32FF"/>
    <w:pPr>
      <w:spacing w:after="0" w:line="240" w:lineRule="auto"/>
    </w:pPr>
    <w:rPr>
      <w:lang w:val="es-E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n">
    <w:name w:val="Revision"/>
    <w:hidden/>
    <w:uiPriority w:val="99"/>
    <w:semiHidden/>
    <w:rsid w:val="00FF32FF"/>
    <w:pPr>
      <w:spacing w:after="0" w:line="240" w:lineRule="auto"/>
    </w:pPr>
    <w:rPr>
      <w:lang w:val="es-ES"/>
    </w:rPr>
  </w:style>
  <w:style w:type="table" w:styleId="Tablanormal4">
    <w:name w:val="Plain Table 4"/>
    <w:basedOn w:val="Tablanormal"/>
    <w:uiPriority w:val="44"/>
    <w:rsid w:val="00FF32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talica">
    <w:name w:val="italica"/>
    <w:basedOn w:val="Fuentedeprrafopredeter"/>
    <w:rsid w:val="00FF32FF"/>
  </w:style>
  <w:style w:type="paragraph" w:customStyle="1" w:styleId="Estilo1">
    <w:name w:val="Estilo1"/>
    <w:basedOn w:val="Normal"/>
    <w:link w:val="Estilo1Car"/>
    <w:autoRedefine/>
    <w:qFormat/>
    <w:rsid w:val="00C165E6"/>
    <w:pPr>
      <w:widowControl/>
      <w:autoSpaceDE/>
      <w:autoSpaceDN/>
      <w:spacing w:after="160"/>
    </w:pPr>
    <w:rPr>
      <w:rFonts w:eastAsiaTheme="minorHAnsi"/>
      <w:szCs w:val="24"/>
    </w:rPr>
  </w:style>
  <w:style w:type="character" w:customStyle="1" w:styleId="Estilo1Car">
    <w:name w:val="Estilo1 Car"/>
    <w:basedOn w:val="Fuentedeprrafopredeter"/>
    <w:link w:val="Estilo1"/>
    <w:rsid w:val="00C165E6"/>
    <w:rPr>
      <w:rFonts w:ascii="Times New Roman" w:hAnsi="Times New Roman" w:cs="Times New Roman"/>
      <w:sz w:val="24"/>
      <w:szCs w:val="24"/>
      <w:lang w:val="es-ES"/>
    </w:rPr>
  </w:style>
  <w:style w:type="paragraph" w:styleId="TDC2">
    <w:name w:val="toc 2"/>
    <w:basedOn w:val="Normal"/>
    <w:next w:val="Normal"/>
    <w:autoRedefine/>
    <w:uiPriority w:val="39"/>
    <w:unhideWhenUsed/>
    <w:rsid w:val="00036FE2"/>
    <w:pPr>
      <w:widowControl/>
      <w:tabs>
        <w:tab w:val="left" w:pos="567"/>
        <w:tab w:val="left" w:pos="709"/>
        <w:tab w:val="right" w:leader="dot" w:pos="9016"/>
      </w:tabs>
      <w:autoSpaceDE/>
      <w:autoSpaceDN/>
      <w:spacing w:after="100" w:line="360" w:lineRule="auto"/>
      <w:ind w:left="1134" w:hanging="1134"/>
    </w:pPr>
    <w:rPr>
      <w:rFonts w:eastAsiaTheme="minorHAnsi"/>
      <w:noProof/>
      <w:szCs w:val="24"/>
      <w:lang w:val="es-EC"/>
    </w:rPr>
  </w:style>
  <w:style w:type="paragraph" w:styleId="TDC3">
    <w:name w:val="toc 3"/>
    <w:basedOn w:val="Normal"/>
    <w:next w:val="Normal"/>
    <w:autoRedefine/>
    <w:uiPriority w:val="39"/>
    <w:unhideWhenUsed/>
    <w:rsid w:val="003447F3"/>
    <w:pPr>
      <w:widowControl/>
      <w:tabs>
        <w:tab w:val="left" w:pos="567"/>
        <w:tab w:val="left" w:pos="709"/>
        <w:tab w:val="left" w:pos="1134"/>
        <w:tab w:val="left" w:pos="1320"/>
        <w:tab w:val="right" w:leader="dot" w:pos="9016"/>
      </w:tabs>
      <w:autoSpaceDE/>
      <w:autoSpaceDN/>
      <w:spacing w:after="100" w:line="360" w:lineRule="auto"/>
      <w:ind w:left="1134" w:hanging="1134"/>
    </w:pPr>
    <w:rPr>
      <w:rFonts w:eastAsiaTheme="minorHAnsi"/>
      <w:i/>
      <w:iCs/>
      <w:noProof/>
      <w:szCs w:val="24"/>
    </w:rPr>
  </w:style>
  <w:style w:type="paragraph" w:styleId="Textodeglobo">
    <w:name w:val="Balloon Text"/>
    <w:basedOn w:val="Normal"/>
    <w:link w:val="TextodegloboCar"/>
    <w:uiPriority w:val="99"/>
    <w:semiHidden/>
    <w:unhideWhenUsed/>
    <w:rsid w:val="00FF32FF"/>
    <w:pPr>
      <w:widowControl/>
      <w:autoSpaceDE/>
      <w:autoSpaceDN/>
    </w:pPr>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FF32FF"/>
    <w:rPr>
      <w:rFonts w:ascii="Segoe UI" w:hAnsi="Segoe UI" w:cs="Segoe UI"/>
      <w:sz w:val="18"/>
      <w:szCs w:val="18"/>
      <w:lang w:val="es-ES"/>
    </w:rPr>
  </w:style>
  <w:style w:type="paragraph" w:customStyle="1" w:styleId="T1">
    <w:name w:val="T1"/>
    <w:basedOn w:val="Normal"/>
    <w:link w:val="T1Car"/>
    <w:autoRedefine/>
    <w:rsid w:val="00FF32FF"/>
    <w:pPr>
      <w:widowControl/>
      <w:tabs>
        <w:tab w:val="left" w:pos="284"/>
        <w:tab w:val="right" w:leader="dot" w:pos="9061"/>
      </w:tabs>
      <w:autoSpaceDE/>
      <w:autoSpaceDN/>
      <w:spacing w:before="120" w:after="120" w:line="360" w:lineRule="auto"/>
      <w:jc w:val="center"/>
      <w:outlineLvl w:val="0"/>
    </w:pPr>
    <w:rPr>
      <w:rFonts w:eastAsiaTheme="minorHAnsi"/>
      <w:b/>
      <w:bCs/>
      <w:noProof/>
      <w:color w:val="000000" w:themeColor="text1"/>
      <w:szCs w:val="24"/>
    </w:rPr>
  </w:style>
  <w:style w:type="character" w:customStyle="1" w:styleId="T1Car">
    <w:name w:val="T1 Car"/>
    <w:basedOn w:val="Fuentedeprrafopredeter"/>
    <w:link w:val="T1"/>
    <w:rsid w:val="00FF32FF"/>
    <w:rPr>
      <w:rFonts w:ascii="Times New Roman" w:hAnsi="Times New Roman" w:cs="Times New Roman"/>
      <w:b/>
      <w:bCs/>
      <w:noProof/>
      <w:color w:val="000000" w:themeColor="text1"/>
      <w:sz w:val="24"/>
      <w:szCs w:val="24"/>
      <w:lang w:val="es-ES"/>
    </w:rPr>
  </w:style>
  <w:style w:type="table" w:customStyle="1" w:styleId="TablasApa7">
    <w:name w:val="Tablas Apa 7"/>
    <w:basedOn w:val="Tablanormal"/>
    <w:uiPriority w:val="99"/>
    <w:rsid w:val="00FF32FF"/>
    <w:pPr>
      <w:spacing w:after="0" w:line="240" w:lineRule="auto"/>
      <w:ind w:firstLine="720"/>
    </w:pPr>
    <w:rPr>
      <w:lang w:val="en-US"/>
    </w:rPr>
    <w:tblPr>
      <w:tblBorders>
        <w:top w:val="single" w:sz="4" w:space="0" w:color="auto"/>
        <w:bottom w:val="single" w:sz="4" w:space="0" w:color="auto"/>
      </w:tblBorders>
    </w:tblPr>
  </w:style>
  <w:style w:type="table" w:styleId="Tabladelista6concolores">
    <w:name w:val="List Table 6 Colorful"/>
    <w:basedOn w:val="Tablanormal"/>
    <w:uiPriority w:val="51"/>
    <w:rsid w:val="00FF32FF"/>
    <w:pPr>
      <w:spacing w:after="0" w:line="240" w:lineRule="auto"/>
      <w:ind w:firstLine="720"/>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cPr>
      <w:shd w:val="clear" w:color="auto" w:fill="auto"/>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FF32FF"/>
    <w:rPr>
      <w:color w:val="954F72" w:themeColor="followedHyperlink"/>
      <w:u w:val="single"/>
    </w:rPr>
  </w:style>
  <w:style w:type="paragraph" w:styleId="Textonotapie">
    <w:name w:val="footnote text"/>
    <w:basedOn w:val="Normal"/>
    <w:link w:val="TextonotapieCar"/>
    <w:uiPriority w:val="99"/>
    <w:semiHidden/>
    <w:unhideWhenUsed/>
    <w:rsid w:val="00FF32FF"/>
    <w:pPr>
      <w:widowControl/>
      <w:autoSpaceDE/>
      <w:autoSpaceDN/>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FF32FF"/>
    <w:rPr>
      <w:sz w:val="20"/>
      <w:szCs w:val="20"/>
      <w:lang w:val="es-ES"/>
    </w:rPr>
  </w:style>
  <w:style w:type="character" w:styleId="Refdenotaalpie">
    <w:name w:val="footnote reference"/>
    <w:basedOn w:val="Fuentedeprrafopredeter"/>
    <w:uiPriority w:val="99"/>
    <w:semiHidden/>
    <w:unhideWhenUsed/>
    <w:rsid w:val="00FF32FF"/>
    <w:rPr>
      <w:vertAlign w:val="superscript"/>
    </w:rPr>
  </w:style>
  <w:style w:type="character" w:customStyle="1" w:styleId="Mencinsinresolver1">
    <w:name w:val="Mención sin resolver1"/>
    <w:basedOn w:val="Fuentedeprrafopredeter"/>
    <w:uiPriority w:val="99"/>
    <w:semiHidden/>
    <w:unhideWhenUsed/>
    <w:rsid w:val="00FF32FF"/>
    <w:rPr>
      <w:color w:val="605E5C"/>
      <w:shd w:val="clear" w:color="auto" w:fill="E1DFDD"/>
    </w:rPr>
  </w:style>
  <w:style w:type="paragraph" w:styleId="TtuloTDC">
    <w:name w:val="TOC Heading"/>
    <w:basedOn w:val="Ttulo1"/>
    <w:next w:val="Normal"/>
    <w:link w:val="TtuloTDCCar"/>
    <w:autoRedefine/>
    <w:uiPriority w:val="39"/>
    <w:unhideWhenUsed/>
    <w:qFormat/>
    <w:rsid w:val="00FF32FF"/>
    <w:pPr>
      <w:keepNext/>
      <w:keepLines/>
      <w:widowControl/>
      <w:autoSpaceDE/>
      <w:autoSpaceDN/>
      <w:spacing w:before="240"/>
      <w:outlineLvl w:val="9"/>
    </w:pPr>
    <w:rPr>
      <w:rFonts w:eastAsiaTheme="majorEastAsia"/>
      <w:bCs w:val="0"/>
      <w:color w:val="2F5496" w:themeColor="accent1" w:themeShade="BF"/>
      <w:szCs w:val="28"/>
      <w:lang w:eastAsia="es-EC"/>
    </w:rPr>
  </w:style>
  <w:style w:type="paragraph" w:customStyle="1" w:styleId="Tabla1">
    <w:name w:val="Tabla1"/>
    <w:basedOn w:val="Ttulo2"/>
    <w:link w:val="Tabla1Car"/>
    <w:rsid w:val="00FF32FF"/>
    <w:pPr>
      <w:widowControl/>
      <w:numPr>
        <w:ilvl w:val="1"/>
        <w:numId w:val="14"/>
      </w:numPr>
      <w:autoSpaceDE/>
      <w:autoSpaceDN/>
      <w:spacing w:after="160"/>
    </w:pPr>
    <w:rPr>
      <w:b w:val="0"/>
      <w:bCs w:val="0"/>
    </w:rPr>
  </w:style>
  <w:style w:type="paragraph" w:styleId="Tabladeilustraciones">
    <w:name w:val="table of figures"/>
    <w:basedOn w:val="Normal"/>
    <w:next w:val="Normal"/>
    <w:uiPriority w:val="99"/>
    <w:unhideWhenUsed/>
    <w:rsid w:val="00FF32FF"/>
    <w:pPr>
      <w:widowControl/>
      <w:autoSpaceDE/>
      <w:autoSpaceDN/>
      <w:spacing w:line="259" w:lineRule="auto"/>
    </w:pPr>
    <w:rPr>
      <w:rFonts w:asciiTheme="minorHAnsi" w:eastAsiaTheme="minorHAnsi" w:hAnsiTheme="minorHAnsi" w:cstheme="minorBidi"/>
      <w:sz w:val="22"/>
    </w:rPr>
  </w:style>
  <w:style w:type="paragraph" w:customStyle="1" w:styleId="Figura10">
    <w:name w:val="Figura1"/>
    <w:basedOn w:val="Ttulo2"/>
    <w:next w:val="Figuras1"/>
    <w:link w:val="Figura1Car0"/>
    <w:autoRedefine/>
    <w:rsid w:val="00FF32FF"/>
    <w:pPr>
      <w:widowControl/>
      <w:numPr>
        <w:ilvl w:val="1"/>
      </w:numPr>
      <w:autoSpaceDE/>
      <w:autoSpaceDN/>
      <w:spacing w:after="160"/>
      <w:ind w:left="576" w:hanging="576"/>
    </w:pPr>
    <w:rPr>
      <w:b w:val="0"/>
      <w:i/>
    </w:rPr>
  </w:style>
  <w:style w:type="paragraph" w:styleId="HTMLconformatoprevio">
    <w:name w:val="HTML Preformatted"/>
    <w:basedOn w:val="Normal"/>
    <w:link w:val="HTMLconformatoprevioCar"/>
    <w:uiPriority w:val="99"/>
    <w:semiHidden/>
    <w:unhideWhenUsed/>
    <w:rsid w:val="00FF32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FF32FF"/>
    <w:rPr>
      <w:rFonts w:ascii="Courier New" w:eastAsia="Times New Roman" w:hAnsi="Courier New" w:cs="Courier New"/>
      <w:sz w:val="20"/>
      <w:szCs w:val="20"/>
      <w:lang w:eastAsia="es-EC"/>
    </w:rPr>
  </w:style>
  <w:style w:type="character" w:customStyle="1" w:styleId="y2iqfc">
    <w:name w:val="y2iqfc"/>
    <w:basedOn w:val="Fuentedeprrafopredeter"/>
    <w:rsid w:val="00FF32FF"/>
  </w:style>
  <w:style w:type="character" w:customStyle="1" w:styleId="Figura1Car0">
    <w:name w:val="Figura1 Car"/>
    <w:basedOn w:val="Ttulo2Car"/>
    <w:link w:val="Figura10"/>
    <w:rsid w:val="00FF32FF"/>
    <w:rPr>
      <w:rFonts w:ascii="Times New Roman" w:eastAsiaTheme="majorEastAsia" w:hAnsi="Times New Roman" w:cs="Times New Roman"/>
      <w:b w:val="0"/>
      <w:bCs/>
      <w:i/>
      <w:sz w:val="24"/>
      <w:szCs w:val="24"/>
    </w:rPr>
  </w:style>
  <w:style w:type="character" w:customStyle="1" w:styleId="Figura1Car">
    <w:name w:val="Figura 1 Car"/>
    <w:basedOn w:val="Figura1Car0"/>
    <w:link w:val="Figura1"/>
    <w:rsid w:val="00875520"/>
    <w:rPr>
      <w:rFonts w:ascii="Times New Roman" w:eastAsiaTheme="majorEastAsia" w:hAnsi="Times New Roman" w:cs="Times New Roman"/>
      <w:b w:val="0"/>
      <w:bCs/>
      <w:i w:val="0"/>
      <w:sz w:val="24"/>
      <w:szCs w:val="26"/>
      <w:lang w:val="es-ES"/>
    </w:rPr>
  </w:style>
  <w:style w:type="character" w:customStyle="1" w:styleId="Tabla1Car">
    <w:name w:val="Tabla1 Car"/>
    <w:basedOn w:val="Ttulo2Car"/>
    <w:link w:val="Tabla1"/>
    <w:rsid w:val="00FF32FF"/>
    <w:rPr>
      <w:rFonts w:ascii="Times New Roman" w:eastAsiaTheme="majorEastAsia" w:hAnsi="Times New Roman" w:cs="Times New Roman"/>
      <w:b w:val="0"/>
      <w:bCs w:val="0"/>
      <w:sz w:val="24"/>
      <w:szCs w:val="24"/>
    </w:rPr>
  </w:style>
  <w:style w:type="character" w:customStyle="1" w:styleId="TablaCar">
    <w:name w:val="Tabla Car"/>
    <w:basedOn w:val="Tabla1Car"/>
    <w:link w:val="Tabla"/>
    <w:rsid w:val="00CD3023"/>
    <w:rPr>
      <w:rFonts w:ascii="Times New Roman" w:eastAsia="Times New Roman" w:hAnsi="Times New Roman" w:cs="Times New Roman"/>
      <w:b/>
      <w:bCs/>
      <w:sz w:val="24"/>
      <w:szCs w:val="24"/>
    </w:rPr>
  </w:style>
  <w:style w:type="paragraph" w:styleId="TDC4">
    <w:name w:val="toc 4"/>
    <w:basedOn w:val="Normal"/>
    <w:next w:val="Normal"/>
    <w:autoRedefine/>
    <w:uiPriority w:val="39"/>
    <w:unhideWhenUsed/>
    <w:rsid w:val="00FF32FF"/>
    <w:pPr>
      <w:widowControl/>
      <w:tabs>
        <w:tab w:val="right" w:leader="dot" w:pos="9016"/>
      </w:tabs>
      <w:autoSpaceDE/>
      <w:autoSpaceDN/>
      <w:spacing w:line="259" w:lineRule="auto"/>
    </w:pPr>
    <w:rPr>
      <w:rFonts w:eastAsiaTheme="minorHAnsi"/>
      <w:i/>
      <w:iCs/>
      <w:noProof/>
      <w:szCs w:val="24"/>
    </w:rPr>
  </w:style>
  <w:style w:type="paragraph" w:styleId="TDC5">
    <w:name w:val="toc 5"/>
    <w:basedOn w:val="Normal"/>
    <w:next w:val="Normal"/>
    <w:autoRedefine/>
    <w:uiPriority w:val="39"/>
    <w:unhideWhenUsed/>
    <w:rsid w:val="00FF32FF"/>
    <w:pPr>
      <w:widowControl/>
      <w:autoSpaceDE/>
      <w:autoSpaceDN/>
      <w:spacing w:line="259" w:lineRule="auto"/>
      <w:ind w:left="880"/>
    </w:pPr>
    <w:rPr>
      <w:rFonts w:asciiTheme="minorHAnsi" w:eastAsiaTheme="minorHAnsi" w:hAnsiTheme="minorHAnsi" w:cstheme="minorHAnsi"/>
      <w:sz w:val="18"/>
      <w:szCs w:val="18"/>
    </w:rPr>
  </w:style>
  <w:style w:type="paragraph" w:styleId="TDC6">
    <w:name w:val="toc 6"/>
    <w:basedOn w:val="Normal"/>
    <w:next w:val="Normal"/>
    <w:autoRedefine/>
    <w:uiPriority w:val="39"/>
    <w:unhideWhenUsed/>
    <w:rsid w:val="00FF32FF"/>
    <w:pPr>
      <w:widowControl/>
      <w:autoSpaceDE/>
      <w:autoSpaceDN/>
      <w:spacing w:line="259" w:lineRule="auto"/>
      <w:ind w:left="1100"/>
    </w:pPr>
    <w:rPr>
      <w:rFonts w:asciiTheme="minorHAnsi" w:eastAsiaTheme="minorHAnsi" w:hAnsiTheme="minorHAnsi" w:cstheme="minorHAnsi"/>
      <w:sz w:val="18"/>
      <w:szCs w:val="18"/>
    </w:rPr>
  </w:style>
  <w:style w:type="paragraph" w:styleId="TDC7">
    <w:name w:val="toc 7"/>
    <w:basedOn w:val="Normal"/>
    <w:next w:val="Normal"/>
    <w:autoRedefine/>
    <w:uiPriority w:val="39"/>
    <w:unhideWhenUsed/>
    <w:rsid w:val="00FF32FF"/>
    <w:pPr>
      <w:widowControl/>
      <w:autoSpaceDE/>
      <w:autoSpaceDN/>
      <w:spacing w:line="259" w:lineRule="auto"/>
      <w:ind w:left="1320"/>
    </w:pPr>
    <w:rPr>
      <w:rFonts w:asciiTheme="minorHAnsi" w:eastAsiaTheme="minorHAnsi" w:hAnsiTheme="minorHAnsi" w:cstheme="minorHAnsi"/>
      <w:sz w:val="18"/>
      <w:szCs w:val="18"/>
    </w:rPr>
  </w:style>
  <w:style w:type="paragraph" w:styleId="TDC8">
    <w:name w:val="toc 8"/>
    <w:basedOn w:val="Normal"/>
    <w:next w:val="Normal"/>
    <w:autoRedefine/>
    <w:uiPriority w:val="39"/>
    <w:unhideWhenUsed/>
    <w:rsid w:val="00FF32FF"/>
    <w:pPr>
      <w:widowControl/>
      <w:autoSpaceDE/>
      <w:autoSpaceDN/>
      <w:spacing w:line="259" w:lineRule="auto"/>
      <w:ind w:left="1540"/>
    </w:pPr>
    <w:rPr>
      <w:rFonts w:asciiTheme="minorHAnsi" w:eastAsiaTheme="minorHAnsi" w:hAnsiTheme="minorHAnsi" w:cstheme="minorHAnsi"/>
      <w:sz w:val="18"/>
      <w:szCs w:val="18"/>
    </w:rPr>
  </w:style>
  <w:style w:type="paragraph" w:styleId="TDC9">
    <w:name w:val="toc 9"/>
    <w:basedOn w:val="Normal"/>
    <w:next w:val="Normal"/>
    <w:autoRedefine/>
    <w:uiPriority w:val="39"/>
    <w:unhideWhenUsed/>
    <w:rsid w:val="00FF32FF"/>
    <w:pPr>
      <w:widowControl/>
      <w:autoSpaceDE/>
      <w:autoSpaceDN/>
      <w:spacing w:line="259" w:lineRule="auto"/>
      <w:ind w:left="1760"/>
    </w:pPr>
    <w:rPr>
      <w:rFonts w:asciiTheme="minorHAnsi" w:eastAsiaTheme="minorHAnsi" w:hAnsiTheme="minorHAnsi" w:cstheme="minorHAnsi"/>
      <w:sz w:val="18"/>
      <w:szCs w:val="18"/>
    </w:rPr>
  </w:style>
  <w:style w:type="character" w:styleId="Mencinsinresolver">
    <w:name w:val="Unresolved Mention"/>
    <w:basedOn w:val="Fuentedeprrafopredeter"/>
    <w:uiPriority w:val="99"/>
    <w:semiHidden/>
    <w:unhideWhenUsed/>
    <w:rsid w:val="00FF32FF"/>
    <w:rPr>
      <w:color w:val="605E5C"/>
      <w:shd w:val="clear" w:color="auto" w:fill="E1DFDD"/>
    </w:rPr>
  </w:style>
  <w:style w:type="character" w:styleId="nfasisintenso">
    <w:name w:val="Intense Emphasis"/>
    <w:basedOn w:val="Fuentedeprrafopredeter"/>
    <w:uiPriority w:val="21"/>
    <w:qFormat/>
    <w:rsid w:val="00FF32FF"/>
    <w:rPr>
      <w:i/>
      <w:iCs/>
      <w:color w:val="4472C4" w:themeColor="accent1"/>
    </w:rPr>
  </w:style>
  <w:style w:type="paragraph" w:customStyle="1" w:styleId="Estilo30">
    <w:name w:val="Estilo3"/>
    <w:basedOn w:val="Normal"/>
    <w:link w:val="Estilo3Car"/>
    <w:rsid w:val="00FF32FF"/>
    <w:pPr>
      <w:widowControl/>
      <w:autoSpaceDE/>
      <w:autoSpaceDN/>
      <w:spacing w:after="160" w:line="259" w:lineRule="auto"/>
    </w:pPr>
    <w:rPr>
      <w:rFonts w:eastAsiaTheme="minorHAnsi"/>
      <w:b/>
      <w:bCs/>
      <w:i/>
      <w:szCs w:val="24"/>
    </w:rPr>
  </w:style>
  <w:style w:type="paragraph" w:customStyle="1" w:styleId="paragraph">
    <w:name w:val="paragraph"/>
    <w:basedOn w:val="Normal"/>
    <w:rsid w:val="00FF32FF"/>
    <w:pPr>
      <w:widowControl/>
      <w:autoSpaceDE/>
      <w:autoSpaceDN/>
      <w:spacing w:before="100" w:beforeAutospacing="1" w:after="100" w:afterAutospacing="1"/>
    </w:pPr>
    <w:rPr>
      <w:szCs w:val="24"/>
      <w:lang w:val="es-EC" w:eastAsia="es-EC"/>
    </w:rPr>
  </w:style>
  <w:style w:type="character" w:customStyle="1" w:styleId="Estilo3Car">
    <w:name w:val="Estilo3 Car"/>
    <w:basedOn w:val="Fuentedeprrafopredeter"/>
    <w:link w:val="Estilo30"/>
    <w:rsid w:val="00FF32FF"/>
    <w:rPr>
      <w:rFonts w:ascii="Times New Roman" w:hAnsi="Times New Roman" w:cs="Times New Roman"/>
      <w:b/>
      <w:bCs/>
      <w:i/>
      <w:sz w:val="24"/>
      <w:szCs w:val="24"/>
      <w:lang w:val="es-ES"/>
    </w:rPr>
  </w:style>
  <w:style w:type="character" w:customStyle="1" w:styleId="normaltextrun">
    <w:name w:val="normaltextrun"/>
    <w:basedOn w:val="Fuentedeprrafopredeter"/>
    <w:rsid w:val="00FF32FF"/>
  </w:style>
  <w:style w:type="character" w:customStyle="1" w:styleId="eop">
    <w:name w:val="eop"/>
    <w:basedOn w:val="Fuentedeprrafopredeter"/>
    <w:rsid w:val="00FF32FF"/>
  </w:style>
  <w:style w:type="paragraph" w:customStyle="1" w:styleId="Modelo1">
    <w:name w:val="Modelo1"/>
    <w:basedOn w:val="TDC1"/>
    <w:link w:val="Modelo1Car"/>
    <w:autoRedefine/>
    <w:rsid w:val="00FF32FF"/>
    <w:pPr>
      <w:widowControl/>
      <w:tabs>
        <w:tab w:val="clear" w:pos="9060"/>
        <w:tab w:val="left" w:pos="284"/>
        <w:tab w:val="right" w:leader="dot" w:pos="9061"/>
      </w:tabs>
      <w:autoSpaceDE/>
      <w:autoSpaceDN/>
      <w:spacing w:before="120" w:after="120" w:line="259" w:lineRule="auto"/>
      <w:jc w:val="center"/>
      <w:outlineLvl w:val="1"/>
    </w:pPr>
    <w:rPr>
      <w:rFonts w:eastAsiaTheme="majorEastAsia"/>
      <w:b w:val="0"/>
      <w:bCs w:val="0"/>
      <w:caps/>
      <w:color w:val="000000" w:themeColor="text1"/>
      <w:szCs w:val="24"/>
      <w:lang w:val="en-US" w:eastAsia="es-EC"/>
    </w:rPr>
  </w:style>
  <w:style w:type="paragraph" w:customStyle="1" w:styleId="Modelo1numerado">
    <w:name w:val="Modelo1_numerado"/>
    <w:basedOn w:val="Ttulo1"/>
    <w:link w:val="Modelo1numeradoCar"/>
    <w:autoRedefine/>
    <w:rsid w:val="00FF32FF"/>
    <w:pPr>
      <w:keepNext/>
      <w:keepLines/>
      <w:widowControl/>
      <w:autoSpaceDE/>
      <w:autoSpaceDN/>
      <w:spacing w:before="360" w:after="120"/>
    </w:pPr>
    <w:rPr>
      <w:rFonts w:eastAsiaTheme="majorEastAsia"/>
      <w:bCs w:val="0"/>
      <w:noProof/>
      <w:vanish/>
      <w:color w:val="000000" w:themeColor="text1"/>
      <w:szCs w:val="28"/>
      <w:lang w:eastAsia="es-EC"/>
    </w:rPr>
  </w:style>
  <w:style w:type="character" w:customStyle="1" w:styleId="TtuloTDCCar">
    <w:name w:val="Título TDC Car"/>
    <w:basedOn w:val="Ttulo1Car"/>
    <w:link w:val="TtuloTDC"/>
    <w:uiPriority w:val="39"/>
    <w:rsid w:val="00FF32FF"/>
    <w:rPr>
      <w:rFonts w:ascii="Times New Roman" w:eastAsiaTheme="majorEastAsia" w:hAnsi="Times New Roman" w:cs="Times New Roman"/>
      <w:b/>
      <w:bCs w:val="0"/>
      <w:color w:val="2F5496" w:themeColor="accent1" w:themeShade="BF"/>
      <w:sz w:val="24"/>
      <w:szCs w:val="28"/>
      <w:lang w:val="en-US" w:eastAsia="es-EC"/>
    </w:rPr>
  </w:style>
  <w:style w:type="character" w:customStyle="1" w:styleId="Modelo1Car">
    <w:name w:val="Modelo1 Car"/>
    <w:basedOn w:val="TtuloTDCCar"/>
    <w:link w:val="Modelo1"/>
    <w:rsid w:val="00FF32FF"/>
    <w:rPr>
      <w:rFonts w:ascii="Times New Roman" w:eastAsiaTheme="majorEastAsia" w:hAnsi="Times New Roman" w:cs="Times New Roman"/>
      <w:b/>
      <w:bCs/>
      <w:caps/>
      <w:noProof/>
      <w:color w:val="000000" w:themeColor="text1"/>
      <w:sz w:val="24"/>
      <w:szCs w:val="24"/>
      <w:lang w:val="en-US" w:eastAsia="es-EC"/>
    </w:rPr>
  </w:style>
  <w:style w:type="character" w:customStyle="1" w:styleId="Modelo1numeradoCar">
    <w:name w:val="Modelo1_numerado Car"/>
    <w:basedOn w:val="Modelo1Car"/>
    <w:link w:val="Modelo1numerado"/>
    <w:rsid w:val="00FF32FF"/>
    <w:rPr>
      <w:rFonts w:ascii="Times New Roman" w:eastAsiaTheme="majorEastAsia" w:hAnsi="Times New Roman" w:cs="Times New Roman"/>
      <w:b/>
      <w:bCs w:val="0"/>
      <w:caps w:val="0"/>
      <w:noProof/>
      <w:vanish/>
      <w:color w:val="000000" w:themeColor="text1"/>
      <w:sz w:val="24"/>
      <w:szCs w:val="28"/>
      <w:lang w:val="en-US" w:eastAsia="es-EC"/>
    </w:rPr>
  </w:style>
  <w:style w:type="paragraph" w:customStyle="1" w:styleId="Ess1">
    <w:name w:val="Ess1"/>
    <w:basedOn w:val="Modelo1"/>
    <w:link w:val="Ess1Car"/>
    <w:rsid w:val="00FF32FF"/>
  </w:style>
  <w:style w:type="paragraph" w:customStyle="1" w:styleId="Essss1">
    <w:name w:val="Essss1#"/>
    <w:basedOn w:val="Modelo1numerado"/>
    <w:link w:val="Essss1Car"/>
    <w:autoRedefine/>
    <w:rsid w:val="00FF32FF"/>
    <w:pPr>
      <w:numPr>
        <w:numId w:val="17"/>
      </w:numPr>
    </w:pPr>
  </w:style>
  <w:style w:type="character" w:customStyle="1" w:styleId="Ess1Car">
    <w:name w:val="Ess1 Car"/>
    <w:basedOn w:val="Modelo1Car"/>
    <w:link w:val="Ess1"/>
    <w:rsid w:val="00FF32FF"/>
    <w:rPr>
      <w:rFonts w:ascii="Times New Roman" w:eastAsiaTheme="majorEastAsia" w:hAnsi="Times New Roman" w:cs="Times New Roman"/>
      <w:b/>
      <w:bCs/>
      <w:caps/>
      <w:noProof/>
      <w:color w:val="000000" w:themeColor="text1"/>
      <w:sz w:val="24"/>
      <w:szCs w:val="24"/>
      <w:lang w:val="en-US" w:eastAsia="es-EC"/>
    </w:rPr>
  </w:style>
  <w:style w:type="numbering" w:customStyle="1" w:styleId="Estilo4">
    <w:name w:val="Estilo4"/>
    <w:uiPriority w:val="99"/>
    <w:rsid w:val="00FF32FF"/>
    <w:pPr>
      <w:numPr>
        <w:numId w:val="16"/>
      </w:numPr>
    </w:pPr>
  </w:style>
  <w:style w:type="character" w:customStyle="1" w:styleId="Essss1Car">
    <w:name w:val="Essss1# Car"/>
    <w:basedOn w:val="Modelo1numeradoCar"/>
    <w:link w:val="Essss1"/>
    <w:rsid w:val="00FF32FF"/>
    <w:rPr>
      <w:rFonts w:ascii="Times New Roman" w:eastAsiaTheme="majorEastAsia" w:hAnsi="Times New Roman" w:cs="Times New Roman"/>
      <w:b/>
      <w:bCs w:val="0"/>
      <w:caps w:val="0"/>
      <w:noProof/>
      <w:vanish/>
      <w:color w:val="000000" w:themeColor="text1"/>
      <w:sz w:val="24"/>
      <w:szCs w:val="28"/>
      <w:lang w:val="en-US" w:eastAsia="es-EC"/>
    </w:rPr>
  </w:style>
  <w:style w:type="paragraph" w:customStyle="1" w:styleId="Estilo2">
    <w:name w:val="Estilo2#"/>
    <w:basedOn w:val="Ess1"/>
    <w:link w:val="Estilo2Car0"/>
    <w:autoRedefine/>
    <w:rsid w:val="00FF32FF"/>
    <w:pPr>
      <w:numPr>
        <w:ilvl w:val="1"/>
        <w:numId w:val="20"/>
      </w:numPr>
      <w:jc w:val="left"/>
    </w:pPr>
  </w:style>
  <w:style w:type="paragraph" w:customStyle="1" w:styleId="Estilo3">
    <w:name w:val="Estilo3#"/>
    <w:basedOn w:val="Normal"/>
    <w:link w:val="Estilo3Car0"/>
    <w:autoRedefine/>
    <w:rsid w:val="00FF32FF"/>
    <w:pPr>
      <w:widowControl/>
      <w:numPr>
        <w:ilvl w:val="2"/>
        <w:numId w:val="21"/>
      </w:numPr>
      <w:autoSpaceDE/>
      <w:autoSpaceDN/>
      <w:spacing w:after="160" w:line="259" w:lineRule="auto"/>
    </w:pPr>
    <w:rPr>
      <w:rFonts w:eastAsiaTheme="minorHAnsi" w:cstheme="minorBidi"/>
      <w:b/>
      <w:i/>
    </w:rPr>
  </w:style>
  <w:style w:type="character" w:customStyle="1" w:styleId="Estilo2Car0">
    <w:name w:val="Estilo2# Car"/>
    <w:basedOn w:val="Fuentedeprrafopredeter"/>
    <w:link w:val="Estilo2"/>
    <w:rsid w:val="00FF32FF"/>
    <w:rPr>
      <w:rFonts w:ascii="Times New Roman" w:eastAsiaTheme="majorEastAsia" w:hAnsi="Times New Roman" w:cs="Times New Roman"/>
      <w:b/>
      <w:bCs/>
      <w:caps/>
      <w:noProof/>
      <w:color w:val="000000" w:themeColor="text1"/>
      <w:sz w:val="24"/>
      <w:szCs w:val="24"/>
      <w:lang w:val="en-US" w:eastAsia="es-EC"/>
    </w:rPr>
  </w:style>
  <w:style w:type="numbering" w:customStyle="1" w:styleId="Estilo5">
    <w:name w:val="Estilo5"/>
    <w:uiPriority w:val="99"/>
    <w:rsid w:val="00FF32FF"/>
    <w:pPr>
      <w:numPr>
        <w:numId w:val="18"/>
      </w:numPr>
    </w:pPr>
  </w:style>
  <w:style w:type="character" w:customStyle="1" w:styleId="Estilo3Car0">
    <w:name w:val="Estilo3# Car"/>
    <w:basedOn w:val="Fuentedeprrafopredeter"/>
    <w:link w:val="Estilo3"/>
    <w:rsid w:val="00FF32FF"/>
    <w:rPr>
      <w:rFonts w:ascii="Times New Roman" w:hAnsi="Times New Roman"/>
      <w:b/>
      <w:i/>
      <w:sz w:val="24"/>
      <w:lang w:val="es-ES"/>
    </w:rPr>
  </w:style>
  <w:style w:type="numbering" w:customStyle="1" w:styleId="Estilo6">
    <w:name w:val="Estilo6"/>
    <w:uiPriority w:val="99"/>
    <w:rsid w:val="00FF32FF"/>
    <w:pPr>
      <w:numPr>
        <w:numId w:val="19"/>
      </w:numPr>
    </w:pPr>
  </w:style>
  <w:style w:type="character" w:styleId="nfasis">
    <w:name w:val="Emphasis"/>
    <w:basedOn w:val="Fuentedeprrafopredeter"/>
    <w:uiPriority w:val="20"/>
    <w:qFormat/>
    <w:rsid w:val="00FF32FF"/>
    <w:rPr>
      <w:i/>
      <w:iCs/>
    </w:rPr>
  </w:style>
  <w:style w:type="paragraph" w:customStyle="1" w:styleId="Estilo40">
    <w:name w:val="Estilo4#"/>
    <w:basedOn w:val="Estilo2"/>
    <w:link w:val="Estilo4Car"/>
    <w:autoRedefine/>
    <w:rsid w:val="00FF32FF"/>
    <w:pPr>
      <w:numPr>
        <w:ilvl w:val="0"/>
        <w:numId w:val="22"/>
      </w:numPr>
    </w:pPr>
  </w:style>
  <w:style w:type="numbering" w:customStyle="1" w:styleId="Estilo7">
    <w:name w:val="Estilo7"/>
    <w:uiPriority w:val="99"/>
    <w:rsid w:val="00FF32FF"/>
    <w:pPr>
      <w:numPr>
        <w:numId w:val="23"/>
      </w:numPr>
    </w:pPr>
  </w:style>
  <w:style w:type="character" w:customStyle="1" w:styleId="Estilo4Car">
    <w:name w:val="Estilo4# Car"/>
    <w:basedOn w:val="Fuentedeprrafopredeter"/>
    <w:link w:val="Estilo40"/>
    <w:rsid w:val="00FF32FF"/>
    <w:rPr>
      <w:rFonts w:ascii="Times New Roman" w:eastAsiaTheme="majorEastAsia" w:hAnsi="Times New Roman" w:cs="Times New Roman"/>
      <w:b/>
      <w:bCs/>
      <w:caps/>
      <w:noProof/>
      <w:color w:val="000000" w:themeColor="text1"/>
      <w:sz w:val="24"/>
      <w:szCs w:val="24"/>
      <w:lang w:val="en-US" w:eastAsia="es-EC"/>
    </w:rPr>
  </w:style>
  <w:style w:type="numbering" w:customStyle="1" w:styleId="Estilo8">
    <w:name w:val="Estilo8"/>
    <w:uiPriority w:val="99"/>
    <w:rsid w:val="00FF32FF"/>
    <w:pPr>
      <w:numPr>
        <w:numId w:val="24"/>
      </w:numPr>
    </w:pPr>
  </w:style>
  <w:style w:type="numbering" w:customStyle="1" w:styleId="Estilo9">
    <w:name w:val="Estilo9"/>
    <w:uiPriority w:val="99"/>
    <w:rsid w:val="00FF32FF"/>
    <w:pPr>
      <w:numPr>
        <w:numId w:val="25"/>
      </w:numPr>
    </w:pPr>
  </w:style>
  <w:style w:type="paragraph" w:customStyle="1" w:styleId="T110">
    <w:name w:val="T1.1"/>
    <w:link w:val="T11Car"/>
    <w:autoRedefine/>
    <w:rsid w:val="00FF32FF"/>
    <w:pPr>
      <w:numPr>
        <w:numId w:val="26"/>
      </w:numPr>
      <w:spacing w:after="0" w:line="360" w:lineRule="auto"/>
      <w:ind w:left="0" w:firstLine="0"/>
      <w:jc w:val="center"/>
      <w:outlineLvl w:val="0"/>
    </w:pPr>
    <w:rPr>
      <w:rFonts w:ascii="Times New Roman" w:hAnsi="Times New Roman" w:cstheme="minorHAnsi"/>
      <w:b/>
      <w:bCs/>
      <w:color w:val="000000" w:themeColor="text1"/>
      <w:sz w:val="24"/>
      <w:szCs w:val="20"/>
      <w:lang w:val="es-ES"/>
    </w:rPr>
  </w:style>
  <w:style w:type="paragraph" w:customStyle="1" w:styleId="T2">
    <w:name w:val="T2"/>
    <w:basedOn w:val="T110"/>
    <w:next w:val="T110"/>
    <w:link w:val="T2Car"/>
    <w:autoRedefine/>
    <w:rsid w:val="00FF32FF"/>
    <w:pPr>
      <w:numPr>
        <w:numId w:val="27"/>
      </w:numPr>
      <w:tabs>
        <w:tab w:val="clear" w:pos="0"/>
      </w:tabs>
      <w:spacing w:before="40"/>
      <w:jc w:val="both"/>
    </w:pPr>
    <w:rPr>
      <w:rFonts w:eastAsia="Times New Roman" w:cs="Times New Roman"/>
      <w:b w:val="0"/>
      <w:bCs w:val="0"/>
      <w:caps/>
      <w:szCs w:val="22"/>
    </w:rPr>
  </w:style>
  <w:style w:type="character" w:customStyle="1" w:styleId="T11Car">
    <w:name w:val="T1.1 Car"/>
    <w:basedOn w:val="Fuentedeprrafopredeter"/>
    <w:link w:val="T110"/>
    <w:rsid w:val="00FF32FF"/>
    <w:rPr>
      <w:rFonts w:ascii="Times New Roman" w:hAnsi="Times New Roman" w:cstheme="minorHAnsi"/>
      <w:b/>
      <w:bCs/>
      <w:color w:val="000000" w:themeColor="text1"/>
      <w:sz w:val="24"/>
      <w:szCs w:val="20"/>
      <w:lang w:val="es-ES"/>
    </w:rPr>
  </w:style>
  <w:style w:type="paragraph" w:customStyle="1" w:styleId="T3">
    <w:name w:val="T3"/>
    <w:basedOn w:val="Normal"/>
    <w:link w:val="T3Car"/>
    <w:rsid w:val="00FF32FF"/>
    <w:pPr>
      <w:widowControl/>
      <w:numPr>
        <w:numId w:val="28"/>
      </w:numPr>
      <w:autoSpaceDE/>
      <w:autoSpaceDN/>
      <w:spacing w:after="160" w:line="259" w:lineRule="auto"/>
    </w:pPr>
    <w:rPr>
      <w:rFonts w:eastAsiaTheme="minorHAnsi" w:cstheme="minorBidi"/>
      <w:b/>
      <w:i/>
    </w:rPr>
  </w:style>
  <w:style w:type="character" w:customStyle="1" w:styleId="TDC1Car">
    <w:name w:val="TDC 1 Car"/>
    <w:aliases w:val="Estilo 1 final Car"/>
    <w:basedOn w:val="Fuentedeprrafopredeter"/>
    <w:link w:val="TDC1"/>
    <w:uiPriority w:val="39"/>
    <w:rsid w:val="00036FE2"/>
    <w:rPr>
      <w:rFonts w:ascii="Times New Roman" w:eastAsia="Times New Roman" w:hAnsi="Times New Roman" w:cs="Times New Roman"/>
      <w:b/>
      <w:bCs/>
      <w:noProof/>
      <w:sz w:val="24"/>
      <w:lang w:val="es-ES"/>
    </w:rPr>
  </w:style>
  <w:style w:type="character" w:customStyle="1" w:styleId="T2Car">
    <w:name w:val="T2 Car"/>
    <w:basedOn w:val="TDC1Car"/>
    <w:link w:val="T2"/>
    <w:rsid w:val="00FF32FF"/>
    <w:rPr>
      <w:rFonts w:ascii="Times New Roman" w:eastAsia="Times New Roman" w:hAnsi="Times New Roman" w:cs="Times New Roman"/>
      <w:b/>
      <w:bCs/>
      <w:caps/>
      <w:noProof/>
      <w:color w:val="000000" w:themeColor="text1"/>
      <w:sz w:val="24"/>
      <w:lang w:val="es-ES"/>
    </w:rPr>
  </w:style>
  <w:style w:type="paragraph" w:customStyle="1" w:styleId="T4">
    <w:name w:val="T4"/>
    <w:link w:val="T4Car"/>
    <w:autoRedefine/>
    <w:rsid w:val="00FF32FF"/>
    <w:pPr>
      <w:numPr>
        <w:numId w:val="29"/>
      </w:numPr>
      <w:spacing w:after="0" w:line="360" w:lineRule="auto"/>
      <w:ind w:left="0" w:firstLine="0"/>
    </w:pPr>
    <w:rPr>
      <w:rFonts w:ascii="Times New Roman" w:hAnsi="Times New Roman"/>
      <w:b/>
      <w:i/>
      <w:sz w:val="24"/>
      <w:lang w:val="es-ES"/>
    </w:rPr>
  </w:style>
  <w:style w:type="character" w:customStyle="1" w:styleId="T3Car">
    <w:name w:val="T3 Car"/>
    <w:basedOn w:val="Fuentedeprrafopredeter"/>
    <w:link w:val="T3"/>
    <w:rsid w:val="00FF32FF"/>
    <w:rPr>
      <w:rFonts w:ascii="Times New Roman" w:hAnsi="Times New Roman"/>
      <w:b/>
      <w:i/>
      <w:sz w:val="24"/>
      <w:lang w:val="es-ES"/>
    </w:rPr>
  </w:style>
  <w:style w:type="paragraph" w:customStyle="1" w:styleId="T5">
    <w:name w:val="T5"/>
    <w:next w:val="T110"/>
    <w:link w:val="T5Car"/>
    <w:rsid w:val="00FF32FF"/>
    <w:pPr>
      <w:numPr>
        <w:numId w:val="30"/>
      </w:numPr>
      <w:spacing w:after="0" w:line="480" w:lineRule="auto"/>
      <w:ind w:left="0" w:firstLine="0"/>
    </w:pPr>
    <w:rPr>
      <w:rFonts w:ascii="Times New Roman" w:hAnsi="Times New Roman" w:cstheme="minorHAnsi"/>
      <w:b/>
      <w:bCs/>
      <w:caps/>
      <w:color w:val="000000" w:themeColor="text1"/>
      <w:sz w:val="24"/>
      <w:szCs w:val="20"/>
      <w:lang w:val="es-ES"/>
    </w:rPr>
  </w:style>
  <w:style w:type="character" w:customStyle="1" w:styleId="T4Car">
    <w:name w:val="T4 Car"/>
    <w:basedOn w:val="Fuentedeprrafopredeter"/>
    <w:link w:val="T4"/>
    <w:rsid w:val="00FF32FF"/>
    <w:rPr>
      <w:rFonts w:ascii="Times New Roman" w:hAnsi="Times New Roman"/>
      <w:b/>
      <w:i/>
      <w:sz w:val="24"/>
      <w:lang w:val="es-ES"/>
    </w:rPr>
  </w:style>
  <w:style w:type="paragraph" w:customStyle="1" w:styleId="T6">
    <w:name w:val="T6"/>
    <w:basedOn w:val="Normal"/>
    <w:link w:val="T6Car"/>
    <w:rsid w:val="00FF32FF"/>
    <w:pPr>
      <w:widowControl/>
      <w:numPr>
        <w:numId w:val="31"/>
      </w:numPr>
      <w:autoSpaceDE/>
      <w:autoSpaceDN/>
      <w:spacing w:after="160" w:line="259" w:lineRule="auto"/>
      <w:ind w:left="0" w:firstLine="0"/>
    </w:pPr>
    <w:rPr>
      <w:rFonts w:eastAsiaTheme="minorHAnsi" w:cstheme="minorBidi"/>
      <w:b/>
    </w:rPr>
  </w:style>
  <w:style w:type="character" w:customStyle="1" w:styleId="T5Car">
    <w:name w:val="T5 Car"/>
    <w:basedOn w:val="Fuentedeprrafopredeter"/>
    <w:link w:val="T5"/>
    <w:rsid w:val="00FF32FF"/>
    <w:rPr>
      <w:rFonts w:ascii="Times New Roman" w:hAnsi="Times New Roman" w:cstheme="minorHAnsi"/>
      <w:b/>
      <w:bCs/>
      <w:caps/>
      <w:color w:val="000000" w:themeColor="text1"/>
      <w:sz w:val="24"/>
      <w:szCs w:val="20"/>
      <w:lang w:val="es-ES"/>
    </w:rPr>
  </w:style>
  <w:style w:type="paragraph" w:customStyle="1" w:styleId="T7">
    <w:name w:val="T7"/>
    <w:basedOn w:val="Normal"/>
    <w:link w:val="T7Car"/>
    <w:rsid w:val="00FF32FF"/>
    <w:pPr>
      <w:widowControl/>
      <w:numPr>
        <w:numId w:val="32"/>
      </w:numPr>
      <w:autoSpaceDE/>
      <w:autoSpaceDN/>
      <w:spacing w:after="160" w:line="259" w:lineRule="auto"/>
      <w:ind w:left="0" w:firstLine="0"/>
    </w:pPr>
    <w:rPr>
      <w:rFonts w:eastAsiaTheme="minorHAnsi" w:cstheme="minorBidi"/>
      <w:i/>
    </w:rPr>
  </w:style>
  <w:style w:type="character" w:customStyle="1" w:styleId="T6Car">
    <w:name w:val="T6 Car"/>
    <w:basedOn w:val="Fuentedeprrafopredeter"/>
    <w:link w:val="T6"/>
    <w:rsid w:val="00FF32FF"/>
    <w:rPr>
      <w:rFonts w:ascii="Times New Roman" w:hAnsi="Times New Roman"/>
      <w:b/>
      <w:sz w:val="24"/>
      <w:lang w:val="es-ES"/>
    </w:rPr>
  </w:style>
  <w:style w:type="paragraph" w:customStyle="1" w:styleId="T8">
    <w:name w:val="T8"/>
    <w:basedOn w:val="Estilo20"/>
    <w:link w:val="T8Car"/>
    <w:rsid w:val="00FF32FF"/>
    <w:pPr>
      <w:numPr>
        <w:numId w:val="33"/>
      </w:numPr>
      <w:ind w:left="0" w:firstLine="0"/>
    </w:pPr>
    <w:rPr>
      <w:b/>
    </w:rPr>
  </w:style>
  <w:style w:type="character" w:customStyle="1" w:styleId="T7Car">
    <w:name w:val="T7 Car"/>
    <w:basedOn w:val="Fuentedeprrafopredeter"/>
    <w:link w:val="T7"/>
    <w:rsid w:val="00FF32FF"/>
    <w:rPr>
      <w:rFonts w:ascii="Times New Roman" w:hAnsi="Times New Roman"/>
      <w:i/>
      <w:sz w:val="24"/>
      <w:lang w:val="es-ES"/>
    </w:rPr>
  </w:style>
  <w:style w:type="character" w:customStyle="1" w:styleId="T8Car">
    <w:name w:val="T8 Car"/>
    <w:basedOn w:val="Estilo2Car"/>
    <w:link w:val="T8"/>
    <w:rsid w:val="00FF32FF"/>
    <w:rPr>
      <w:rFonts w:ascii="Times New Roman" w:hAnsi="Times New Roman" w:cs="Times New Roman"/>
      <w:b/>
      <w:sz w:val="24"/>
      <w:szCs w:val="24"/>
    </w:rPr>
  </w:style>
  <w:style w:type="paragraph" w:customStyle="1" w:styleId="T10">
    <w:name w:val="T10"/>
    <w:basedOn w:val="Normal"/>
    <w:link w:val="T10Car"/>
    <w:rsid w:val="00FF32FF"/>
    <w:pPr>
      <w:widowControl/>
      <w:numPr>
        <w:numId w:val="34"/>
      </w:numPr>
      <w:autoSpaceDE/>
      <w:autoSpaceDN/>
      <w:spacing w:after="160" w:line="259" w:lineRule="auto"/>
      <w:ind w:left="0" w:firstLine="0"/>
    </w:pPr>
    <w:rPr>
      <w:rFonts w:eastAsiaTheme="minorHAnsi" w:cstheme="minorBidi"/>
      <w:b/>
      <w:i/>
    </w:rPr>
  </w:style>
  <w:style w:type="paragraph" w:customStyle="1" w:styleId="T11">
    <w:name w:val="T11"/>
    <w:basedOn w:val="Normal"/>
    <w:link w:val="T11Car0"/>
    <w:autoRedefine/>
    <w:rsid w:val="00FF32FF"/>
    <w:pPr>
      <w:widowControl/>
      <w:numPr>
        <w:numId w:val="35"/>
      </w:numPr>
      <w:autoSpaceDE/>
      <w:autoSpaceDN/>
      <w:spacing w:after="160" w:line="360" w:lineRule="auto"/>
    </w:pPr>
    <w:rPr>
      <w:rFonts w:eastAsiaTheme="minorHAnsi" w:cstheme="minorBidi"/>
      <w:b/>
    </w:rPr>
  </w:style>
  <w:style w:type="character" w:customStyle="1" w:styleId="T10Car">
    <w:name w:val="T10 Car"/>
    <w:basedOn w:val="Fuentedeprrafopredeter"/>
    <w:link w:val="T10"/>
    <w:rsid w:val="00FF32FF"/>
    <w:rPr>
      <w:rFonts w:ascii="Times New Roman" w:hAnsi="Times New Roman"/>
      <w:b/>
      <w:i/>
      <w:sz w:val="24"/>
      <w:lang w:val="es-ES"/>
    </w:rPr>
  </w:style>
  <w:style w:type="paragraph" w:customStyle="1" w:styleId="T12">
    <w:name w:val="T12"/>
    <w:basedOn w:val="Normal"/>
    <w:link w:val="T12Car"/>
    <w:autoRedefine/>
    <w:rsid w:val="00FF32FF"/>
    <w:pPr>
      <w:widowControl/>
      <w:numPr>
        <w:numId w:val="36"/>
      </w:numPr>
      <w:autoSpaceDE/>
      <w:autoSpaceDN/>
      <w:spacing w:after="160" w:line="480" w:lineRule="auto"/>
      <w:jc w:val="both"/>
    </w:pPr>
    <w:rPr>
      <w:rFonts w:eastAsiaTheme="minorHAnsi"/>
      <w:b/>
      <w:bCs/>
      <w:szCs w:val="24"/>
      <w:lang w:val="es-EC"/>
    </w:rPr>
  </w:style>
  <w:style w:type="character" w:customStyle="1" w:styleId="T11Car0">
    <w:name w:val="T11 Car"/>
    <w:basedOn w:val="Fuentedeprrafopredeter"/>
    <w:link w:val="T11"/>
    <w:rsid w:val="00FF32FF"/>
    <w:rPr>
      <w:rFonts w:ascii="Times New Roman" w:hAnsi="Times New Roman"/>
      <w:b/>
      <w:sz w:val="24"/>
      <w:lang w:val="es-ES"/>
    </w:rPr>
  </w:style>
  <w:style w:type="paragraph" w:customStyle="1" w:styleId="T13">
    <w:name w:val="T13"/>
    <w:basedOn w:val="T1"/>
    <w:link w:val="T13Car"/>
    <w:rsid w:val="00FF32FF"/>
    <w:pPr>
      <w:numPr>
        <w:numId w:val="37"/>
      </w:numPr>
      <w:jc w:val="left"/>
    </w:pPr>
    <w:rPr>
      <w:b w:val="0"/>
      <w:lang w:val="en-US"/>
    </w:rPr>
  </w:style>
  <w:style w:type="character" w:customStyle="1" w:styleId="T12Car">
    <w:name w:val="T12 Car"/>
    <w:basedOn w:val="Fuentedeprrafopredeter"/>
    <w:link w:val="T12"/>
    <w:rsid w:val="00FF32FF"/>
    <w:rPr>
      <w:rFonts w:ascii="Times New Roman" w:hAnsi="Times New Roman" w:cs="Times New Roman"/>
      <w:b/>
      <w:bCs/>
      <w:sz w:val="24"/>
      <w:szCs w:val="24"/>
    </w:rPr>
  </w:style>
  <w:style w:type="numbering" w:customStyle="1" w:styleId="Estilo10">
    <w:name w:val="Estilo10"/>
    <w:uiPriority w:val="99"/>
    <w:rsid w:val="00FF32FF"/>
    <w:pPr>
      <w:numPr>
        <w:numId w:val="38"/>
      </w:numPr>
    </w:pPr>
  </w:style>
  <w:style w:type="character" w:customStyle="1" w:styleId="T13Car">
    <w:name w:val="T13 Car"/>
    <w:basedOn w:val="T1Car"/>
    <w:link w:val="T13"/>
    <w:rsid w:val="00FF32FF"/>
    <w:rPr>
      <w:rFonts w:ascii="Times New Roman" w:hAnsi="Times New Roman" w:cs="Times New Roman"/>
      <w:b w:val="0"/>
      <w:bCs/>
      <w:noProof/>
      <w:color w:val="000000" w:themeColor="text1"/>
      <w:sz w:val="24"/>
      <w:szCs w:val="24"/>
      <w:lang w:val="en-US"/>
    </w:rPr>
  </w:style>
  <w:style w:type="paragraph" w:customStyle="1" w:styleId="Estilo1-1">
    <w:name w:val="Estilo1-1"/>
    <w:basedOn w:val="Ttulo1"/>
    <w:link w:val="Estilo1-1Car"/>
    <w:autoRedefine/>
    <w:qFormat/>
    <w:rsid w:val="00504909"/>
    <w:pPr>
      <w:jc w:val="left"/>
    </w:pPr>
    <w:rPr>
      <w:b w:val="0"/>
    </w:rPr>
  </w:style>
  <w:style w:type="character" w:customStyle="1" w:styleId="Estilo1-1Car">
    <w:name w:val="Estilo1-1 Car"/>
    <w:basedOn w:val="Ttulo1Car"/>
    <w:link w:val="Estilo1-1"/>
    <w:rsid w:val="00504909"/>
    <w:rPr>
      <w:rFonts w:ascii="Times New Roman" w:eastAsia="Times New Roman" w:hAnsi="Times New Roman" w:cs="Times New Roman"/>
      <w:b w:val="0"/>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04398">
      <w:bodyDiv w:val="1"/>
      <w:marLeft w:val="0"/>
      <w:marRight w:val="0"/>
      <w:marTop w:val="0"/>
      <w:marBottom w:val="0"/>
      <w:divBdr>
        <w:top w:val="none" w:sz="0" w:space="0" w:color="auto"/>
        <w:left w:val="none" w:sz="0" w:space="0" w:color="auto"/>
        <w:bottom w:val="none" w:sz="0" w:space="0" w:color="auto"/>
        <w:right w:val="none" w:sz="0" w:space="0" w:color="auto"/>
      </w:divBdr>
    </w:div>
    <w:div w:id="1189564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g"/><Relationship Id="rId40" Type="http://schemas.openxmlformats.org/officeDocument/2006/relationships/image" Target="media/image22.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6.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264A3-BD2A-4A05-A8B5-8FDAEB4AA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74</Pages>
  <Words>60064</Words>
  <Characters>330357</Characters>
  <Application>Microsoft Office Word</Application>
  <DocSecurity>0</DocSecurity>
  <Lines>2752</Lines>
  <Paragraphs>779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Quispe Castillo</dc:creator>
  <cp:keywords/>
  <dc:description/>
  <cp:lastModifiedBy>Juan Pablo Quispe Castillo</cp:lastModifiedBy>
  <cp:revision>14</cp:revision>
  <cp:lastPrinted>2023-07-18T04:45:00Z</cp:lastPrinted>
  <dcterms:created xsi:type="dcterms:W3CDTF">2023-07-18T01:57:00Z</dcterms:created>
  <dcterms:modified xsi:type="dcterms:W3CDTF">2023-07-18T07:07:00Z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56212ee4-7902-3ff6-b6c4-a7c74f080ca0</vt:lpwstr>
  </property>
  <property fmtid="{D5CDD505-2E9C-101B-9397-08002B2CF9AE}" pid="24" name="Mendeley Citation Style_1">
    <vt:lpwstr>http://www.zotero.org/styles/apa</vt:lpwstr>
  </property>
</Properties>
</file>